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FE58" w14:textId="46469B80" w:rsidR="007D44F0" w:rsidRPr="00235927" w:rsidRDefault="00B5090A">
      <w:pPr>
        <w:rPr>
          <w:rFonts w:cs="Times New Roman"/>
          <w:b/>
          <w:color w:val="000000" w:themeColor="text1"/>
        </w:rPr>
      </w:pPr>
      <w:r w:rsidRPr="00235927">
        <w:rPr>
          <w:rFonts w:cs="Times New Roman"/>
          <w:b/>
          <w:color w:val="000000" w:themeColor="text1"/>
        </w:rPr>
        <w:t xml:space="preserve">SỞ </w:t>
      </w:r>
      <w:r w:rsidR="005864B2" w:rsidRPr="00235927">
        <w:rPr>
          <w:rFonts w:cs="Times New Roman"/>
          <w:b/>
          <w:color w:val="000000" w:themeColor="text1"/>
        </w:rPr>
        <w:t>NỘI VỤ</w:t>
      </w:r>
      <w:r w:rsidRPr="00235927">
        <w:rPr>
          <w:rFonts w:cs="Times New Roman"/>
          <w:b/>
          <w:color w:val="000000" w:themeColor="text1"/>
        </w:rPr>
        <w:t xml:space="preserve"> TỈNH TUYÊN QUANG</w:t>
      </w:r>
    </w:p>
    <w:p w14:paraId="384D5A13" w14:textId="77777777" w:rsidR="007D44F0" w:rsidRPr="00235927" w:rsidRDefault="00B5090A">
      <w:pPr>
        <w:rPr>
          <w:rFonts w:cs="Times New Roman"/>
          <w:color w:val="000000" w:themeColor="text1"/>
        </w:rPr>
      </w:pPr>
      <w:r w:rsidRPr="00235927">
        <w:rPr>
          <w:rFonts w:cs="Times New Roman"/>
          <w:noProof/>
          <w:color w:val="000000" w:themeColor="text1"/>
        </w:rPr>
        <mc:AlternateContent>
          <mc:Choice Requires="wps">
            <w:drawing>
              <wp:anchor distT="0" distB="773094108" distL="114300" distR="114300" simplePos="0" relativeHeight="251661312" behindDoc="0" locked="0" layoutInCell="1" allowOverlap="1" wp14:anchorId="7614BF42" wp14:editId="14FA495B">
                <wp:simplePos x="0" y="0"/>
                <wp:positionH relativeFrom="column">
                  <wp:posOffset>977265</wp:posOffset>
                </wp:positionH>
                <wp:positionV relativeFrom="paragraph">
                  <wp:posOffset>56511</wp:posOffset>
                </wp:positionV>
                <wp:extent cx="1057275" cy="0"/>
                <wp:effectExtent l="0" t="0" r="0" b="0"/>
                <wp:wrapNone/>
                <wp:docPr id="1" name="Straight Connector 5"/>
                <wp:cNvGraphicFramePr/>
                <a:graphic xmlns:a="http://schemas.openxmlformats.org/drawingml/2006/main">
                  <a:graphicData uri="http://schemas.microsoft.com/office/word/2010/wordprocessingShape">
                    <wps:wsp>
                      <wps:cNvCnPr/>
                      <wps:spPr bwMode="auto">
                        <a:xfrm>
                          <a:off x="0" y="0"/>
                          <a:ext cx="1057275" cy="0"/>
                        </a:xfrm>
                        <a:prstGeom prst="line">
                          <a:avLst/>
                        </a:prstGeom>
                        <a:noFill/>
                        <a:ln w="6350" cap="flat" cmpd="sng" algn="ctr">
                          <a:solidFill>
                            <a:sysClr val="windowText" lastClr="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5F45D12" id="Straight Connector 5" o:spid="_x0000_s1026" style="position:absolute;z-index:251661312;visibility:visible;mso-wrap-style:square;mso-width-percent:0;mso-height-percent:0;mso-wrap-distance-left:9pt;mso-wrap-distance-top:0;mso-wrap-distance-right:9pt;mso-wrap-distance-bottom:21474.83633mm;mso-position-horizontal:absolute;mso-position-horizontal-relative:text;mso-position-vertical:absolute;mso-position-vertical-relative:text;mso-width-percent:0;mso-height-percent:0;mso-width-relative:page;mso-height-relative:page" from="76.95pt,4.45pt" to="160.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" strokecolor="windowText" strokeweight=".5pt">
                <v:stroke joinstyle="miter"/>
              </v:line>
            </w:pict>
          </mc:Fallback>
        </mc:AlternateContent>
      </w:r>
    </w:p>
    <w:p w14:paraId="0A855828" w14:textId="77777777" w:rsidR="007D44F0" w:rsidRPr="00235927" w:rsidRDefault="007D44F0">
      <w:pPr>
        <w:ind w:firstLine="720"/>
        <w:jc w:val="center"/>
        <w:rPr>
          <w:rFonts w:cs="Times New Roman"/>
          <w:b/>
          <w:color w:val="000000" w:themeColor="text1"/>
          <w:szCs w:val="28"/>
        </w:rPr>
      </w:pPr>
    </w:p>
    <w:p w14:paraId="0259A3F1" w14:textId="77777777" w:rsidR="00BB4097" w:rsidRPr="00235927" w:rsidRDefault="00524D4B" w:rsidP="00146194">
      <w:pPr>
        <w:jc w:val="center"/>
        <w:rPr>
          <w:rFonts w:cs="Times New Roman"/>
          <w:b/>
          <w:iCs/>
          <w:color w:val="000000" w:themeColor="text1"/>
          <w:szCs w:val="28"/>
        </w:rPr>
      </w:pPr>
      <w:r w:rsidRPr="00235927">
        <w:rPr>
          <w:rFonts w:cs="Times New Roman"/>
          <w:b/>
          <w:color w:val="000000" w:themeColor="text1"/>
          <w:szCs w:val="28"/>
          <w:lang w:val="nl-NL"/>
        </w:rPr>
        <w:t>TÀI LIỆU TRUYỀN THÔNG</w:t>
      </w:r>
    </w:p>
    <w:p w14:paraId="2F8F6BCF" w14:textId="77777777" w:rsidR="00146194" w:rsidRPr="00235927" w:rsidRDefault="007E2E79" w:rsidP="00146194">
      <w:pPr>
        <w:tabs>
          <w:tab w:val="left" w:pos="720"/>
        </w:tabs>
        <w:jc w:val="center"/>
        <w:rPr>
          <w:b/>
          <w:color w:val="000000" w:themeColor="text1"/>
        </w:rPr>
      </w:pPr>
      <w:r w:rsidRPr="00235927">
        <w:rPr>
          <w:rFonts w:cs="Times New Roman"/>
          <w:b/>
          <w:color w:val="000000" w:themeColor="text1"/>
          <w:spacing w:val="3"/>
          <w:szCs w:val="28"/>
          <w:shd w:val="clear" w:color="auto" w:fill="FFFFFF"/>
        </w:rPr>
        <w:t xml:space="preserve">Dự thảo </w:t>
      </w:r>
      <w:r w:rsidR="00644C1A" w:rsidRPr="00235927">
        <w:rPr>
          <w:rFonts w:cs="Times New Roman"/>
          <w:b/>
          <w:color w:val="000000" w:themeColor="text1"/>
          <w:spacing w:val="3"/>
          <w:szCs w:val="28"/>
          <w:shd w:val="clear" w:color="auto" w:fill="FFFFFF"/>
        </w:rPr>
        <w:t xml:space="preserve">Nghị quyết </w:t>
      </w:r>
      <w:r w:rsidRPr="00235927">
        <w:rPr>
          <w:rFonts w:cs="Times New Roman"/>
          <w:b/>
          <w:color w:val="000000" w:themeColor="text1"/>
          <w:spacing w:val="3"/>
          <w:szCs w:val="28"/>
          <w:shd w:val="clear" w:color="auto" w:fill="FFFFFF"/>
        </w:rPr>
        <w:t xml:space="preserve">của Hội đồng nhân dân tỉnh </w:t>
      </w:r>
      <w:r w:rsidR="00977E19" w:rsidRPr="00235927">
        <w:rPr>
          <w:b/>
          <w:color w:val="000000" w:themeColor="text1"/>
        </w:rPr>
        <w:t>quy định chế độ thù lao đ</w:t>
      </w:r>
      <w:r w:rsidR="00146194" w:rsidRPr="00235927">
        <w:rPr>
          <w:b/>
          <w:color w:val="000000" w:themeColor="text1"/>
        </w:rPr>
        <w:t>ố</w:t>
      </w:r>
      <w:r w:rsidR="00977E19" w:rsidRPr="00235927">
        <w:rPr>
          <w:b/>
          <w:color w:val="000000" w:themeColor="text1"/>
        </w:rPr>
        <w:t xml:space="preserve">i với người đã nghỉ hưu giữ chức danh Chủ tịch, Phó Chủ tịch </w:t>
      </w:r>
    </w:p>
    <w:p w14:paraId="0A6F4E44" w14:textId="13887E13" w:rsidR="00146194" w:rsidRPr="00235927" w:rsidRDefault="00977E19" w:rsidP="00146194">
      <w:pPr>
        <w:tabs>
          <w:tab w:val="left" w:pos="720"/>
        </w:tabs>
        <w:jc w:val="center"/>
        <w:rPr>
          <w:b/>
          <w:color w:val="000000" w:themeColor="text1"/>
        </w:rPr>
      </w:pPr>
      <w:r w:rsidRPr="00235927">
        <w:rPr>
          <w:b/>
          <w:color w:val="000000" w:themeColor="text1"/>
        </w:rPr>
        <w:t>chuyên trác</w:t>
      </w:r>
      <w:r w:rsidR="00146194" w:rsidRPr="00235927">
        <w:rPr>
          <w:b/>
          <w:color w:val="000000" w:themeColor="text1"/>
        </w:rPr>
        <w:t>h</w:t>
      </w:r>
      <w:r w:rsidRPr="00235927">
        <w:rPr>
          <w:b/>
          <w:color w:val="000000" w:themeColor="text1"/>
        </w:rPr>
        <w:t xml:space="preserve"> hội d</w:t>
      </w:r>
      <w:r w:rsidR="00146194" w:rsidRPr="00235927">
        <w:rPr>
          <w:b/>
          <w:color w:val="000000" w:themeColor="text1"/>
        </w:rPr>
        <w:t>o</w:t>
      </w:r>
      <w:r w:rsidRPr="00235927">
        <w:rPr>
          <w:b/>
          <w:color w:val="000000" w:themeColor="text1"/>
        </w:rPr>
        <w:t xml:space="preserve"> Đả</w:t>
      </w:r>
      <w:r w:rsidR="001A1314" w:rsidRPr="00235927">
        <w:rPr>
          <w:b/>
          <w:color w:val="000000" w:themeColor="text1"/>
        </w:rPr>
        <w:t>ng,</w:t>
      </w:r>
      <w:r w:rsidRPr="00235927">
        <w:rPr>
          <w:b/>
          <w:color w:val="000000" w:themeColor="text1"/>
        </w:rPr>
        <w:t xml:space="preserve"> Nhà nước giao nhiệm vụ </w:t>
      </w:r>
    </w:p>
    <w:p w14:paraId="5C264142" w14:textId="13143CDB" w:rsidR="00722815" w:rsidRPr="00235927" w:rsidRDefault="00977E19" w:rsidP="00146194">
      <w:pPr>
        <w:tabs>
          <w:tab w:val="left" w:pos="720"/>
        </w:tabs>
        <w:jc w:val="center"/>
        <w:rPr>
          <w:rFonts w:cs="Times New Roman"/>
          <w:b/>
          <w:color w:val="000000" w:themeColor="text1"/>
        </w:rPr>
      </w:pPr>
      <w:r w:rsidRPr="00235927">
        <w:rPr>
          <w:b/>
          <w:color w:val="000000" w:themeColor="text1"/>
        </w:rPr>
        <w:t>trên địa bàn tỉnh Tuyên Quang</w:t>
      </w:r>
    </w:p>
    <w:p w14:paraId="1F768E5D" w14:textId="3FB13BFD" w:rsidR="00722815" w:rsidRPr="00235927" w:rsidRDefault="00722815" w:rsidP="004B6EBA">
      <w:pPr>
        <w:tabs>
          <w:tab w:val="left" w:pos="720"/>
        </w:tabs>
        <w:spacing w:before="140" w:after="120"/>
        <w:jc w:val="center"/>
        <w:rPr>
          <w:rFonts w:cs="Times New Roman"/>
          <w:b/>
          <w:color w:val="000000" w:themeColor="text1"/>
        </w:rPr>
      </w:pPr>
      <w:r w:rsidRPr="00235927">
        <w:rPr>
          <w:rFonts w:cs="Times New Roman"/>
          <w:b/>
          <w:bCs/>
          <w:noProof/>
          <w:color w:val="000000" w:themeColor="text1"/>
          <w:szCs w:val="28"/>
        </w:rPr>
        <mc:AlternateContent>
          <mc:Choice Requires="wps">
            <w:drawing>
              <wp:anchor distT="0" distB="0" distL="114300" distR="114300" simplePos="0" relativeHeight="251665408" behindDoc="0" locked="0" layoutInCell="1" allowOverlap="1" wp14:anchorId="2F519222" wp14:editId="0C933DEA">
                <wp:simplePos x="0" y="0"/>
                <wp:positionH relativeFrom="column">
                  <wp:posOffset>2001471</wp:posOffset>
                </wp:positionH>
                <wp:positionV relativeFrom="paragraph">
                  <wp:posOffset>44450</wp:posOffset>
                </wp:positionV>
                <wp:extent cx="1566008" cy="8792"/>
                <wp:effectExtent l="0" t="0" r="34290" b="29845"/>
                <wp:wrapNone/>
                <wp:docPr id="4" name="Straight Connector 4"/>
                <wp:cNvGraphicFramePr/>
                <a:graphic xmlns:a="http://schemas.openxmlformats.org/drawingml/2006/main">
                  <a:graphicData uri="http://schemas.microsoft.com/office/word/2010/wordprocessingShape">
                    <wps:wsp>
                      <wps:cNvCnPr/>
                      <wps:spPr>
                        <a:xfrm>
                          <a:off x="0" y="0"/>
                          <a:ext cx="1566008"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61F0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pt,3.5pt" to="280.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" strokecolor="#5b9bd5 [3204]" strokeweight=".5pt">
                <v:stroke joinstyle="miter"/>
              </v:line>
            </w:pict>
          </mc:Fallback>
        </mc:AlternateContent>
      </w:r>
    </w:p>
    <w:p w14:paraId="3CD6C1D4" w14:textId="3A0609CC" w:rsidR="00524D4B" w:rsidRPr="00235927" w:rsidRDefault="006D1CDC" w:rsidP="004B6EBA">
      <w:pPr>
        <w:tabs>
          <w:tab w:val="left" w:pos="720"/>
        </w:tabs>
        <w:spacing w:before="140" w:after="120"/>
        <w:jc w:val="both"/>
        <w:rPr>
          <w:rFonts w:cs="Times New Roman"/>
          <w:b/>
          <w:color w:val="000000" w:themeColor="text1"/>
        </w:rPr>
      </w:pPr>
      <w:r w:rsidRPr="00235927">
        <w:rPr>
          <w:rFonts w:cs="Times New Roman"/>
          <w:i/>
          <w:iCs/>
          <w:color w:val="000000" w:themeColor="text1"/>
          <w:lang w:val="it-IT"/>
        </w:rPr>
        <w:tab/>
      </w:r>
      <w:r w:rsidR="00524D4B" w:rsidRPr="00235927">
        <w:rPr>
          <w:rFonts w:cs="Times New Roman"/>
          <w:i/>
          <w:iCs/>
          <w:color w:val="000000" w:themeColor="text1"/>
          <w:lang w:val="it-IT"/>
        </w:rPr>
        <w:t xml:space="preserve">Thực hiện </w:t>
      </w:r>
      <w:r w:rsidR="00722815" w:rsidRPr="00235927">
        <w:rPr>
          <w:rFonts w:cs="Times New Roman"/>
          <w:i/>
          <w:iCs/>
          <w:color w:val="000000" w:themeColor="text1"/>
          <w:spacing w:val="-2"/>
          <w:lang w:val="it-IT"/>
        </w:rPr>
        <w:t xml:space="preserve">Nghị định số 78/2025/NĐ-CP ngày 01/4/2025 của Chính phủ quy định chi tiết một số điều và  biện pháp để tổ chức, hướng dẫn thi hành Luật Ban hành văn bản quy phạm pháp luật, trong đó tại Điều 3 Nghị định số 78/2025/NĐ-CP quy định về “Truyền thông chính sách, dự thảo văn bản quy phạm pháp luật”; </w:t>
      </w:r>
      <w:r w:rsidR="00722815" w:rsidRPr="00235927">
        <w:rPr>
          <w:rFonts w:cs="Times New Roman"/>
          <w:bCs/>
          <w:i/>
          <w:iCs/>
          <w:color w:val="000000" w:themeColor="text1"/>
          <w:spacing w:val="-2"/>
        </w:rPr>
        <w:t>Quyết định số 407/QĐ-TTg ngày 30/3/2022 của Thủ tướng Chính phủ phê duyệt Đề</w:t>
      </w:r>
      <w:r w:rsidRPr="00235927">
        <w:rPr>
          <w:rFonts w:cs="Times New Roman"/>
          <w:bCs/>
          <w:i/>
          <w:iCs/>
          <w:color w:val="000000" w:themeColor="text1"/>
          <w:spacing w:val="-2"/>
        </w:rPr>
        <w:t xml:space="preserve"> án </w:t>
      </w:r>
      <w:r w:rsidR="00722815" w:rsidRPr="00235927">
        <w:rPr>
          <w:rFonts w:cs="Times New Roman"/>
          <w:bCs/>
          <w:i/>
          <w:iCs/>
          <w:color w:val="000000" w:themeColor="text1"/>
          <w:spacing w:val="-2"/>
        </w:rPr>
        <w:t xml:space="preserve">“Tổ chức truyền thông chính sách có tác động lớn đến xã hội trong quá trình xây dựng văn bản quy phạm pháp luật giai đoạn 2022 - 2027”, Sở Nội vụ  xây dựng tài liệu truyền thông về </w:t>
      </w:r>
      <w:r w:rsidR="00B9347F" w:rsidRPr="00235927">
        <w:rPr>
          <w:rFonts w:cs="Times New Roman"/>
          <w:i/>
          <w:iCs/>
          <w:color w:val="000000" w:themeColor="text1"/>
          <w:lang w:val="it-IT"/>
        </w:rPr>
        <w:t>d</w:t>
      </w:r>
      <w:r w:rsidR="00A355CE" w:rsidRPr="00235927">
        <w:rPr>
          <w:rFonts w:cs="Times New Roman"/>
          <w:i/>
          <w:iCs/>
          <w:color w:val="000000" w:themeColor="text1"/>
          <w:lang w:val="it-IT"/>
        </w:rPr>
        <w:t xml:space="preserve">ự thảo </w:t>
      </w:r>
      <w:r w:rsidR="00644C1A" w:rsidRPr="00235927">
        <w:rPr>
          <w:rFonts w:cs="Times New Roman"/>
          <w:i/>
          <w:color w:val="000000" w:themeColor="text1"/>
          <w:spacing w:val="3"/>
          <w:szCs w:val="28"/>
          <w:shd w:val="clear" w:color="auto" w:fill="FFFFFF"/>
        </w:rPr>
        <w:t xml:space="preserve">Nghị quyết </w:t>
      </w:r>
      <w:r w:rsidR="007E2E79" w:rsidRPr="00235927">
        <w:rPr>
          <w:rFonts w:cs="Times New Roman"/>
          <w:i/>
          <w:color w:val="000000" w:themeColor="text1"/>
          <w:spacing w:val="3"/>
          <w:szCs w:val="28"/>
          <w:shd w:val="clear" w:color="auto" w:fill="FFFFFF"/>
        </w:rPr>
        <w:t>của Hội đồng nhân dân tỉnh</w:t>
      </w:r>
      <w:r w:rsidR="007E2E79" w:rsidRPr="00235927">
        <w:rPr>
          <w:rFonts w:cs="Times New Roman"/>
          <w:b/>
          <w:color w:val="000000" w:themeColor="text1"/>
          <w:spacing w:val="3"/>
          <w:szCs w:val="28"/>
          <w:shd w:val="clear" w:color="auto" w:fill="FFFFFF"/>
        </w:rPr>
        <w:t xml:space="preserve"> </w:t>
      </w:r>
      <w:r w:rsidR="00644C1A" w:rsidRPr="00235927">
        <w:rPr>
          <w:rFonts w:cs="Times New Roman"/>
          <w:i/>
          <w:color w:val="000000" w:themeColor="text1"/>
          <w:spacing w:val="3"/>
          <w:szCs w:val="28"/>
          <w:shd w:val="clear" w:color="auto" w:fill="FFFFFF"/>
        </w:rPr>
        <w:t xml:space="preserve">quy định </w:t>
      </w:r>
      <w:r w:rsidR="00722815" w:rsidRPr="00235927">
        <w:rPr>
          <w:rFonts w:cs="Times New Roman"/>
          <w:bCs/>
          <w:i/>
          <w:iCs/>
          <w:color w:val="000000" w:themeColor="text1"/>
          <w:spacing w:val="-2"/>
        </w:rPr>
        <w:t>chế độ thù lao đ</w:t>
      </w:r>
      <w:r w:rsidR="00146194" w:rsidRPr="00235927">
        <w:rPr>
          <w:rFonts w:cs="Times New Roman"/>
          <w:bCs/>
          <w:i/>
          <w:iCs/>
          <w:color w:val="000000" w:themeColor="text1"/>
          <w:spacing w:val="-2"/>
        </w:rPr>
        <w:t>ố</w:t>
      </w:r>
      <w:r w:rsidR="00722815" w:rsidRPr="00235927">
        <w:rPr>
          <w:rFonts w:cs="Times New Roman"/>
          <w:bCs/>
          <w:i/>
          <w:iCs/>
          <w:color w:val="000000" w:themeColor="text1"/>
          <w:spacing w:val="-2"/>
        </w:rPr>
        <w:t>i với người đã nghỉ hưu giữ chức danh Chủ tịch, Phó Chủ tịch chuyên trác</w:t>
      </w:r>
      <w:r w:rsidR="00146194" w:rsidRPr="00235927">
        <w:rPr>
          <w:rFonts w:cs="Times New Roman"/>
          <w:bCs/>
          <w:i/>
          <w:iCs/>
          <w:color w:val="000000" w:themeColor="text1"/>
          <w:spacing w:val="-2"/>
        </w:rPr>
        <w:t>h</w:t>
      </w:r>
      <w:r w:rsidR="00722815" w:rsidRPr="00235927">
        <w:rPr>
          <w:rFonts w:cs="Times New Roman"/>
          <w:bCs/>
          <w:i/>
          <w:iCs/>
          <w:color w:val="000000" w:themeColor="text1"/>
          <w:spacing w:val="-2"/>
        </w:rPr>
        <w:t xml:space="preserve"> hội d</w:t>
      </w:r>
      <w:r w:rsidR="00146194" w:rsidRPr="00235927">
        <w:rPr>
          <w:rFonts w:cs="Times New Roman"/>
          <w:bCs/>
          <w:i/>
          <w:iCs/>
          <w:color w:val="000000" w:themeColor="text1"/>
          <w:spacing w:val="-2"/>
        </w:rPr>
        <w:t>o</w:t>
      </w:r>
      <w:r w:rsidR="00722815" w:rsidRPr="00235927">
        <w:rPr>
          <w:rFonts w:cs="Times New Roman"/>
          <w:bCs/>
          <w:i/>
          <w:iCs/>
          <w:color w:val="000000" w:themeColor="text1"/>
          <w:spacing w:val="-2"/>
        </w:rPr>
        <w:t xml:space="preserve"> Đả</w:t>
      </w:r>
      <w:r w:rsidR="00BC4610">
        <w:rPr>
          <w:rFonts w:cs="Times New Roman"/>
          <w:bCs/>
          <w:i/>
          <w:iCs/>
          <w:color w:val="000000" w:themeColor="text1"/>
          <w:spacing w:val="-2"/>
        </w:rPr>
        <w:t xml:space="preserve">ng, </w:t>
      </w:r>
      <w:r w:rsidR="00722815" w:rsidRPr="00235927">
        <w:rPr>
          <w:rFonts w:cs="Times New Roman"/>
          <w:bCs/>
          <w:i/>
          <w:iCs/>
          <w:color w:val="000000" w:themeColor="text1"/>
          <w:spacing w:val="-2"/>
        </w:rPr>
        <w:t>Nhà nước giao nhiệm vụ trên địa bàn tỉnh Tuyên Quang</w:t>
      </w:r>
      <w:r w:rsidR="00524D4B" w:rsidRPr="00235927">
        <w:rPr>
          <w:rFonts w:cs="Times New Roman"/>
          <w:bCs/>
          <w:i/>
          <w:iCs/>
          <w:color w:val="000000" w:themeColor="text1"/>
        </w:rPr>
        <w:t>, cụ thể như sau:</w:t>
      </w:r>
    </w:p>
    <w:bookmarkStart w:id="0" w:name="_Hlk209973649"/>
    <w:p w14:paraId="128D052B" w14:textId="0176BB02" w:rsidR="00640C96" w:rsidRPr="00235927" w:rsidRDefault="00640C96" w:rsidP="004B6EBA">
      <w:pPr>
        <w:shd w:val="clear" w:color="auto" w:fill="FFFFFF"/>
        <w:spacing w:before="140" w:after="120"/>
        <w:jc w:val="center"/>
        <w:rPr>
          <w:rFonts w:cs="Times New Roman"/>
          <w:b/>
          <w:color w:val="000000" w:themeColor="text1"/>
          <w:szCs w:val="28"/>
        </w:rPr>
      </w:pPr>
      <w:r w:rsidRPr="00235927">
        <w:rPr>
          <w:rFonts w:cs="Times New Roman"/>
          <w:b/>
          <w:bCs/>
          <w:noProof/>
          <w:color w:val="000000" w:themeColor="text1"/>
          <w:szCs w:val="28"/>
        </w:rPr>
        <mc:AlternateContent>
          <mc:Choice Requires="wps">
            <w:drawing>
              <wp:anchor distT="0" distB="0" distL="114300" distR="114300" simplePos="0" relativeHeight="251667456" behindDoc="0" locked="0" layoutInCell="1" allowOverlap="1" wp14:anchorId="187C708A" wp14:editId="4FAC815A">
                <wp:simplePos x="0" y="0"/>
                <wp:positionH relativeFrom="column">
                  <wp:posOffset>2291715</wp:posOffset>
                </wp:positionH>
                <wp:positionV relativeFrom="paragraph">
                  <wp:posOffset>74930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08DC8" id="_x0000_t32" coordsize="21600,21600" o:spt="32" o:oned="t" path="m,l21600,21600e" filled="f">
                <v:path arrowok="t" fillok="f" o:connecttype="none"/>
                <o:lock v:ext="edit" shapetype="t"/>
              </v:shapetype>
              <v:shape id="Straight Arrow Connector 2" o:spid="_x0000_s1026" type="#_x0000_t32" style="position:absolute;margin-left:180.45pt;margin-top:5.9pt;width:10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"/>
            </w:pict>
          </mc:Fallback>
        </mc:AlternateContent>
      </w:r>
    </w:p>
    <w:bookmarkEnd w:id="0"/>
    <w:p w14:paraId="77B7B3F8" w14:textId="77777777" w:rsidR="0031384A" w:rsidRPr="00235927" w:rsidRDefault="0031384A" w:rsidP="004B6EBA">
      <w:pPr>
        <w:spacing w:before="140" w:after="120"/>
        <w:ind w:firstLine="720"/>
        <w:jc w:val="both"/>
        <w:rPr>
          <w:b/>
          <w:iCs/>
          <w:color w:val="000000" w:themeColor="text1"/>
          <w:szCs w:val="28"/>
          <w:lang w:val="vi-VN"/>
        </w:rPr>
      </w:pPr>
      <w:r w:rsidRPr="00235927">
        <w:rPr>
          <w:b/>
          <w:iCs/>
          <w:color w:val="000000" w:themeColor="text1"/>
          <w:szCs w:val="28"/>
          <w:lang w:val="vi-VN"/>
        </w:rPr>
        <w:t xml:space="preserve">I. </w:t>
      </w:r>
      <w:r w:rsidRPr="00235927">
        <w:rPr>
          <w:b/>
          <w:iCs/>
          <w:color w:val="000000" w:themeColor="text1"/>
          <w:szCs w:val="28"/>
        </w:rPr>
        <w:t xml:space="preserve">SỰ CẦN THIẾT </w:t>
      </w:r>
      <w:r w:rsidRPr="00235927">
        <w:rPr>
          <w:b/>
          <w:iCs/>
          <w:color w:val="000000" w:themeColor="text1"/>
          <w:szCs w:val="28"/>
          <w:lang w:val="vi-VN"/>
        </w:rPr>
        <w:t>BAN HÀNH VĂN BAN</w:t>
      </w:r>
    </w:p>
    <w:p w14:paraId="5D801E1D" w14:textId="77777777" w:rsidR="0031384A" w:rsidRPr="00235927" w:rsidRDefault="0031384A" w:rsidP="004B6EBA">
      <w:pPr>
        <w:shd w:val="clear" w:color="auto" w:fill="FFFFFF"/>
        <w:spacing w:before="140" w:after="120"/>
        <w:ind w:firstLine="720"/>
        <w:jc w:val="both"/>
        <w:rPr>
          <w:b/>
          <w:color w:val="000000" w:themeColor="text1"/>
          <w:szCs w:val="28"/>
          <w:lang w:val="nl-NL"/>
        </w:rPr>
      </w:pPr>
      <w:r w:rsidRPr="00235927">
        <w:rPr>
          <w:b/>
          <w:color w:val="000000" w:themeColor="text1"/>
          <w:szCs w:val="28"/>
          <w:lang w:val="nl-NL"/>
        </w:rPr>
        <w:t>1. Cơ sở</w:t>
      </w:r>
      <w:r w:rsidRPr="00235927">
        <w:rPr>
          <w:b/>
          <w:color w:val="000000" w:themeColor="text1"/>
          <w:szCs w:val="28"/>
          <w:lang w:val="vi-VN"/>
        </w:rPr>
        <w:t xml:space="preserve"> chính trị,</w:t>
      </w:r>
      <w:r w:rsidRPr="00235927">
        <w:rPr>
          <w:b/>
          <w:color w:val="000000" w:themeColor="text1"/>
          <w:szCs w:val="28"/>
          <w:lang w:val="nl-NL"/>
        </w:rPr>
        <w:t xml:space="preserve"> pháp lý </w:t>
      </w:r>
    </w:p>
    <w:p w14:paraId="17102377" w14:textId="731901E7" w:rsidR="0031384A" w:rsidRPr="00235927" w:rsidRDefault="00BC4610" w:rsidP="004B6EBA">
      <w:pPr>
        <w:tabs>
          <w:tab w:val="right" w:leader="dot" w:pos="7920"/>
        </w:tabs>
        <w:spacing w:before="140" w:after="120"/>
        <w:ind w:firstLine="720"/>
        <w:jc w:val="both"/>
        <w:rPr>
          <w:bCs/>
          <w:color w:val="000000" w:themeColor="text1"/>
          <w:szCs w:val="28"/>
          <w:lang w:val="vi-VN"/>
        </w:rPr>
      </w:pPr>
      <w:bookmarkStart w:id="1" w:name="_Hlk221091513"/>
      <w:r w:rsidRPr="00BC4610">
        <w:rPr>
          <w:b/>
          <w:i/>
          <w:color w:val="000000" w:themeColor="text1"/>
          <w:szCs w:val="28"/>
        </w:rPr>
        <w:t>1.1.</w:t>
      </w:r>
      <w:r w:rsidR="0031384A" w:rsidRPr="00235927">
        <w:rPr>
          <w:color w:val="000000" w:themeColor="text1"/>
          <w:szCs w:val="28"/>
          <w:lang w:val="vi-VN"/>
        </w:rPr>
        <w:t xml:space="preserve"> </w:t>
      </w:r>
      <w:r w:rsidR="0031384A" w:rsidRPr="00235927">
        <w:rPr>
          <w:color w:val="000000" w:themeColor="text1"/>
          <w:szCs w:val="28"/>
        </w:rPr>
        <w:t>Tại</w:t>
      </w:r>
      <w:r w:rsidR="0031384A" w:rsidRPr="00235927">
        <w:rPr>
          <w:color w:val="000000" w:themeColor="text1"/>
          <w:szCs w:val="28"/>
          <w:lang w:val="vi-VN"/>
        </w:rPr>
        <w:t xml:space="preserve"> </w:t>
      </w:r>
      <w:r w:rsidR="0031384A" w:rsidRPr="00235927">
        <w:rPr>
          <w:color w:val="000000" w:themeColor="text1"/>
          <w:szCs w:val="28"/>
        </w:rPr>
        <w:t xml:space="preserve">điểm b khoản 2 Điều 54 Luật Ban hành văn bản quy phạm pháp luật quy định: </w:t>
      </w:r>
      <w:bookmarkEnd w:id="1"/>
      <w:r w:rsidR="0031384A" w:rsidRPr="00235927">
        <w:rPr>
          <w:bCs/>
          <w:i/>
          <w:iCs/>
          <w:color w:val="000000" w:themeColor="text1"/>
          <w:szCs w:val="28"/>
        </w:rPr>
        <w:t>“…</w:t>
      </w:r>
      <w:r w:rsidR="0031384A" w:rsidRPr="00235927">
        <w:rPr>
          <w:b/>
          <w:i/>
          <w:iCs/>
          <w:color w:val="000000" w:themeColor="text1"/>
          <w:szCs w:val="28"/>
          <w:u w:val="single"/>
        </w:rPr>
        <w:t>Trường hợp nhiều đơn vị hành chính được nhập thành một đơn vị hành chính mới cùng cấp</w:t>
      </w:r>
      <w:r w:rsidR="0031384A" w:rsidRPr="00235927">
        <w:rPr>
          <w:bCs/>
          <w:i/>
          <w:iCs/>
          <w:color w:val="000000" w:themeColor="text1"/>
          <w:szCs w:val="28"/>
        </w:rPr>
        <w:t xml:space="preserve"> thì văn bản quy phạm pháp luật của Hội đồng nhân dân, Ủy ban nhân dân, Chủ tịch Ủy ban nhân dân của đơn vị hành chính được nhập tiếp tục có hiệu lực trong phạm vi đơn vị hành chính đó cho đến khi </w:t>
      </w:r>
      <w:r w:rsidR="0031384A" w:rsidRPr="00235927">
        <w:rPr>
          <w:b/>
          <w:bCs/>
          <w:i/>
          <w:iCs/>
          <w:color w:val="000000" w:themeColor="text1"/>
          <w:szCs w:val="28"/>
          <w:u w:val="single"/>
        </w:rPr>
        <w:t xml:space="preserve">Hội đồng nhân dân, </w:t>
      </w:r>
      <w:r w:rsidR="0031384A" w:rsidRPr="00235927">
        <w:rPr>
          <w:b/>
          <w:i/>
          <w:iCs/>
          <w:color w:val="000000" w:themeColor="text1"/>
          <w:szCs w:val="28"/>
          <w:u w:val="single"/>
        </w:rPr>
        <w:t>Ủy ban nhân dân</w:t>
      </w:r>
      <w:r w:rsidR="0031384A" w:rsidRPr="00235927">
        <w:rPr>
          <w:bCs/>
          <w:i/>
          <w:iCs/>
          <w:color w:val="000000" w:themeColor="text1"/>
          <w:szCs w:val="28"/>
        </w:rPr>
        <w:t xml:space="preserve">, Chủ tịch Ủy ban nhân dân </w:t>
      </w:r>
      <w:r w:rsidR="0031384A" w:rsidRPr="00235927">
        <w:rPr>
          <w:b/>
          <w:i/>
          <w:iCs/>
          <w:color w:val="000000" w:themeColor="text1"/>
          <w:szCs w:val="28"/>
          <w:u w:val="single"/>
        </w:rPr>
        <w:t xml:space="preserve">của đơn vị hành chính mới ban hành văn bản hành chính để </w:t>
      </w:r>
      <w:r w:rsidR="0031384A" w:rsidRPr="00235927">
        <w:rPr>
          <w:bCs/>
          <w:i/>
          <w:iCs/>
          <w:color w:val="000000" w:themeColor="text1"/>
          <w:szCs w:val="28"/>
        </w:rPr>
        <w:t xml:space="preserve">quyết định việc áp dụng hoặc </w:t>
      </w:r>
      <w:r w:rsidR="0031384A" w:rsidRPr="00235927">
        <w:rPr>
          <w:b/>
          <w:i/>
          <w:iCs/>
          <w:color w:val="000000" w:themeColor="text1"/>
          <w:szCs w:val="28"/>
          <w:u w:val="single"/>
        </w:rPr>
        <w:t xml:space="preserve">bãi bỏ văn bản quy phạm pháp luật của </w:t>
      </w:r>
      <w:r w:rsidR="0031384A" w:rsidRPr="00235927">
        <w:rPr>
          <w:b/>
          <w:bCs/>
          <w:i/>
          <w:iCs/>
          <w:color w:val="000000" w:themeColor="text1"/>
          <w:szCs w:val="28"/>
          <w:u w:val="single"/>
        </w:rPr>
        <w:t>Hội đồng nhân dân</w:t>
      </w:r>
      <w:r w:rsidR="0031384A" w:rsidRPr="00235927">
        <w:rPr>
          <w:bCs/>
          <w:i/>
          <w:iCs/>
          <w:color w:val="000000" w:themeColor="text1"/>
          <w:szCs w:val="28"/>
        </w:rPr>
        <w:t xml:space="preserve">, </w:t>
      </w:r>
      <w:r w:rsidR="0031384A" w:rsidRPr="00235927">
        <w:rPr>
          <w:i/>
          <w:iCs/>
          <w:color w:val="000000" w:themeColor="text1"/>
          <w:szCs w:val="28"/>
        </w:rPr>
        <w:t>Ủy ban nhân dân</w:t>
      </w:r>
      <w:r w:rsidR="0031384A" w:rsidRPr="00235927">
        <w:rPr>
          <w:bCs/>
          <w:i/>
          <w:iCs/>
          <w:color w:val="000000" w:themeColor="text1"/>
          <w:szCs w:val="28"/>
        </w:rPr>
        <w:t xml:space="preserve">, Chủ tịch Ủy ban nhân dân </w:t>
      </w:r>
      <w:r w:rsidR="0031384A" w:rsidRPr="00235927">
        <w:rPr>
          <w:b/>
          <w:i/>
          <w:iCs/>
          <w:color w:val="000000" w:themeColor="text1"/>
          <w:szCs w:val="28"/>
          <w:u w:val="single"/>
        </w:rPr>
        <w:t>của đơn vị hành chính được nhập</w:t>
      </w:r>
      <w:r w:rsidR="0031384A" w:rsidRPr="00235927">
        <w:rPr>
          <w:bCs/>
          <w:i/>
          <w:iCs/>
          <w:color w:val="000000" w:themeColor="text1"/>
          <w:szCs w:val="28"/>
        </w:rPr>
        <w:t xml:space="preserve"> hoặc ban hành văn bản quy phạm pháp luật mới”</w:t>
      </w:r>
      <w:r w:rsidR="0031384A" w:rsidRPr="00235927">
        <w:rPr>
          <w:bCs/>
          <w:color w:val="000000" w:themeColor="text1"/>
          <w:szCs w:val="28"/>
        </w:rPr>
        <w:t>.</w:t>
      </w:r>
    </w:p>
    <w:p w14:paraId="612D5968" w14:textId="247D3744" w:rsidR="0031384A" w:rsidRPr="00235927" w:rsidRDefault="00F36518" w:rsidP="004B6EBA">
      <w:pPr>
        <w:tabs>
          <w:tab w:val="right" w:leader="dot" w:pos="7920"/>
        </w:tabs>
        <w:spacing w:before="140" w:after="120"/>
        <w:ind w:firstLine="720"/>
        <w:jc w:val="both"/>
        <w:rPr>
          <w:bCs/>
          <w:iCs/>
          <w:color w:val="000000" w:themeColor="text1"/>
          <w:szCs w:val="28"/>
          <w:lang w:val="vi-VN"/>
        </w:rPr>
      </w:pPr>
      <w:r>
        <w:rPr>
          <w:b/>
          <w:i/>
          <w:color w:val="000000" w:themeColor="text1"/>
          <w:szCs w:val="28"/>
        </w:rPr>
        <w:t>1.2</w:t>
      </w:r>
      <w:r w:rsidRPr="00BC4610">
        <w:rPr>
          <w:b/>
          <w:i/>
          <w:color w:val="000000" w:themeColor="text1"/>
          <w:szCs w:val="28"/>
        </w:rPr>
        <w:t>.</w:t>
      </w:r>
      <w:r w:rsidRPr="00235927">
        <w:rPr>
          <w:color w:val="000000" w:themeColor="text1"/>
          <w:szCs w:val="28"/>
          <w:lang w:val="vi-VN"/>
        </w:rPr>
        <w:t xml:space="preserve"> </w:t>
      </w:r>
      <w:r w:rsidR="0031384A" w:rsidRPr="00235927">
        <w:rPr>
          <w:color w:val="000000" w:themeColor="text1"/>
          <w:szCs w:val="28"/>
        </w:rPr>
        <w:t xml:space="preserve"> T</w:t>
      </w:r>
      <w:r w:rsidR="0031384A" w:rsidRPr="00235927">
        <w:rPr>
          <w:bCs/>
          <w:color w:val="000000" w:themeColor="text1"/>
          <w:szCs w:val="28"/>
        </w:rPr>
        <w:t xml:space="preserve">ại khoản </w:t>
      </w:r>
      <w:r w:rsidR="0031384A" w:rsidRPr="00235927">
        <w:rPr>
          <w:bCs/>
          <w:color w:val="000000" w:themeColor="text1"/>
          <w:szCs w:val="28"/>
          <w:lang w:val="vi-VN"/>
        </w:rPr>
        <w:t>2</w:t>
      </w:r>
      <w:r w:rsidR="0031384A" w:rsidRPr="00235927">
        <w:rPr>
          <w:bCs/>
          <w:color w:val="000000" w:themeColor="text1"/>
          <w:szCs w:val="28"/>
        </w:rPr>
        <w:t xml:space="preserve"> Điều 1 </w:t>
      </w:r>
      <w:r w:rsidR="0031384A" w:rsidRPr="00235927">
        <w:rPr>
          <w:color w:val="000000" w:themeColor="text1"/>
          <w:szCs w:val="28"/>
        </w:rPr>
        <w:t xml:space="preserve">Nghị quyết số 51/NQ-HĐND </w:t>
      </w:r>
      <w:r w:rsidR="0031384A" w:rsidRPr="00235927">
        <w:rPr>
          <w:color w:val="000000" w:themeColor="text1"/>
          <w:szCs w:val="28"/>
          <w:lang w:val="vi-VN"/>
        </w:rPr>
        <w:t>n</w:t>
      </w:r>
      <w:r w:rsidR="0031384A" w:rsidRPr="00235927">
        <w:rPr>
          <w:color w:val="000000" w:themeColor="text1"/>
          <w:szCs w:val="28"/>
        </w:rPr>
        <w:t>gày 25/8/2025</w:t>
      </w:r>
      <w:r w:rsidR="0031384A" w:rsidRPr="00235927">
        <w:rPr>
          <w:color w:val="000000" w:themeColor="text1"/>
          <w:szCs w:val="28"/>
          <w:lang w:val="vi-VN"/>
        </w:rPr>
        <w:t xml:space="preserve"> của </w:t>
      </w:r>
      <w:r w:rsidR="0031384A" w:rsidRPr="00235927">
        <w:rPr>
          <w:color w:val="000000" w:themeColor="text1"/>
          <w:szCs w:val="28"/>
        </w:rPr>
        <w:t>Hội đồng nhân dân tỉnh Tuyên Quang</w:t>
      </w:r>
      <w:r w:rsidR="0031384A" w:rsidRPr="00235927">
        <w:rPr>
          <w:color w:val="000000" w:themeColor="text1"/>
          <w:szCs w:val="28"/>
          <w:lang w:val="vi-VN"/>
        </w:rPr>
        <w:t xml:space="preserve"> </w:t>
      </w:r>
      <w:r w:rsidR="0031384A" w:rsidRPr="00235927">
        <w:rPr>
          <w:color w:val="000000" w:themeColor="text1"/>
          <w:szCs w:val="28"/>
        </w:rPr>
        <w:t xml:space="preserve">về việc áp dụng các Nghị quyết quy phạm pháp luật của Hội đồng nhân dân tỉnh Tuyên Quang và tỉnh Hà Giang trước sắp xếp trên địa bàn tỉnh Tuyên Quang </w:t>
      </w:r>
      <w:r w:rsidR="0031384A" w:rsidRPr="00235927">
        <w:rPr>
          <w:bCs/>
          <w:color w:val="000000" w:themeColor="text1"/>
          <w:szCs w:val="28"/>
        </w:rPr>
        <w:t>quy định</w:t>
      </w:r>
      <w:r w:rsidR="00BC4610">
        <w:rPr>
          <w:bCs/>
          <w:i/>
          <w:iCs/>
          <w:color w:val="000000" w:themeColor="text1"/>
          <w:szCs w:val="28"/>
        </w:rPr>
        <w:t>“</w:t>
      </w:r>
      <w:r w:rsidR="0031384A" w:rsidRPr="00235927">
        <w:rPr>
          <w:bCs/>
          <w:i/>
          <w:iCs/>
          <w:color w:val="000000" w:themeColor="text1"/>
          <w:szCs w:val="28"/>
        </w:rPr>
        <w:t>Áp dụng 36 Nghị quyết quy phạm pháp luật của Hội đồng nhân dân tỉnh</w:t>
      </w:r>
      <w:r w:rsidR="0031384A" w:rsidRPr="00235927">
        <w:rPr>
          <w:bCs/>
          <w:i/>
          <w:iCs/>
          <w:color w:val="000000" w:themeColor="text1"/>
          <w:szCs w:val="28"/>
          <w:lang w:val="vi-VN"/>
        </w:rPr>
        <w:t xml:space="preserve"> </w:t>
      </w:r>
      <w:r w:rsidR="0031384A" w:rsidRPr="00235927">
        <w:rPr>
          <w:bCs/>
          <w:i/>
          <w:iCs/>
          <w:color w:val="000000" w:themeColor="text1"/>
          <w:szCs w:val="28"/>
        </w:rPr>
        <w:t>Tuyên Quang hoặc tỉnh Hà Giang trước sắp xếp trên địa bàn tỉnh Tuyên Quang</w:t>
      </w:r>
      <w:r w:rsidR="0031384A" w:rsidRPr="00235927">
        <w:rPr>
          <w:bCs/>
          <w:i/>
          <w:iCs/>
          <w:color w:val="000000" w:themeColor="text1"/>
          <w:szCs w:val="28"/>
          <w:lang w:val="vi-VN"/>
        </w:rPr>
        <w:t xml:space="preserve"> </w:t>
      </w:r>
      <w:r w:rsidR="0031384A" w:rsidRPr="00235927">
        <w:rPr>
          <w:bCs/>
          <w:i/>
          <w:iCs/>
          <w:color w:val="000000" w:themeColor="text1"/>
          <w:szCs w:val="28"/>
        </w:rPr>
        <w:t xml:space="preserve">sau sắp xếp </w:t>
      </w:r>
      <w:r w:rsidR="0031384A" w:rsidRPr="00235927">
        <w:rPr>
          <w:b/>
          <w:bCs/>
          <w:i/>
          <w:iCs/>
          <w:color w:val="000000" w:themeColor="text1"/>
          <w:szCs w:val="28"/>
        </w:rPr>
        <w:t>đến khi ban hành văn bản mới</w:t>
      </w:r>
      <w:r w:rsidR="0031384A" w:rsidRPr="00235927">
        <w:rPr>
          <w:bCs/>
          <w:i/>
          <w:iCs/>
          <w:color w:val="000000" w:themeColor="text1"/>
          <w:szCs w:val="28"/>
        </w:rPr>
        <w:t xml:space="preserve"> (chi tiết tại Phụ lục II kèm theo)</w:t>
      </w:r>
      <w:r w:rsidR="0031384A" w:rsidRPr="00235927">
        <w:rPr>
          <w:bCs/>
          <w:iCs/>
          <w:color w:val="000000" w:themeColor="text1"/>
          <w:szCs w:val="28"/>
        </w:rPr>
        <w:t>”</w:t>
      </w:r>
      <w:r w:rsidR="0031384A" w:rsidRPr="00235927">
        <w:rPr>
          <w:bCs/>
          <w:iCs/>
          <w:color w:val="000000" w:themeColor="text1"/>
          <w:szCs w:val="28"/>
          <w:lang w:val="vi-VN"/>
        </w:rPr>
        <w:t>, trong đó</w:t>
      </w:r>
      <w:r w:rsidR="0031384A" w:rsidRPr="00235927">
        <w:rPr>
          <w:bCs/>
          <w:iCs/>
          <w:color w:val="000000" w:themeColor="text1"/>
          <w:szCs w:val="28"/>
        </w:rPr>
        <w:t>,</w:t>
      </w:r>
      <w:r w:rsidR="0031384A" w:rsidRPr="00235927">
        <w:rPr>
          <w:bCs/>
          <w:iCs/>
          <w:color w:val="000000" w:themeColor="text1"/>
          <w:szCs w:val="28"/>
          <w:lang w:val="vi-VN"/>
        </w:rPr>
        <w:t xml:space="preserve"> có Nghị quyết số 59/2012/NQ-HĐND ngày 14/7/2012 của Hội đồng nhân dân tỉnh Hà Giang </w:t>
      </w:r>
      <w:r w:rsidR="0031384A" w:rsidRPr="00235927">
        <w:rPr>
          <w:bCs/>
          <w:iCs/>
          <w:color w:val="000000" w:themeColor="text1"/>
          <w:szCs w:val="28"/>
          <w:lang w:val="vi-VN"/>
        </w:rPr>
        <w:lastRenderedPageBreak/>
        <w:t>về việc quy định chế độ thù lao đối với người đã nghỉ hưu giữ chức danh lãnh đạo chuyên trách tại các tổ chức hội trên địa bàn tỉnh Hà Giang.</w:t>
      </w:r>
    </w:p>
    <w:p w14:paraId="23CBC812" w14:textId="5A78AB1A" w:rsidR="0031384A" w:rsidRPr="00235927" w:rsidRDefault="00F36518" w:rsidP="004B6EBA">
      <w:pPr>
        <w:pStyle w:val="NormalWeb"/>
        <w:shd w:val="clear" w:color="auto" w:fill="FFFFFF"/>
        <w:spacing w:before="140" w:beforeAutospacing="0" w:after="120" w:afterAutospacing="0"/>
        <w:ind w:firstLine="720"/>
        <w:jc w:val="both"/>
        <w:rPr>
          <w:b/>
          <w:bCs/>
          <w:color w:val="000000" w:themeColor="text1"/>
          <w:sz w:val="28"/>
          <w:szCs w:val="28"/>
        </w:rPr>
      </w:pPr>
      <w:bookmarkStart w:id="2" w:name="dieu_39"/>
      <w:r w:rsidRPr="00F36518">
        <w:rPr>
          <w:b/>
          <w:i/>
          <w:color w:val="000000" w:themeColor="text1"/>
          <w:sz w:val="28"/>
          <w:szCs w:val="28"/>
        </w:rPr>
        <w:t>1.3.</w:t>
      </w:r>
      <w:r w:rsidRPr="00235927">
        <w:rPr>
          <w:color w:val="000000" w:themeColor="text1"/>
          <w:szCs w:val="28"/>
          <w:lang w:val="vi-VN"/>
        </w:rPr>
        <w:t xml:space="preserve"> </w:t>
      </w:r>
      <w:r w:rsidR="0031384A" w:rsidRPr="00235927">
        <w:rPr>
          <w:color w:val="000000" w:themeColor="text1"/>
          <w:sz w:val="28"/>
          <w:szCs w:val="28"/>
        </w:rPr>
        <w:t xml:space="preserve"> Điểm b khoản 1 và khoản 3 Điều 39</w:t>
      </w:r>
      <w:r w:rsidR="0031384A" w:rsidRPr="00235927">
        <w:rPr>
          <w:b/>
          <w:bCs/>
          <w:color w:val="000000" w:themeColor="text1"/>
          <w:sz w:val="28"/>
          <w:szCs w:val="28"/>
        </w:rPr>
        <w:t xml:space="preserve"> </w:t>
      </w:r>
      <w:r w:rsidR="0031384A" w:rsidRPr="00235927">
        <w:rPr>
          <w:bCs/>
          <w:iCs/>
          <w:color w:val="000000" w:themeColor="text1"/>
          <w:sz w:val="28"/>
          <w:szCs w:val="28"/>
          <w:lang w:val="vi-VN"/>
        </w:rPr>
        <w:t xml:space="preserve">Nghị định số 126/2024/NĐ-CP ngày 08/10/2024 của Chính phủ quy định </w:t>
      </w:r>
      <w:r w:rsidR="0031384A" w:rsidRPr="00235927">
        <w:rPr>
          <w:color w:val="000000" w:themeColor="text1"/>
          <w:sz w:val="28"/>
          <w:szCs w:val="28"/>
        </w:rPr>
        <w:t>về tổ chức, hoạt động và quản lý hội</w:t>
      </w:r>
      <w:r w:rsidR="0031384A" w:rsidRPr="00235927">
        <w:rPr>
          <w:i/>
          <w:iCs/>
          <w:color w:val="000000" w:themeColor="text1"/>
          <w:sz w:val="28"/>
          <w:szCs w:val="28"/>
        </w:rPr>
        <w:t xml:space="preserve"> </w:t>
      </w:r>
      <w:r w:rsidR="0031384A" w:rsidRPr="00235927">
        <w:rPr>
          <w:color w:val="000000" w:themeColor="text1"/>
          <w:sz w:val="28"/>
          <w:szCs w:val="28"/>
        </w:rPr>
        <w:t>quy định:</w:t>
      </w:r>
    </w:p>
    <w:p w14:paraId="5BC7137C"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b/>
          <w:bCs/>
          <w:color w:val="000000" w:themeColor="text1"/>
          <w:sz w:val="28"/>
          <w:szCs w:val="28"/>
        </w:rPr>
        <w:t>“</w:t>
      </w:r>
      <w:r w:rsidRPr="00235927">
        <w:rPr>
          <w:b/>
          <w:bCs/>
          <w:i/>
          <w:iCs/>
          <w:color w:val="000000" w:themeColor="text1"/>
          <w:sz w:val="28"/>
          <w:szCs w:val="28"/>
        </w:rPr>
        <w:t>Điều 39. Chính sách của Nhà nước đối với hội do Đảng, Nhà nước giao nhiệm vụ</w:t>
      </w:r>
      <w:bookmarkEnd w:id="2"/>
    </w:p>
    <w:p w14:paraId="7F4357AE"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i/>
          <w:iCs/>
          <w:color w:val="000000" w:themeColor="text1"/>
          <w:sz w:val="28"/>
          <w:szCs w:val="28"/>
        </w:rPr>
        <w:t>1. Ngân sách trung ương hỗ trợ đối với hội do Đảng, Nhà nước giao nhiệm vụ ở trung ương, bao gồm:</w:t>
      </w:r>
    </w:p>
    <w:p w14:paraId="5587B408"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i/>
          <w:iCs/>
          <w:color w:val="000000" w:themeColor="text1"/>
          <w:sz w:val="28"/>
          <w:szCs w:val="28"/>
        </w:rPr>
        <w:t>… b) Chế độ thù lao cho những người đã nghỉ hưu giữ chức danh Chủ tịch, Phó Chủ tịch chuyên trách của hội;…</w:t>
      </w:r>
    </w:p>
    <w:p w14:paraId="521280A1" w14:textId="77777777" w:rsidR="0031384A" w:rsidRPr="00235927" w:rsidRDefault="0031384A" w:rsidP="004B6EBA">
      <w:pPr>
        <w:pStyle w:val="NormalWeb"/>
        <w:shd w:val="clear" w:color="auto" w:fill="FFFFFF"/>
        <w:spacing w:before="140" w:beforeAutospacing="0" w:after="120" w:afterAutospacing="0"/>
        <w:ind w:firstLine="720"/>
        <w:jc w:val="both"/>
        <w:rPr>
          <w:b/>
          <w:bCs/>
          <w:color w:val="000000" w:themeColor="text1"/>
          <w:sz w:val="28"/>
          <w:szCs w:val="28"/>
        </w:rPr>
      </w:pPr>
      <w:r w:rsidRPr="00235927">
        <w:rPr>
          <w:i/>
          <w:iCs/>
          <w:color w:val="000000" w:themeColor="text1"/>
          <w:sz w:val="28"/>
          <w:szCs w:val="28"/>
          <w:shd w:val="clear" w:color="auto" w:fill="FFFFFF"/>
        </w:rPr>
        <w:t xml:space="preserve">3. Đối với các hội do Đảng, Nhà nước giao nhiệm vụ ở địa phương thì căn cứ nội dung hỗ trợ kinh phí tại khoản 1, khoản 2 Điều này, Ủy ban nhân dân các tỉnh, thành phố trực thuộc trung ương thực hiện việc </w:t>
      </w:r>
      <w:r w:rsidRPr="00235927">
        <w:rPr>
          <w:b/>
          <w:bCs/>
          <w:i/>
          <w:iCs/>
          <w:color w:val="000000" w:themeColor="text1"/>
          <w:sz w:val="28"/>
          <w:szCs w:val="28"/>
          <w:shd w:val="clear" w:color="auto" w:fill="FFFFFF"/>
        </w:rPr>
        <w:t>hỗ trợ kinh phí từ ngân sách địa phương theo quy định của pháp luật</w:t>
      </w:r>
      <w:r w:rsidRPr="00235927">
        <w:rPr>
          <w:i/>
          <w:iCs/>
          <w:color w:val="000000" w:themeColor="text1"/>
          <w:sz w:val="28"/>
          <w:szCs w:val="28"/>
          <w:shd w:val="clear" w:color="auto" w:fill="FFFFFF"/>
        </w:rPr>
        <w:t>.</w:t>
      </w:r>
      <w:r w:rsidRPr="00235927">
        <w:rPr>
          <w:color w:val="000000" w:themeColor="text1"/>
          <w:sz w:val="28"/>
          <w:szCs w:val="28"/>
          <w:shd w:val="clear" w:color="auto" w:fill="FFFFFF"/>
        </w:rPr>
        <w:t>”</w:t>
      </w:r>
    </w:p>
    <w:p w14:paraId="2ADD85A5" w14:textId="1D3FCA04" w:rsidR="0031384A" w:rsidRPr="00235927" w:rsidRDefault="00326E8F" w:rsidP="004B6EBA">
      <w:pPr>
        <w:tabs>
          <w:tab w:val="right" w:leader="dot" w:pos="7920"/>
        </w:tabs>
        <w:spacing w:before="140" w:after="120"/>
        <w:ind w:firstLine="720"/>
        <w:jc w:val="both"/>
        <w:rPr>
          <w:i/>
          <w:iCs/>
          <w:color w:val="000000" w:themeColor="text1"/>
          <w:szCs w:val="28"/>
          <w:lang w:val="vi-VN"/>
        </w:rPr>
      </w:pPr>
      <w:r>
        <w:rPr>
          <w:b/>
          <w:i/>
          <w:color w:val="000000" w:themeColor="text1"/>
          <w:szCs w:val="28"/>
        </w:rPr>
        <w:t>1.4</w:t>
      </w:r>
      <w:r w:rsidRPr="00BC4610">
        <w:rPr>
          <w:b/>
          <w:i/>
          <w:color w:val="000000" w:themeColor="text1"/>
          <w:szCs w:val="28"/>
        </w:rPr>
        <w:t>.</w:t>
      </w:r>
      <w:r>
        <w:rPr>
          <w:color w:val="000000" w:themeColor="text1"/>
          <w:szCs w:val="28"/>
        </w:rPr>
        <w:t xml:space="preserve"> </w:t>
      </w:r>
      <w:r w:rsidR="0031384A" w:rsidRPr="00235927">
        <w:rPr>
          <w:bCs/>
          <w:iCs/>
          <w:color w:val="000000" w:themeColor="text1"/>
          <w:szCs w:val="28"/>
          <w:lang w:val="vi-VN"/>
        </w:rPr>
        <w:t>Khoản 4 và khoản 5 Nghị định số 126/2024/NĐ-CP ngày 08/10/2024 của Chính phủ quy định “</w:t>
      </w:r>
      <w:r w:rsidR="0031384A" w:rsidRPr="00235927">
        <w:rPr>
          <w:b/>
          <w:bCs/>
          <w:i/>
          <w:iCs/>
          <w:color w:val="000000" w:themeColor="text1"/>
          <w:szCs w:val="28"/>
        </w:rPr>
        <w:t>Điều 40. Chính sách, chế độ đối với người làm việc tại hội do Đảng, Nhà nước giao nhiệm vụ</w:t>
      </w:r>
    </w:p>
    <w:p w14:paraId="0F5CC6AA" w14:textId="77777777" w:rsidR="0031384A" w:rsidRPr="00235927" w:rsidRDefault="0031384A" w:rsidP="004B6EBA">
      <w:pPr>
        <w:tabs>
          <w:tab w:val="right" w:leader="dot" w:pos="7920"/>
        </w:tabs>
        <w:spacing w:before="140" w:after="120"/>
        <w:ind w:firstLine="720"/>
        <w:jc w:val="both"/>
        <w:rPr>
          <w:i/>
          <w:iCs/>
          <w:color w:val="000000" w:themeColor="text1"/>
          <w:szCs w:val="28"/>
          <w:lang w:val="vi-VN"/>
        </w:rPr>
      </w:pPr>
      <w:r w:rsidRPr="00235927">
        <w:rPr>
          <w:i/>
          <w:iCs/>
          <w:color w:val="000000" w:themeColor="text1"/>
          <w:szCs w:val="28"/>
        </w:rPr>
        <w:t xml:space="preserve">… 4. Đối với người đã nghỉ hưu giữ chức danh </w:t>
      </w:r>
      <w:r w:rsidRPr="00235927">
        <w:rPr>
          <w:b/>
          <w:bCs/>
          <w:i/>
          <w:iCs/>
          <w:color w:val="000000" w:themeColor="text1"/>
          <w:szCs w:val="28"/>
        </w:rPr>
        <w:t>chủ tịch, phó chủ tịch chuyên trách hội được hưởng chế độ thù lao theo quy định của pháp luật</w:t>
      </w:r>
      <w:r w:rsidRPr="00235927">
        <w:rPr>
          <w:i/>
          <w:iCs/>
          <w:color w:val="000000" w:themeColor="text1"/>
          <w:szCs w:val="28"/>
        </w:rPr>
        <w:t>.</w:t>
      </w:r>
    </w:p>
    <w:p w14:paraId="753E1250" w14:textId="77777777" w:rsidR="0031384A" w:rsidRPr="00235927" w:rsidRDefault="0031384A" w:rsidP="004B6EBA">
      <w:pPr>
        <w:tabs>
          <w:tab w:val="right" w:leader="dot" w:pos="7920"/>
        </w:tabs>
        <w:spacing w:before="140" w:after="120"/>
        <w:ind w:firstLine="720"/>
        <w:jc w:val="both"/>
        <w:rPr>
          <w:color w:val="000000" w:themeColor="text1"/>
          <w:szCs w:val="28"/>
        </w:rPr>
      </w:pPr>
      <w:r w:rsidRPr="00235927">
        <w:rPr>
          <w:i/>
          <w:iCs/>
          <w:color w:val="000000" w:themeColor="text1"/>
          <w:szCs w:val="28"/>
        </w:rPr>
        <w:t xml:space="preserve">5. Kinh phí chi trả thù lao cho các đối tượng quy định tại khoản 4 Điều này được lấy từ </w:t>
      </w:r>
      <w:r w:rsidRPr="00235927">
        <w:rPr>
          <w:b/>
          <w:bCs/>
          <w:i/>
          <w:iCs/>
          <w:color w:val="000000" w:themeColor="text1"/>
          <w:szCs w:val="28"/>
        </w:rPr>
        <w:t>nguồn ngân sách nhà nước hỗ trợ hàng năm cho hội</w:t>
      </w:r>
      <w:r w:rsidRPr="00235927">
        <w:rPr>
          <w:i/>
          <w:iCs/>
          <w:color w:val="000000" w:themeColor="text1"/>
          <w:szCs w:val="28"/>
        </w:rPr>
        <w:t>.”</w:t>
      </w:r>
      <w:r w:rsidRPr="00235927">
        <w:rPr>
          <w:color w:val="000000" w:themeColor="text1"/>
          <w:szCs w:val="28"/>
        </w:rPr>
        <w:t>.</w:t>
      </w:r>
    </w:p>
    <w:p w14:paraId="69518DDB" w14:textId="691C579E" w:rsidR="0031384A" w:rsidRPr="00235927" w:rsidRDefault="00326E8F" w:rsidP="004B6EBA">
      <w:pPr>
        <w:tabs>
          <w:tab w:val="right" w:leader="dot" w:pos="7920"/>
        </w:tabs>
        <w:spacing w:before="140" w:after="120"/>
        <w:ind w:firstLine="720"/>
        <w:jc w:val="both"/>
        <w:rPr>
          <w:color w:val="000000" w:themeColor="text1"/>
          <w:szCs w:val="28"/>
          <w:shd w:val="clear" w:color="auto" w:fill="FFFFFF"/>
        </w:rPr>
      </w:pPr>
      <w:r>
        <w:rPr>
          <w:b/>
          <w:i/>
          <w:color w:val="000000" w:themeColor="text1"/>
          <w:szCs w:val="28"/>
        </w:rPr>
        <w:t>1.5</w:t>
      </w:r>
      <w:r w:rsidRPr="00BC4610">
        <w:rPr>
          <w:b/>
          <w:i/>
          <w:color w:val="000000" w:themeColor="text1"/>
          <w:szCs w:val="28"/>
        </w:rPr>
        <w:t>.</w:t>
      </w:r>
      <w:r w:rsidRPr="00235927">
        <w:rPr>
          <w:color w:val="000000" w:themeColor="text1"/>
          <w:szCs w:val="28"/>
          <w:lang w:val="vi-VN"/>
        </w:rPr>
        <w:t xml:space="preserve"> </w:t>
      </w:r>
      <w:r w:rsidR="0031384A" w:rsidRPr="00235927">
        <w:rPr>
          <w:color w:val="000000" w:themeColor="text1"/>
          <w:szCs w:val="28"/>
        </w:rPr>
        <w:t xml:space="preserve">Điểm b khoản 1 và khoản 2 Điều 2 và khoản 1 Điều 3 Quyết định số 30/2011/QĐ-TTg ngày 01/6/2011 của Thủ tướng Chính phủ quy định về </w:t>
      </w:r>
      <w:r w:rsidR="0031384A" w:rsidRPr="00235927">
        <w:rPr>
          <w:color w:val="000000" w:themeColor="text1"/>
          <w:szCs w:val="28"/>
          <w:shd w:val="clear" w:color="auto" w:fill="FFFFFF"/>
        </w:rPr>
        <w:t>chế độ thù lao đối với người đã nghỉ hưu giữ chức danh lãnh đạo chuyên trách tại các hội quy định:</w:t>
      </w:r>
      <w:bookmarkStart w:id="3" w:name="dieu_2"/>
    </w:p>
    <w:p w14:paraId="78BC0211" w14:textId="77777777" w:rsidR="0031384A" w:rsidRPr="00235927" w:rsidRDefault="0031384A" w:rsidP="004B6EBA">
      <w:pPr>
        <w:tabs>
          <w:tab w:val="right" w:leader="dot" w:pos="7920"/>
        </w:tabs>
        <w:spacing w:before="140" w:after="120"/>
        <w:ind w:firstLine="720"/>
        <w:jc w:val="both"/>
        <w:rPr>
          <w:i/>
          <w:iCs/>
          <w:color w:val="000000" w:themeColor="text1"/>
          <w:szCs w:val="28"/>
        </w:rPr>
      </w:pPr>
      <w:r w:rsidRPr="00235927">
        <w:rPr>
          <w:color w:val="000000" w:themeColor="text1"/>
          <w:szCs w:val="28"/>
          <w:shd w:val="clear" w:color="auto" w:fill="FFFFFF"/>
        </w:rPr>
        <w:t>“</w:t>
      </w:r>
      <w:r w:rsidRPr="00235927">
        <w:rPr>
          <w:b/>
          <w:bCs/>
          <w:i/>
          <w:iCs/>
          <w:color w:val="000000" w:themeColor="text1"/>
          <w:szCs w:val="28"/>
        </w:rPr>
        <w:t>Điều 2. Chế độ thù lao</w:t>
      </w:r>
      <w:bookmarkEnd w:id="3"/>
    </w:p>
    <w:p w14:paraId="5FA83B83"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i/>
          <w:iCs/>
          <w:color w:val="000000" w:themeColor="text1"/>
          <w:sz w:val="28"/>
          <w:szCs w:val="28"/>
        </w:rPr>
        <w:t>1. Mức thù lao hàng tháng đối người đã nghỉ hưu giữ chức danh lãnh đạo chuyên trách đứng đầu hội được quy định như sau:</w:t>
      </w:r>
    </w:p>
    <w:p w14:paraId="53FFFBD0"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i/>
          <w:iCs/>
          <w:color w:val="000000" w:themeColor="text1"/>
          <w:sz w:val="28"/>
          <w:szCs w:val="28"/>
        </w:rPr>
        <w:t xml:space="preserve">- Tỉnh, thành phố trực thuộc Trung ương còn lại: </w:t>
      </w:r>
      <w:r w:rsidRPr="00235927">
        <w:rPr>
          <w:b/>
          <w:bCs/>
          <w:i/>
          <w:iCs/>
          <w:color w:val="000000" w:themeColor="text1"/>
          <w:sz w:val="28"/>
          <w:szCs w:val="28"/>
        </w:rPr>
        <w:t>Không quá 5,00 lần so với mức lương tối thiểu chung</w:t>
      </w:r>
      <w:r w:rsidRPr="00235927">
        <w:rPr>
          <w:i/>
          <w:iCs/>
          <w:color w:val="000000" w:themeColor="text1"/>
          <w:sz w:val="28"/>
          <w:szCs w:val="28"/>
        </w:rPr>
        <w:t>.</w:t>
      </w:r>
    </w:p>
    <w:p w14:paraId="1E6C31A2" w14:textId="2D3BD00A"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r w:rsidRPr="00235927">
        <w:rPr>
          <w:i/>
          <w:iCs/>
          <w:color w:val="000000" w:themeColor="text1"/>
          <w:sz w:val="28"/>
          <w:szCs w:val="28"/>
        </w:rPr>
        <w:t>… 2. Căn cứ mức thù lao tối đa đối với người đã nghỉ hưu giữ chức danh lãnh đạo chuyên trách</w:t>
      </w:r>
      <w:r w:rsidR="00326E8F">
        <w:rPr>
          <w:i/>
          <w:iCs/>
          <w:color w:val="000000" w:themeColor="text1"/>
          <w:sz w:val="28"/>
          <w:szCs w:val="28"/>
        </w:rPr>
        <w:t xml:space="preserve"> đứng đầu hội quy định tại các điểm a, điểm b, điểm c và điểm d, k</w:t>
      </w:r>
      <w:r w:rsidRPr="00235927">
        <w:rPr>
          <w:i/>
          <w:iCs/>
          <w:color w:val="000000" w:themeColor="text1"/>
          <w:sz w:val="28"/>
          <w:szCs w:val="28"/>
        </w:rPr>
        <w:t xml:space="preserve">hoản 1 Điều này, </w:t>
      </w:r>
      <w:r w:rsidRPr="00235927">
        <w:rPr>
          <w:b/>
          <w:bCs/>
          <w:i/>
          <w:iCs/>
          <w:color w:val="000000" w:themeColor="text1"/>
          <w:sz w:val="28"/>
          <w:szCs w:val="28"/>
        </w:rPr>
        <w:t>các hội quy định cụ thể mức thù lao hàng tháng đối với người đã nghỉ hưu giữ chức danh lãnh đạo chuyên trách còn lại bảo đảm tương quan nội bộ</w:t>
      </w:r>
      <w:r w:rsidRPr="00235927">
        <w:rPr>
          <w:i/>
          <w:iCs/>
          <w:color w:val="000000" w:themeColor="text1"/>
          <w:sz w:val="28"/>
          <w:szCs w:val="28"/>
        </w:rPr>
        <w:t>, công khai, dân chủ, minh bạch và phù hợp với Điều lệ hoạt động của hội.</w:t>
      </w:r>
    </w:p>
    <w:p w14:paraId="37B8C9E0" w14:textId="77777777" w:rsidR="0031384A" w:rsidRPr="00235927" w:rsidRDefault="0031384A" w:rsidP="004B6EBA">
      <w:pPr>
        <w:pStyle w:val="NormalWeb"/>
        <w:shd w:val="clear" w:color="auto" w:fill="FFFFFF"/>
        <w:spacing w:before="140" w:beforeAutospacing="0" w:after="120" w:afterAutospacing="0"/>
        <w:ind w:firstLine="720"/>
        <w:jc w:val="both"/>
        <w:rPr>
          <w:i/>
          <w:iCs/>
          <w:color w:val="000000" w:themeColor="text1"/>
          <w:sz w:val="28"/>
          <w:szCs w:val="28"/>
        </w:rPr>
      </w:pPr>
      <w:bookmarkStart w:id="4" w:name="dieu_3"/>
      <w:r w:rsidRPr="00235927">
        <w:rPr>
          <w:b/>
          <w:bCs/>
          <w:i/>
          <w:iCs/>
          <w:color w:val="000000" w:themeColor="text1"/>
          <w:sz w:val="28"/>
          <w:szCs w:val="28"/>
        </w:rPr>
        <w:lastRenderedPageBreak/>
        <w:t>Điều 3. Nguồn kinh phí thực hiện</w:t>
      </w:r>
      <w:bookmarkEnd w:id="4"/>
    </w:p>
    <w:p w14:paraId="47256ECA" w14:textId="77777777" w:rsidR="0031384A" w:rsidRPr="00235927" w:rsidRDefault="0031384A" w:rsidP="004B6EBA">
      <w:pPr>
        <w:pStyle w:val="NormalWeb"/>
        <w:shd w:val="clear" w:color="auto" w:fill="FFFFFF"/>
        <w:spacing w:before="140" w:beforeAutospacing="0" w:after="120" w:afterAutospacing="0"/>
        <w:ind w:firstLine="720"/>
        <w:jc w:val="both"/>
        <w:rPr>
          <w:color w:val="000000" w:themeColor="text1"/>
          <w:sz w:val="28"/>
          <w:szCs w:val="28"/>
        </w:rPr>
      </w:pPr>
      <w:r w:rsidRPr="00235927">
        <w:rPr>
          <w:i/>
          <w:iCs/>
          <w:color w:val="000000" w:themeColor="text1"/>
          <w:sz w:val="28"/>
          <w:szCs w:val="28"/>
        </w:rPr>
        <w:t xml:space="preserve">1. Đối với hội có tính chất đặc thù: Kinh phí thực hiện chế độ thù lao được ngân sách nhà nước cấp hàng năm </w:t>
      </w:r>
      <w:r w:rsidRPr="00235927">
        <w:rPr>
          <w:b/>
          <w:bCs/>
          <w:i/>
          <w:iCs/>
          <w:color w:val="000000" w:themeColor="text1"/>
          <w:sz w:val="28"/>
          <w:szCs w:val="28"/>
        </w:rPr>
        <w:t>theo quy định của pháp luật về ngân sách nhà nước.</w:t>
      </w:r>
      <w:r w:rsidRPr="00235927">
        <w:rPr>
          <w:color w:val="000000" w:themeColor="text1"/>
          <w:sz w:val="28"/>
          <w:szCs w:val="28"/>
        </w:rPr>
        <w:t>”</w:t>
      </w:r>
    </w:p>
    <w:p w14:paraId="0218221D" w14:textId="179FB10F" w:rsidR="0031384A" w:rsidRPr="00235927" w:rsidRDefault="00326E8F" w:rsidP="004B6EBA">
      <w:pPr>
        <w:pStyle w:val="NormalWeb"/>
        <w:shd w:val="clear" w:color="auto" w:fill="FFFFFF"/>
        <w:spacing w:before="140" w:beforeAutospacing="0" w:after="120" w:afterAutospacing="0"/>
        <w:ind w:firstLine="720"/>
        <w:jc w:val="both"/>
        <w:rPr>
          <w:iCs/>
          <w:color w:val="000000" w:themeColor="text1"/>
          <w:sz w:val="28"/>
          <w:szCs w:val="28"/>
          <w:lang w:val="vi-VN"/>
        </w:rPr>
      </w:pPr>
      <w:r w:rsidRPr="00326E8F">
        <w:rPr>
          <w:b/>
          <w:i/>
          <w:color w:val="000000" w:themeColor="text1"/>
          <w:sz w:val="28"/>
          <w:szCs w:val="28"/>
        </w:rPr>
        <w:t>1.6.</w:t>
      </w:r>
      <w:r w:rsidRPr="00235927">
        <w:rPr>
          <w:color w:val="000000" w:themeColor="text1"/>
          <w:szCs w:val="28"/>
          <w:lang w:val="vi-VN"/>
        </w:rPr>
        <w:t xml:space="preserve"> </w:t>
      </w:r>
      <w:r w:rsidR="0031384A" w:rsidRPr="00235927">
        <w:rPr>
          <w:iCs/>
          <w:color w:val="000000" w:themeColor="text1"/>
          <w:sz w:val="28"/>
          <w:szCs w:val="28"/>
          <w:lang w:val="vi-VN"/>
        </w:rPr>
        <w:t xml:space="preserve"> Tại các quy định của pháp luật không quy định trực tiếp giao Hội đồng nhân dân tỉnh quy định chế độ thù lao đối với người đã nghỉ hưu giữ chức danh Chủ tịch, Phó Chủ t</w:t>
      </w:r>
      <w:r w:rsidR="00393A60">
        <w:rPr>
          <w:iCs/>
          <w:color w:val="000000" w:themeColor="text1"/>
          <w:sz w:val="28"/>
          <w:szCs w:val="28"/>
          <w:lang w:val="vi-VN"/>
        </w:rPr>
        <w:t>ịch hội chuyên trách. Tuy nhiên</w:t>
      </w:r>
      <w:r w:rsidR="00393A60">
        <w:rPr>
          <w:iCs/>
          <w:color w:val="000000" w:themeColor="text1"/>
          <w:sz w:val="28"/>
          <w:szCs w:val="28"/>
        </w:rPr>
        <w:t>:</w:t>
      </w:r>
      <w:r w:rsidR="0031384A" w:rsidRPr="00235927">
        <w:rPr>
          <w:iCs/>
          <w:color w:val="000000" w:themeColor="text1"/>
          <w:sz w:val="28"/>
          <w:szCs w:val="28"/>
          <w:lang w:val="vi-VN"/>
        </w:rPr>
        <w:t xml:space="preserve"> </w:t>
      </w:r>
    </w:p>
    <w:p w14:paraId="72E16722" w14:textId="26EB8BB2" w:rsidR="0031384A" w:rsidRPr="00235927" w:rsidRDefault="00393A60" w:rsidP="004B6EBA">
      <w:pPr>
        <w:spacing w:before="140" w:after="120"/>
        <w:ind w:firstLine="720"/>
        <w:jc w:val="both"/>
        <w:outlineLvl w:val="0"/>
        <w:rPr>
          <w:color w:val="000000" w:themeColor="text1"/>
          <w:szCs w:val="28"/>
          <w:lang w:val="vi-VN"/>
        </w:rPr>
      </w:pPr>
      <w:r>
        <w:rPr>
          <w:color w:val="000000" w:themeColor="text1"/>
          <w:szCs w:val="28"/>
        </w:rPr>
        <w:t>-</w:t>
      </w:r>
      <w:r w:rsidR="0031384A" w:rsidRPr="00235927">
        <w:rPr>
          <w:color w:val="000000" w:themeColor="text1"/>
          <w:szCs w:val="28"/>
          <w:lang w:val="vi-VN"/>
        </w:rPr>
        <w:t xml:space="preserve"> Điểm c khoản 3 Điều 15 </w:t>
      </w:r>
      <w:r w:rsidR="0031384A" w:rsidRPr="00235927">
        <w:rPr>
          <w:color w:val="000000" w:themeColor="text1"/>
          <w:szCs w:val="28"/>
        </w:rPr>
        <w:t>Luật Tổ chức chính quyền địa phương số 72/2025/QH15</w:t>
      </w:r>
      <w:r w:rsidR="0031384A" w:rsidRPr="00235927">
        <w:rPr>
          <w:i/>
          <w:color w:val="000000" w:themeColor="text1"/>
          <w:szCs w:val="28"/>
          <w:lang w:val="vi-VN"/>
        </w:rPr>
        <w:t xml:space="preserve"> </w:t>
      </w:r>
      <w:r w:rsidR="0031384A" w:rsidRPr="00235927">
        <w:rPr>
          <w:color w:val="000000" w:themeColor="text1"/>
          <w:szCs w:val="28"/>
          <w:lang w:val="vi-VN"/>
        </w:rPr>
        <w:t>quy định nhiệm vụ, quyền hạn của Hội đồng nhân dân tỉnh: “</w:t>
      </w:r>
      <w:r w:rsidR="0031384A" w:rsidRPr="00235927">
        <w:rPr>
          <w:b/>
          <w:i/>
          <w:color w:val="000000" w:themeColor="text1"/>
          <w:szCs w:val="28"/>
        </w:rPr>
        <w:t>Quyết định</w:t>
      </w:r>
      <w:r w:rsidR="0031384A" w:rsidRPr="00235927">
        <w:rPr>
          <w:i/>
          <w:color w:val="000000" w:themeColor="text1"/>
          <w:szCs w:val="28"/>
        </w:rPr>
        <w:t xml:space="preserve"> phân cấp nguồn thu, nhiệm vụ chi giữa ngân sách cấp tỉnh và ngân sách cấp xã; </w:t>
      </w:r>
      <w:r w:rsidR="0031384A" w:rsidRPr="00235927">
        <w:rPr>
          <w:i/>
          <w:color w:val="000000" w:themeColor="text1"/>
          <w:szCs w:val="28"/>
          <w:lang w:val="vi-VN"/>
        </w:rPr>
        <w:t xml:space="preserve">dự toán thu ngân sách nhà nước trên địa bàn; </w:t>
      </w:r>
      <w:r w:rsidR="0031384A" w:rsidRPr="00235927">
        <w:rPr>
          <w:b/>
          <w:i/>
          <w:color w:val="000000" w:themeColor="text1"/>
          <w:szCs w:val="28"/>
          <w:lang w:val="vi-VN"/>
        </w:rPr>
        <w:t>dự toán thu, chi ngân sách địa phương và phương án phân bổ ngân sách cấp </w:t>
      </w:r>
      <w:r w:rsidR="0031384A" w:rsidRPr="00235927">
        <w:rPr>
          <w:b/>
          <w:i/>
          <w:color w:val="000000" w:themeColor="text1"/>
          <w:szCs w:val="28"/>
        </w:rPr>
        <w:t>mình</w:t>
      </w:r>
      <w:r w:rsidR="0031384A" w:rsidRPr="00235927">
        <w:rPr>
          <w:i/>
          <w:color w:val="000000" w:themeColor="text1"/>
          <w:szCs w:val="28"/>
          <w:lang w:val="vi-VN"/>
        </w:rPr>
        <w:t xml:space="preserve">; điều chỉnh dự toán ngân sách địa phương trong trường hợp cần thiết; phê chuẩn quyết toán ngân sách địa phương; </w:t>
      </w:r>
      <w:r w:rsidR="0031384A" w:rsidRPr="00235927">
        <w:rPr>
          <w:b/>
          <w:i/>
          <w:color w:val="000000" w:themeColor="text1"/>
          <w:szCs w:val="28"/>
          <w:lang w:val="vi-VN"/>
        </w:rPr>
        <w:t>quyết định các chế độ, tiêu chuẩn, định mức chi ngân sách địa phương</w:t>
      </w:r>
      <w:r w:rsidR="0031384A" w:rsidRPr="00235927">
        <w:rPr>
          <w:i/>
          <w:color w:val="000000" w:themeColor="text1"/>
          <w:szCs w:val="28"/>
        </w:rPr>
        <w:t> và các nội dung khác</w:t>
      </w:r>
      <w:r w:rsidR="0031384A" w:rsidRPr="00235927">
        <w:rPr>
          <w:i/>
          <w:color w:val="000000" w:themeColor="text1"/>
          <w:szCs w:val="28"/>
          <w:lang w:val="vi-VN"/>
        </w:rPr>
        <w:t> theo quy định của pháp luật về ngân sách nhà nước;</w:t>
      </w:r>
      <w:r w:rsidR="0031384A" w:rsidRPr="00235927">
        <w:rPr>
          <w:color w:val="000000" w:themeColor="text1"/>
          <w:szCs w:val="28"/>
          <w:lang w:val="vi-VN"/>
        </w:rPr>
        <w:t>”</w:t>
      </w:r>
    </w:p>
    <w:p w14:paraId="4C3E70D3" w14:textId="31F5A54B" w:rsidR="0031384A" w:rsidRPr="00235927" w:rsidRDefault="00393A60" w:rsidP="004B6EBA">
      <w:pPr>
        <w:spacing w:before="140" w:after="120"/>
        <w:ind w:firstLine="720"/>
        <w:jc w:val="both"/>
        <w:rPr>
          <w:color w:val="000000" w:themeColor="text1"/>
          <w:szCs w:val="28"/>
          <w:lang w:val="vi-VN"/>
        </w:rPr>
      </w:pPr>
      <w:r>
        <w:rPr>
          <w:color w:val="000000" w:themeColor="text1"/>
          <w:szCs w:val="28"/>
        </w:rPr>
        <w:t>-</w:t>
      </w:r>
      <w:r w:rsidR="0031384A" w:rsidRPr="00235927">
        <w:rPr>
          <w:color w:val="000000" w:themeColor="text1"/>
          <w:szCs w:val="28"/>
          <w:lang w:val="vi-VN"/>
        </w:rPr>
        <w:t xml:space="preserve"> Điểm l khoản 9 Điều 31 </w:t>
      </w:r>
      <w:r w:rsidR="0031384A" w:rsidRPr="00235927">
        <w:rPr>
          <w:color w:val="000000" w:themeColor="text1"/>
          <w:szCs w:val="28"/>
        </w:rPr>
        <w:t>Luật Ngân sách nhà nước số 89/2025/QH15</w:t>
      </w:r>
      <w:r w:rsidR="0031384A" w:rsidRPr="00235927">
        <w:rPr>
          <w:color w:val="000000" w:themeColor="text1"/>
          <w:szCs w:val="28"/>
          <w:lang w:val="vi-VN"/>
        </w:rPr>
        <w:t xml:space="preserve"> quy định </w:t>
      </w:r>
      <w:bookmarkStart w:id="5" w:name="dieu_31"/>
      <w:r w:rsidR="0031384A" w:rsidRPr="00235927">
        <w:rPr>
          <w:bCs/>
          <w:color w:val="000000" w:themeColor="text1"/>
          <w:szCs w:val="28"/>
          <w:shd w:val="clear" w:color="auto" w:fill="FFFFFF"/>
          <w:lang w:val="vi-VN"/>
        </w:rPr>
        <w:t>n</w:t>
      </w:r>
      <w:r w:rsidR="0031384A" w:rsidRPr="00235927">
        <w:rPr>
          <w:bCs/>
          <w:color w:val="000000" w:themeColor="text1"/>
          <w:szCs w:val="28"/>
          <w:shd w:val="clear" w:color="auto" w:fill="FFFFFF"/>
        </w:rPr>
        <w:t>hiệm vụ, quyền hạn của Hội đồng nhân dân các cấp</w:t>
      </w:r>
      <w:bookmarkEnd w:id="5"/>
      <w:r w:rsidR="0031384A" w:rsidRPr="00235927">
        <w:rPr>
          <w:color w:val="000000" w:themeColor="text1"/>
          <w:szCs w:val="28"/>
          <w:lang w:val="vi-VN"/>
        </w:rPr>
        <w:t xml:space="preserve"> “</w:t>
      </w:r>
      <w:bookmarkStart w:id="6" w:name="diem_l_9_31"/>
      <w:r w:rsidR="0031384A" w:rsidRPr="00393A60">
        <w:rPr>
          <w:b/>
          <w:i/>
          <w:color w:val="000000" w:themeColor="text1"/>
          <w:szCs w:val="28"/>
        </w:rPr>
        <w:t>Quyết định</w:t>
      </w:r>
      <w:r w:rsidR="0031384A" w:rsidRPr="00235927">
        <w:rPr>
          <w:i/>
          <w:color w:val="000000" w:themeColor="text1"/>
          <w:szCs w:val="28"/>
        </w:rPr>
        <w:t xml:space="preserve"> các chế độ chi ngân sách để thực hiện nhiệm vụ phát triển kinh tế - xã hội, an sinh xã hội, bảo đảm trật tự, an toàn xã hội trên địa bàn, </w:t>
      </w:r>
      <w:r w:rsidR="0031384A" w:rsidRPr="00393A60">
        <w:rPr>
          <w:b/>
          <w:i/>
          <w:color w:val="000000" w:themeColor="text1"/>
          <w:szCs w:val="28"/>
        </w:rPr>
        <w:t>phù hợp với tình hình thực tế và khả năng cân đối của ngân sách địa phương</w:t>
      </w:r>
      <w:r w:rsidR="0031384A" w:rsidRPr="00235927">
        <w:rPr>
          <w:i/>
          <w:color w:val="000000" w:themeColor="text1"/>
          <w:szCs w:val="28"/>
        </w:rPr>
        <w:t>;</w:t>
      </w:r>
      <w:bookmarkEnd w:id="6"/>
      <w:r w:rsidR="0031384A" w:rsidRPr="00235927">
        <w:rPr>
          <w:i/>
          <w:color w:val="000000" w:themeColor="text1"/>
          <w:szCs w:val="28"/>
        </w:rPr>
        <w:t>”</w:t>
      </w:r>
      <w:r w:rsidR="0031384A" w:rsidRPr="00235927">
        <w:rPr>
          <w:color w:val="000000" w:themeColor="text1"/>
          <w:szCs w:val="28"/>
        </w:rPr>
        <w:t xml:space="preserve">; </w:t>
      </w:r>
      <w:r w:rsidR="0031384A" w:rsidRPr="00235927">
        <w:rPr>
          <w:color w:val="000000" w:themeColor="text1"/>
          <w:szCs w:val="28"/>
          <w:lang w:val="vi-VN"/>
        </w:rPr>
        <w:t>k</w:t>
      </w:r>
      <w:r w:rsidR="0031384A" w:rsidRPr="00235927">
        <w:rPr>
          <w:color w:val="000000" w:themeColor="text1"/>
          <w:szCs w:val="28"/>
        </w:rPr>
        <w:t>hoản</w:t>
      </w:r>
      <w:r w:rsidR="0031384A" w:rsidRPr="00235927">
        <w:rPr>
          <w:color w:val="000000" w:themeColor="text1"/>
          <w:szCs w:val="28"/>
          <w:lang w:val="vi-VN"/>
        </w:rPr>
        <w:t xml:space="preserve"> 1 Điều 9 Nghị định số 73/2026/NĐ-CP ngày 10/3/2026 của Chính phủ</w:t>
      </w:r>
      <w:r w:rsidR="0031384A" w:rsidRPr="00235927">
        <w:rPr>
          <w:color w:val="000000" w:themeColor="text1"/>
          <w:szCs w:val="28"/>
        </w:rPr>
        <w:t xml:space="preserve"> định chi tiết và hướng dẫn thi hành một số điều của Luật Ngân sách nhà nước</w:t>
      </w:r>
      <w:r w:rsidR="0031384A" w:rsidRPr="00235927">
        <w:rPr>
          <w:color w:val="000000" w:themeColor="text1"/>
          <w:szCs w:val="28"/>
          <w:lang w:val="vi-VN"/>
        </w:rPr>
        <w:t xml:space="preserve"> quy định:</w:t>
      </w:r>
    </w:p>
    <w:p w14:paraId="127B2798" w14:textId="77777777" w:rsidR="0031384A" w:rsidRPr="00235927" w:rsidRDefault="0031384A" w:rsidP="004B6EBA">
      <w:pPr>
        <w:spacing w:before="140" w:after="120"/>
        <w:ind w:firstLine="720"/>
        <w:jc w:val="both"/>
        <w:rPr>
          <w:i/>
          <w:color w:val="000000" w:themeColor="text1"/>
          <w:szCs w:val="28"/>
        </w:rPr>
      </w:pPr>
      <w:r w:rsidRPr="00235927">
        <w:rPr>
          <w:color w:val="000000" w:themeColor="text1"/>
          <w:szCs w:val="28"/>
          <w:lang w:val="vi-VN"/>
        </w:rPr>
        <w:t>“</w:t>
      </w:r>
      <w:r w:rsidRPr="00235927">
        <w:rPr>
          <w:i/>
          <w:color w:val="000000" w:themeColor="text1"/>
          <w:szCs w:val="28"/>
          <w:lang w:val="vi-VN"/>
        </w:rPr>
        <w:t>Điề</w:t>
      </w:r>
      <w:r w:rsidRPr="00235927">
        <w:rPr>
          <w:i/>
          <w:color w:val="000000" w:themeColor="text1"/>
          <w:szCs w:val="28"/>
        </w:rPr>
        <w:t>u 9. Thẩm quyền của Hội đồng nhân dân cấp tỉnh về quyết định chế độ, tiêu chuẩn, định mức chi ngân sách địa phưong</w:t>
      </w:r>
    </w:p>
    <w:p w14:paraId="19AABD00" w14:textId="5063A137" w:rsidR="0031384A" w:rsidRPr="00235927" w:rsidRDefault="0031384A" w:rsidP="004B6EBA">
      <w:pPr>
        <w:spacing w:before="140" w:after="120"/>
        <w:ind w:firstLine="720"/>
        <w:jc w:val="both"/>
        <w:rPr>
          <w:i/>
          <w:color w:val="000000" w:themeColor="text1"/>
          <w:szCs w:val="28"/>
        </w:rPr>
      </w:pPr>
      <w:r w:rsidRPr="00235927">
        <w:rPr>
          <w:i/>
          <w:color w:val="000000" w:themeColor="text1"/>
          <w:szCs w:val="28"/>
        </w:rPr>
        <w:t>1. Hội đồng nhân dân cấp tỉnh quyết định cụ thể hoặc giao Ủy ban nhân dân cấp tỉnh quyết định các chế độ, tiêu chuẩn, định mức ch</w:t>
      </w:r>
      <w:r w:rsidR="00393A60">
        <w:rPr>
          <w:i/>
          <w:color w:val="000000" w:themeColor="text1"/>
          <w:szCs w:val="28"/>
        </w:rPr>
        <w:t>i</w:t>
      </w:r>
      <w:r w:rsidRPr="00235927">
        <w:rPr>
          <w:i/>
          <w:color w:val="000000" w:themeColor="text1"/>
          <w:szCs w:val="28"/>
        </w:rPr>
        <w:t xml:space="preserve"> ngân sách địa phương theo quy định tại điểm h khoản 9 Điều 31 của Luật Ngân sách nhà nước; Hội đồng nhân dân cấp tỉnh </w:t>
      </w:r>
      <w:r w:rsidRPr="00235927">
        <w:rPr>
          <w:b/>
          <w:i/>
          <w:color w:val="000000" w:themeColor="text1"/>
          <w:szCs w:val="28"/>
        </w:rPr>
        <w:t xml:space="preserve">quyết định các chế độ </w:t>
      </w:r>
      <w:r w:rsidRPr="00235927">
        <w:rPr>
          <w:b/>
          <w:i/>
          <w:color w:val="000000" w:themeColor="text1"/>
          <w:szCs w:val="28"/>
          <w:lang w:val="vi-VN"/>
        </w:rPr>
        <w:t xml:space="preserve">chi </w:t>
      </w:r>
      <w:r w:rsidRPr="00235927">
        <w:rPr>
          <w:b/>
          <w:i/>
          <w:color w:val="000000" w:themeColor="text1"/>
          <w:szCs w:val="28"/>
        </w:rPr>
        <w:t>ngân sách</w:t>
      </w:r>
      <w:r w:rsidRPr="00235927">
        <w:rPr>
          <w:i/>
          <w:color w:val="000000" w:themeColor="text1"/>
          <w:szCs w:val="28"/>
        </w:rPr>
        <w:t xml:space="preserve"> để thực hiện nhiệm vụ phát triển kinh tế - xã hội, an sinh xã hội, bảo đảm trật tự, an toàn xã hội trên địa bản theo quy định tại điểm 1 khoản 9 Điều 31 của Luật Ngân sách nhà nước.</w:t>
      </w:r>
      <w:r w:rsidRPr="00235927">
        <w:rPr>
          <w:i/>
          <w:color w:val="000000" w:themeColor="text1"/>
          <w:szCs w:val="28"/>
          <w:lang w:val="vi-VN"/>
        </w:rPr>
        <w:t>”</w:t>
      </w:r>
    </w:p>
    <w:p w14:paraId="4621671E" w14:textId="77777777" w:rsidR="0031384A" w:rsidRPr="00235927" w:rsidRDefault="0031384A" w:rsidP="004B6EBA">
      <w:pPr>
        <w:tabs>
          <w:tab w:val="right" w:leader="dot" w:pos="7920"/>
        </w:tabs>
        <w:spacing w:before="140" w:after="120"/>
        <w:ind w:firstLine="720"/>
        <w:jc w:val="both"/>
        <w:rPr>
          <w:color w:val="000000" w:themeColor="text1"/>
          <w:szCs w:val="28"/>
        </w:rPr>
      </w:pPr>
      <w:r w:rsidRPr="00235927">
        <w:rPr>
          <w:color w:val="000000" w:themeColor="text1"/>
          <w:szCs w:val="28"/>
        </w:rPr>
        <w:t xml:space="preserve">Từ những căn cứ trên, việc quy định chế độ thù lao đối với Chủ tịch, Phó Chủ tịch chuyên trách hội do Đảng, Nhà nước giao nhiệm vụ trên địa bàn tỉnh Tuyên Quang thay thế quy định tại </w:t>
      </w:r>
      <w:r w:rsidRPr="00235927">
        <w:rPr>
          <w:bCs/>
          <w:iCs/>
          <w:color w:val="000000" w:themeColor="text1"/>
          <w:szCs w:val="28"/>
          <w:lang w:val="vi-VN"/>
        </w:rPr>
        <w:t>Nghị quyết số 59/2012/NQ-HĐND ngày 14/7/2012 của Hội đồng nhân dân tỉnh Hà Gian</w:t>
      </w:r>
      <w:r w:rsidRPr="00235927">
        <w:rPr>
          <w:bCs/>
          <w:iCs/>
          <w:color w:val="000000" w:themeColor="text1"/>
          <w:szCs w:val="28"/>
        </w:rPr>
        <w:t>g</w:t>
      </w:r>
      <w:r w:rsidRPr="00235927">
        <w:rPr>
          <w:color w:val="000000" w:themeColor="text1"/>
          <w:szCs w:val="28"/>
        </w:rPr>
        <w:t xml:space="preserve"> là có căn cứ pháp lý.</w:t>
      </w:r>
    </w:p>
    <w:p w14:paraId="0A7DB3A2" w14:textId="77777777" w:rsidR="0031384A" w:rsidRPr="00235927" w:rsidRDefault="0031384A" w:rsidP="004B6EBA">
      <w:pPr>
        <w:shd w:val="clear" w:color="auto" w:fill="FFFFFF"/>
        <w:spacing w:before="140" w:after="120"/>
        <w:ind w:firstLine="720"/>
        <w:jc w:val="both"/>
        <w:rPr>
          <w:b/>
          <w:color w:val="000000" w:themeColor="text1"/>
          <w:szCs w:val="28"/>
          <w:lang w:val="nl-NL"/>
        </w:rPr>
      </w:pPr>
      <w:r w:rsidRPr="00235927">
        <w:rPr>
          <w:b/>
          <w:color w:val="000000" w:themeColor="text1"/>
          <w:szCs w:val="28"/>
          <w:lang w:val="nl-NL"/>
        </w:rPr>
        <w:t>2. Cơ sở thực tiễn</w:t>
      </w:r>
    </w:p>
    <w:p w14:paraId="1360F724" w14:textId="2601D6DD" w:rsidR="0031384A" w:rsidRPr="00235927" w:rsidRDefault="0031384A" w:rsidP="004B6EBA">
      <w:pPr>
        <w:shd w:val="clear" w:color="auto" w:fill="FFFFFF"/>
        <w:spacing w:before="140" w:after="120"/>
        <w:ind w:firstLine="720"/>
        <w:jc w:val="both"/>
        <w:rPr>
          <w:bCs/>
          <w:iCs/>
          <w:color w:val="000000" w:themeColor="text1"/>
          <w:szCs w:val="28"/>
        </w:rPr>
      </w:pPr>
      <w:r w:rsidRPr="00235927">
        <w:rPr>
          <w:b/>
          <w:i/>
          <w:iCs/>
          <w:color w:val="000000" w:themeColor="text1"/>
          <w:szCs w:val="28"/>
        </w:rPr>
        <w:t>2.1.</w:t>
      </w:r>
      <w:r w:rsidRPr="00235927">
        <w:rPr>
          <w:bCs/>
          <w:iCs/>
          <w:color w:val="000000" w:themeColor="text1"/>
          <w:szCs w:val="28"/>
        </w:rPr>
        <w:t xml:space="preserve"> </w:t>
      </w:r>
      <w:r w:rsidRPr="00235927">
        <w:rPr>
          <w:bCs/>
          <w:iCs/>
          <w:color w:val="000000" w:themeColor="text1"/>
          <w:szCs w:val="28"/>
          <w:lang w:val="vi-VN"/>
        </w:rPr>
        <w:t>Nghị quyết số 59/2012/NQ-HĐND ngày 14/7/2012 của Hội đồng nhân dân tỉnh Hà Gian</w:t>
      </w:r>
      <w:r w:rsidRPr="00235927">
        <w:rPr>
          <w:bCs/>
          <w:iCs/>
          <w:color w:val="000000" w:themeColor="text1"/>
          <w:szCs w:val="28"/>
        </w:rPr>
        <w:t>g</w:t>
      </w:r>
      <w:r w:rsidRPr="00235927">
        <w:rPr>
          <w:color w:val="000000" w:themeColor="text1"/>
          <w:szCs w:val="28"/>
        </w:rPr>
        <w:t xml:space="preserve"> ban hành năm 2012 áp dụng trên địa bàn tỉnh Hà Giang </w:t>
      </w:r>
      <w:r w:rsidRPr="00235927">
        <w:rPr>
          <w:color w:val="000000" w:themeColor="text1"/>
          <w:szCs w:val="28"/>
        </w:rPr>
        <w:lastRenderedPageBreak/>
        <w:t>và được áp dụng trên địa bàn tỉnh Tuyên Quang</w:t>
      </w:r>
      <w:r w:rsidRPr="00235927">
        <w:rPr>
          <w:color w:val="000000" w:themeColor="text1"/>
          <w:szCs w:val="28"/>
          <w:lang w:val="vi-VN"/>
        </w:rPr>
        <w:t xml:space="preserve"> sau hợp nhất</w:t>
      </w:r>
      <w:r w:rsidRPr="00235927">
        <w:rPr>
          <w:color w:val="000000" w:themeColor="text1"/>
          <w:szCs w:val="28"/>
        </w:rPr>
        <w:t xml:space="preserve"> theo Nghị quyết số 51/NQ-HĐND </w:t>
      </w:r>
      <w:r w:rsidRPr="00235927">
        <w:rPr>
          <w:color w:val="000000" w:themeColor="text1"/>
          <w:szCs w:val="28"/>
          <w:lang w:val="vi-VN"/>
        </w:rPr>
        <w:t>n</w:t>
      </w:r>
      <w:r w:rsidRPr="00235927">
        <w:rPr>
          <w:color w:val="000000" w:themeColor="text1"/>
          <w:szCs w:val="28"/>
        </w:rPr>
        <w:t>gày 25/8/2025</w:t>
      </w:r>
      <w:r w:rsidRPr="00235927">
        <w:rPr>
          <w:color w:val="000000" w:themeColor="text1"/>
          <w:szCs w:val="28"/>
          <w:lang w:val="vi-VN"/>
        </w:rPr>
        <w:t xml:space="preserve"> của </w:t>
      </w:r>
      <w:r w:rsidRPr="00235927">
        <w:rPr>
          <w:color w:val="000000" w:themeColor="text1"/>
          <w:szCs w:val="28"/>
        </w:rPr>
        <w:t>Hội đồng nhân dân tỉnh Tuyên Quang</w:t>
      </w:r>
      <w:r w:rsidRPr="00235927">
        <w:rPr>
          <w:rStyle w:val="FootnoteReference"/>
          <w:color w:val="000000" w:themeColor="text1"/>
          <w:szCs w:val="28"/>
        </w:rPr>
        <w:footnoteReference w:id="1"/>
      </w:r>
      <w:r w:rsidRPr="00235927">
        <w:rPr>
          <w:color w:val="000000" w:themeColor="text1"/>
          <w:szCs w:val="28"/>
          <w:lang w:val="vi-VN"/>
        </w:rPr>
        <w:t xml:space="preserve">. Các quy </w:t>
      </w:r>
      <w:r w:rsidRPr="00235927">
        <w:rPr>
          <w:bCs/>
          <w:iCs/>
          <w:color w:val="000000" w:themeColor="text1"/>
          <w:szCs w:val="28"/>
        </w:rPr>
        <w:t>định</w:t>
      </w:r>
      <w:r w:rsidRPr="00235927">
        <w:rPr>
          <w:bCs/>
          <w:iCs/>
          <w:color w:val="000000" w:themeColor="text1"/>
          <w:szCs w:val="28"/>
          <w:lang w:val="vi-VN"/>
        </w:rPr>
        <w:t xml:space="preserve"> tại</w:t>
      </w:r>
      <w:r w:rsidRPr="00235927">
        <w:rPr>
          <w:bCs/>
          <w:iCs/>
          <w:color w:val="000000" w:themeColor="text1"/>
          <w:szCs w:val="28"/>
        </w:rPr>
        <w:t xml:space="preserve"> </w:t>
      </w:r>
      <w:r w:rsidR="00FD2757" w:rsidRPr="00235927">
        <w:rPr>
          <w:bCs/>
          <w:iCs/>
          <w:color w:val="000000" w:themeColor="text1"/>
          <w:szCs w:val="28"/>
          <w:lang w:val="vi-VN"/>
        </w:rPr>
        <w:t xml:space="preserve">Nghị quyết số 59/2012/NQ-HĐND </w:t>
      </w:r>
      <w:r w:rsidRPr="00235927">
        <w:rPr>
          <w:bCs/>
          <w:iCs/>
          <w:color w:val="000000" w:themeColor="text1"/>
          <w:szCs w:val="28"/>
        </w:rPr>
        <w:t>không còn phù hợp với quy định hiện hành và thực trạng của hội quần chúng trên địa bàn tỉnh, cụ thể:</w:t>
      </w:r>
    </w:p>
    <w:p w14:paraId="09F5D6C8" w14:textId="77777777" w:rsidR="0031384A" w:rsidRPr="00235927" w:rsidRDefault="0031384A" w:rsidP="004B6EBA">
      <w:pPr>
        <w:shd w:val="clear" w:color="auto" w:fill="FFFFFF"/>
        <w:spacing w:before="140" w:after="120"/>
        <w:ind w:firstLine="720"/>
        <w:jc w:val="both"/>
        <w:rPr>
          <w:bCs/>
          <w:iCs/>
          <w:color w:val="000000" w:themeColor="text1"/>
          <w:szCs w:val="28"/>
        </w:rPr>
      </w:pPr>
      <w:r w:rsidRPr="00235927">
        <w:rPr>
          <w:bCs/>
          <w:iCs/>
          <w:color w:val="000000" w:themeColor="text1"/>
          <w:szCs w:val="28"/>
        </w:rPr>
        <w:t xml:space="preserve">- Nghị quyết quy định chế độ thù lao đối với tất cả các hội quần chúng không phù hợp với quy định chế độ thù lao hỗ trợ từ ngân sách chỉ áp dụng đối với hội do Đảng, Nhà nước giao nhiệm vụ theo quy định tại Điều 39 và Điều 40 Nghị định số 126/2024/NĐ-CP của Chính </w:t>
      </w:r>
      <w:r w:rsidRPr="00235927">
        <w:rPr>
          <w:bCs/>
          <w:iCs/>
          <w:color w:val="000000" w:themeColor="text1"/>
          <w:szCs w:val="28"/>
          <w:lang w:val="vi-VN"/>
        </w:rPr>
        <w:t>phủ; không phù hợp với thẩm quyền quyết định của Hội đồng nhân dân tỉnh</w:t>
      </w:r>
      <w:r w:rsidRPr="00235927">
        <w:rPr>
          <w:bCs/>
          <w:iCs/>
          <w:color w:val="000000" w:themeColor="text1"/>
          <w:szCs w:val="28"/>
        </w:rPr>
        <w:t>.</w:t>
      </w:r>
    </w:p>
    <w:p w14:paraId="373D5AB3" w14:textId="77777777" w:rsidR="0031384A" w:rsidRPr="00235927" w:rsidRDefault="0031384A" w:rsidP="004B6EBA">
      <w:pPr>
        <w:shd w:val="clear" w:color="auto" w:fill="FFFFFF"/>
        <w:spacing w:before="140" w:after="120"/>
        <w:ind w:firstLine="720"/>
        <w:jc w:val="both"/>
        <w:rPr>
          <w:bCs/>
          <w:iCs/>
          <w:color w:val="000000" w:themeColor="text1"/>
          <w:szCs w:val="28"/>
        </w:rPr>
      </w:pPr>
      <w:r w:rsidRPr="00235927">
        <w:rPr>
          <w:bCs/>
          <w:iCs/>
          <w:color w:val="000000" w:themeColor="text1"/>
          <w:szCs w:val="28"/>
        </w:rPr>
        <w:t>- Đối tượng áp dụng của Nghị quyết bao gồm Ủy viên thường trực hội cấp tỉnh chuyên trách không phù hợp với các chức danh lãnh đạo hội và chức danh Chủ tịch, Phó Chủ tịch hội chuyên trách được hưởng chế độ thù lao theo quy định tại khoản 4 Điều 40 Nghị định số 126/2024/NĐ-CP của Chính phủ.</w:t>
      </w:r>
    </w:p>
    <w:p w14:paraId="47CD46AA" w14:textId="77777777" w:rsidR="0031384A" w:rsidRPr="00235927" w:rsidRDefault="0031384A" w:rsidP="004B6EBA">
      <w:pPr>
        <w:shd w:val="clear" w:color="auto" w:fill="FFFFFF"/>
        <w:spacing w:before="140" w:after="120"/>
        <w:ind w:firstLine="720"/>
        <w:jc w:val="both"/>
        <w:rPr>
          <w:bCs/>
          <w:iCs/>
          <w:color w:val="000000" w:themeColor="text1"/>
          <w:szCs w:val="28"/>
        </w:rPr>
      </w:pPr>
      <w:r w:rsidRPr="00235927">
        <w:rPr>
          <w:bCs/>
          <w:iCs/>
          <w:color w:val="000000" w:themeColor="text1"/>
          <w:szCs w:val="28"/>
        </w:rPr>
        <w:t>- Đối tượng áp dụng của Nghị quyết bao gồm các chức danh tại hội cấp huyện, đến nay đã giải thể không còn hội cấp huyện; đối với các chức danh tại hội cấp xã</w:t>
      </w:r>
      <w:r w:rsidRPr="00235927">
        <w:rPr>
          <w:rStyle w:val="FootnoteReference"/>
          <w:bCs/>
          <w:iCs/>
          <w:color w:val="000000" w:themeColor="text1"/>
          <w:szCs w:val="28"/>
        </w:rPr>
        <w:footnoteReference w:id="2"/>
      </w:r>
      <w:r w:rsidRPr="00235927">
        <w:rPr>
          <w:bCs/>
          <w:iCs/>
          <w:color w:val="000000" w:themeColor="text1"/>
          <w:szCs w:val="28"/>
        </w:rPr>
        <w:t xml:space="preserve"> hiện các hội đã sáp nhập, hợp nhất khi thực hiện sáp nhập đơn vị hành chính cấp xã và trên địa bàn tỉnh hiện không có hội cấp xã là hội do Đảng, Nhà nước giao nhiệm vụ.</w:t>
      </w:r>
    </w:p>
    <w:p w14:paraId="291CC618" w14:textId="77777777" w:rsidR="0031384A" w:rsidRPr="00235927" w:rsidRDefault="0031384A" w:rsidP="004B6EBA">
      <w:pPr>
        <w:spacing w:before="140" w:after="120"/>
        <w:ind w:firstLine="720"/>
        <w:jc w:val="both"/>
        <w:rPr>
          <w:iCs/>
          <w:color w:val="000000" w:themeColor="text1"/>
          <w:szCs w:val="28"/>
          <w:lang w:val="es-MX"/>
        </w:rPr>
      </w:pPr>
      <w:r w:rsidRPr="00235927">
        <w:rPr>
          <w:b/>
          <w:bCs/>
          <w:i/>
          <w:color w:val="000000" w:themeColor="text1"/>
          <w:szCs w:val="28"/>
        </w:rPr>
        <w:t>2.2.</w:t>
      </w:r>
      <w:r w:rsidRPr="00235927">
        <w:rPr>
          <w:color w:val="000000" w:themeColor="text1"/>
          <w:szCs w:val="28"/>
        </w:rPr>
        <w:t xml:space="preserve"> Ngày </w:t>
      </w:r>
      <w:r w:rsidRPr="00235927">
        <w:rPr>
          <w:color w:val="000000" w:themeColor="text1"/>
          <w:szCs w:val="28"/>
          <w:lang w:val="es-MX"/>
        </w:rPr>
        <w:t xml:space="preserve">06/10/2025, Bộ Tư pháp đã ban hành Văn bản số 6243/BTP-KTVB&amp;QLXLVPHC về việc xử lý văn bản chịu sự tác động của việc sắp xếp tổ chức bộ máy, trong đó chỉ đạo: </w:t>
      </w:r>
      <w:r w:rsidRPr="00235927">
        <w:rPr>
          <w:i/>
          <w:iCs/>
          <w:color w:val="000000" w:themeColor="text1"/>
          <w:szCs w:val="28"/>
          <w:lang w:val="es-MX"/>
        </w:rPr>
        <w:t xml:space="preserve">“Các địa phương hoàn thành việc sửa đổi, bổ sung, bãi bỏ, thay thế, ban hành mới các văn bản của địa phương chịu sự tác động của việc sắp xếp tổ chức bộ máy </w:t>
      </w:r>
      <w:r w:rsidRPr="00235927">
        <w:rPr>
          <w:b/>
          <w:i/>
          <w:iCs/>
          <w:color w:val="000000" w:themeColor="text1"/>
          <w:szCs w:val="28"/>
          <w:lang w:val="es-MX"/>
        </w:rPr>
        <w:t>trước ngày 01/6/2026</w:t>
      </w:r>
      <w:r w:rsidRPr="00235927">
        <w:rPr>
          <w:i/>
          <w:iCs/>
          <w:color w:val="000000" w:themeColor="text1"/>
          <w:szCs w:val="28"/>
          <w:lang w:val="es-MX"/>
        </w:rPr>
        <w:t>”</w:t>
      </w:r>
      <w:r w:rsidRPr="00235927">
        <w:rPr>
          <w:iCs/>
          <w:color w:val="000000" w:themeColor="text1"/>
          <w:szCs w:val="28"/>
          <w:lang w:val="es-MX"/>
        </w:rPr>
        <w:t>.</w:t>
      </w:r>
    </w:p>
    <w:p w14:paraId="4FE8547E" w14:textId="77777777" w:rsidR="0031384A" w:rsidRPr="00235927" w:rsidRDefault="0031384A" w:rsidP="004B6EBA">
      <w:pPr>
        <w:spacing w:before="140" w:after="120"/>
        <w:ind w:firstLine="720"/>
        <w:jc w:val="both"/>
        <w:rPr>
          <w:iCs/>
          <w:color w:val="000000" w:themeColor="text1"/>
          <w:szCs w:val="28"/>
          <w:lang w:val="vi-VN"/>
        </w:rPr>
      </w:pPr>
      <w:r w:rsidRPr="00235927">
        <w:rPr>
          <w:b/>
          <w:i/>
          <w:iCs/>
          <w:color w:val="000000" w:themeColor="text1"/>
          <w:szCs w:val="28"/>
          <w:lang w:val="vi-VN"/>
        </w:rPr>
        <w:t>2.3.</w:t>
      </w:r>
      <w:r w:rsidRPr="00235927">
        <w:rPr>
          <w:b/>
          <w:iCs/>
          <w:color w:val="000000" w:themeColor="text1"/>
          <w:szCs w:val="28"/>
          <w:lang w:val="vi-VN"/>
        </w:rPr>
        <w:t xml:space="preserve"> </w:t>
      </w:r>
      <w:r w:rsidRPr="00235927">
        <w:rPr>
          <w:iCs/>
          <w:color w:val="000000" w:themeColor="text1"/>
          <w:szCs w:val="28"/>
          <w:lang w:val="vi-VN"/>
        </w:rPr>
        <w:t xml:space="preserve">Hiện nay, theo quy định các hội do Đảng, Nhà nước giao nhiệm vụ trực thuộc Mặt trận Tổ quốc Việt Nam quản lý, theo đó, </w:t>
      </w:r>
      <w:r w:rsidRPr="00FD2757">
        <w:rPr>
          <w:b/>
          <w:iCs/>
          <w:color w:val="000000" w:themeColor="text1"/>
          <w:szCs w:val="28"/>
          <w:lang w:val="vi-VN"/>
        </w:rPr>
        <w:t>21</w:t>
      </w:r>
      <w:r w:rsidRPr="00235927">
        <w:rPr>
          <w:iCs/>
          <w:color w:val="000000" w:themeColor="text1"/>
          <w:szCs w:val="28"/>
          <w:lang w:val="vi-VN"/>
        </w:rPr>
        <w:t xml:space="preserve"> hội do Đảng, Nhà nước giao nhiệm vụ tỉnh Tuyên Quang đã được Ủy ban nhân dân tỉnh Tuyên Quang bàn giao cho Ủy ban Mặt trận Tổ quốc tỉnh Tuyên Quang quản lý. Tuy nhiên, các quy định hiện hành tại Nghị định số 126/2024/NĐ-CP ngày 08/10/2024 của Chính phủ hiện chưa được sửa đổi, bổ sung và vẫn quy định </w:t>
      </w:r>
      <w:r w:rsidRPr="00235927">
        <w:rPr>
          <w:iCs/>
          <w:color w:val="000000" w:themeColor="text1"/>
          <w:szCs w:val="28"/>
          <w:lang w:val="vi-VN"/>
        </w:rPr>
        <w:lastRenderedPageBreak/>
        <w:t xml:space="preserve">việc Ủy ban nhân dân tỉnh quản lý nhà nước với hội </w:t>
      </w:r>
      <w:r w:rsidRPr="00235927">
        <w:rPr>
          <w:iCs/>
          <w:color w:val="000000" w:themeColor="text1"/>
          <w:szCs w:val="28"/>
          <w:shd w:val="clear" w:color="auto" w:fill="FFFFFF"/>
        </w:rPr>
        <w:t>thực hiện việc</w:t>
      </w:r>
      <w:r w:rsidRPr="00235927">
        <w:rPr>
          <w:i/>
          <w:iCs/>
          <w:color w:val="000000" w:themeColor="text1"/>
          <w:szCs w:val="28"/>
          <w:shd w:val="clear" w:color="auto" w:fill="FFFFFF"/>
        </w:rPr>
        <w:t xml:space="preserve"> </w:t>
      </w:r>
      <w:r w:rsidRPr="00235927">
        <w:rPr>
          <w:bCs/>
          <w:iCs/>
          <w:color w:val="000000" w:themeColor="text1"/>
          <w:szCs w:val="28"/>
          <w:shd w:val="clear" w:color="auto" w:fill="FFFFFF"/>
        </w:rPr>
        <w:t>hỗ trợ kinh phí từ ngân sách địa phương theo quy định của pháp luật</w:t>
      </w:r>
      <w:r w:rsidRPr="00235927">
        <w:rPr>
          <w:iCs/>
          <w:color w:val="000000" w:themeColor="text1"/>
          <w:szCs w:val="28"/>
          <w:shd w:val="clear" w:color="auto" w:fill="FFFFFF"/>
        </w:rPr>
        <w:t>.</w:t>
      </w:r>
    </w:p>
    <w:p w14:paraId="1EFE5472" w14:textId="77777777" w:rsidR="0031384A" w:rsidRPr="00235927" w:rsidRDefault="0031384A" w:rsidP="004B6EBA">
      <w:pPr>
        <w:spacing w:before="140" w:after="120"/>
        <w:ind w:firstLine="720"/>
        <w:jc w:val="both"/>
        <w:rPr>
          <w:color w:val="000000" w:themeColor="text1"/>
          <w:szCs w:val="28"/>
        </w:rPr>
      </w:pPr>
      <w:r w:rsidRPr="00B7356D">
        <w:rPr>
          <w:color w:val="000000" w:themeColor="text1"/>
          <w:spacing w:val="-4"/>
          <w:szCs w:val="28"/>
          <w:lang w:val="vi-VN"/>
        </w:rPr>
        <w:t xml:space="preserve">Từ những </w:t>
      </w:r>
      <w:r w:rsidRPr="00B7356D">
        <w:rPr>
          <w:color w:val="000000" w:themeColor="text1"/>
          <w:spacing w:val="-4"/>
          <w:szCs w:val="28"/>
        </w:rPr>
        <w:t>nội dung</w:t>
      </w:r>
      <w:r w:rsidRPr="00B7356D">
        <w:rPr>
          <w:color w:val="000000" w:themeColor="text1"/>
          <w:spacing w:val="-4"/>
          <w:szCs w:val="28"/>
          <w:lang w:val="vi-VN"/>
        </w:rPr>
        <w:t xml:space="preserve"> nêu trên</w:t>
      </w:r>
      <w:r w:rsidRPr="00B7356D">
        <w:rPr>
          <w:color w:val="000000" w:themeColor="text1"/>
          <w:spacing w:val="-4"/>
          <w:szCs w:val="28"/>
        </w:rPr>
        <w:t xml:space="preserve">, </w:t>
      </w:r>
      <w:r w:rsidRPr="00B7356D">
        <w:rPr>
          <w:color w:val="000000" w:themeColor="text1"/>
          <w:spacing w:val="-4"/>
          <w:szCs w:val="28"/>
          <w:lang w:val="vi-VN"/>
        </w:rPr>
        <w:t xml:space="preserve">Ủy ban nhân dân tỉnh </w:t>
      </w:r>
      <w:r w:rsidRPr="00B7356D">
        <w:rPr>
          <w:color w:val="000000" w:themeColor="text1"/>
          <w:spacing w:val="-4"/>
          <w:szCs w:val="28"/>
        </w:rPr>
        <w:t xml:space="preserve">trình Hội đồng nhân dân tỉnh xem xét, </w:t>
      </w:r>
      <w:r w:rsidRPr="00B7356D">
        <w:rPr>
          <w:color w:val="000000" w:themeColor="text1"/>
          <w:spacing w:val="-4"/>
          <w:szCs w:val="28"/>
          <w:lang w:val="vi-VN"/>
        </w:rPr>
        <w:t xml:space="preserve">ban hành </w:t>
      </w:r>
      <w:r w:rsidRPr="00B7356D">
        <w:rPr>
          <w:color w:val="000000" w:themeColor="text1"/>
          <w:spacing w:val="-4"/>
          <w:szCs w:val="28"/>
        </w:rPr>
        <w:t>Nghị quyết</w:t>
      </w:r>
      <w:r w:rsidRPr="00B7356D">
        <w:rPr>
          <w:color w:val="000000" w:themeColor="text1"/>
          <w:spacing w:val="-4"/>
          <w:szCs w:val="28"/>
          <w:lang w:val="vi-VN"/>
        </w:rPr>
        <w:t xml:space="preserve"> </w:t>
      </w:r>
      <w:r w:rsidRPr="00B7356D">
        <w:rPr>
          <w:color w:val="000000" w:themeColor="text1"/>
          <w:spacing w:val="-4"/>
          <w:szCs w:val="28"/>
        </w:rPr>
        <w:t xml:space="preserve">thay thế </w:t>
      </w:r>
      <w:bookmarkStart w:id="7" w:name="_Hlk221108685"/>
      <w:r w:rsidRPr="00B7356D">
        <w:rPr>
          <w:bCs/>
          <w:iCs/>
          <w:color w:val="000000" w:themeColor="text1"/>
          <w:spacing w:val="-4"/>
          <w:szCs w:val="28"/>
          <w:lang w:val="vi-VN"/>
        </w:rPr>
        <w:t>Nghị quyết số 59/2012/NQ-HĐND</w:t>
      </w:r>
      <w:r w:rsidRPr="00235927">
        <w:rPr>
          <w:bCs/>
          <w:iCs/>
          <w:color w:val="000000" w:themeColor="text1"/>
          <w:szCs w:val="28"/>
          <w:lang w:val="vi-VN"/>
        </w:rPr>
        <w:t xml:space="preserve"> ngày 14/7/2012 của Hội đồng nhân dân tỉnh Hà Gian</w:t>
      </w:r>
      <w:r w:rsidRPr="00235927">
        <w:rPr>
          <w:bCs/>
          <w:iCs/>
          <w:color w:val="000000" w:themeColor="text1"/>
          <w:szCs w:val="28"/>
        </w:rPr>
        <w:t xml:space="preserve">g </w:t>
      </w:r>
      <w:r w:rsidRPr="00235927">
        <w:rPr>
          <w:color w:val="000000" w:themeColor="text1"/>
          <w:szCs w:val="28"/>
        </w:rPr>
        <w:t>là rất cần thiết.</w:t>
      </w:r>
      <w:bookmarkEnd w:id="7"/>
    </w:p>
    <w:p w14:paraId="2B75E0B5" w14:textId="50BA5178" w:rsidR="00A256E3" w:rsidRPr="00B7356D" w:rsidRDefault="00512F40" w:rsidP="004B6EBA">
      <w:pPr>
        <w:widowControl w:val="0"/>
        <w:spacing w:before="140" w:after="120"/>
        <w:ind w:firstLine="720"/>
        <w:jc w:val="both"/>
        <w:rPr>
          <w:rFonts w:cs="Times New Roman"/>
          <w:b/>
          <w:color w:val="000000" w:themeColor="text1"/>
          <w:spacing w:val="-12"/>
          <w:szCs w:val="28"/>
          <w:lang w:val="nl-NL"/>
        </w:rPr>
      </w:pPr>
      <w:r w:rsidRPr="00B7356D">
        <w:rPr>
          <w:rFonts w:cs="Times New Roman"/>
          <w:b/>
          <w:color w:val="000000" w:themeColor="text1"/>
          <w:spacing w:val="-12"/>
          <w:szCs w:val="28"/>
          <w:lang w:val="nl-NL"/>
        </w:rPr>
        <w:t xml:space="preserve">II. MỤC ĐÍCH BAN HÀNH, QUAN ĐIỂM XÂY DỰNG </w:t>
      </w:r>
      <w:r w:rsidR="00A621F9" w:rsidRPr="00B7356D">
        <w:rPr>
          <w:rFonts w:cs="Times New Roman"/>
          <w:b/>
          <w:color w:val="000000" w:themeColor="text1"/>
          <w:spacing w:val="-12"/>
          <w:szCs w:val="28"/>
          <w:lang w:val="nl-NL"/>
        </w:rPr>
        <w:t xml:space="preserve">NGHỊ </w:t>
      </w:r>
      <w:r w:rsidRPr="00B7356D">
        <w:rPr>
          <w:rFonts w:cs="Times New Roman"/>
          <w:b/>
          <w:color w:val="000000" w:themeColor="text1"/>
          <w:spacing w:val="-12"/>
          <w:szCs w:val="28"/>
          <w:lang w:val="nl-NL"/>
        </w:rPr>
        <w:t>QUYẾT</w:t>
      </w:r>
      <w:r w:rsidR="00A256E3" w:rsidRPr="00B7356D">
        <w:rPr>
          <w:rFonts w:cs="Times New Roman"/>
          <w:b/>
          <w:color w:val="000000" w:themeColor="text1"/>
          <w:spacing w:val="-12"/>
          <w:szCs w:val="28"/>
          <w:lang w:val="nl-NL"/>
        </w:rPr>
        <w:t xml:space="preserve"> </w:t>
      </w:r>
    </w:p>
    <w:p w14:paraId="794CA7B4" w14:textId="77777777" w:rsidR="00B37C90" w:rsidRPr="0023639D" w:rsidRDefault="00B37C90" w:rsidP="004B6EBA">
      <w:pPr>
        <w:shd w:val="clear" w:color="auto" w:fill="FFFFFF"/>
        <w:spacing w:before="140" w:after="120"/>
        <w:ind w:firstLine="720"/>
        <w:jc w:val="both"/>
        <w:rPr>
          <w:b/>
          <w:color w:val="000000"/>
          <w:szCs w:val="28"/>
          <w:lang w:val="nl-NL"/>
        </w:rPr>
      </w:pPr>
      <w:r w:rsidRPr="0023639D">
        <w:rPr>
          <w:b/>
          <w:color w:val="000000"/>
          <w:szCs w:val="28"/>
          <w:lang w:val="nl-NL"/>
        </w:rPr>
        <w:t>1. Mục đích ban hành Nghị quyết</w:t>
      </w:r>
    </w:p>
    <w:p w14:paraId="0CCA9E01" w14:textId="77777777" w:rsidR="00B37C90" w:rsidRPr="0023639D" w:rsidRDefault="00B37C90" w:rsidP="004B6EBA">
      <w:pPr>
        <w:spacing w:before="140" w:after="120"/>
        <w:ind w:firstLine="720"/>
        <w:jc w:val="both"/>
        <w:rPr>
          <w:color w:val="000000"/>
          <w:spacing w:val="-4"/>
          <w:szCs w:val="28"/>
        </w:rPr>
      </w:pPr>
      <w:bookmarkStart w:id="8" w:name="_Hlk209886159"/>
      <w:r w:rsidRPr="0023639D">
        <w:rPr>
          <w:color w:val="000000"/>
          <w:spacing w:val="-4"/>
          <w:szCs w:val="28"/>
        </w:rPr>
        <w:t xml:space="preserve">Ban hành Nghị quyết </w:t>
      </w:r>
      <w:r w:rsidRPr="0023639D">
        <w:rPr>
          <w:bCs/>
          <w:iCs/>
          <w:color w:val="000000"/>
          <w:szCs w:val="28"/>
        </w:rPr>
        <w:t>xử lý các quy định quy phạm pháp luật không còn phù hợp với quy định hiện hành và thực trạng của tỉnh sau khi hợp nhất đơn vị hành chính tỉnh Tuyên Quang và tỉnh Hà Giang;</w:t>
      </w:r>
      <w:r w:rsidRPr="0023639D">
        <w:rPr>
          <w:color w:val="000000"/>
          <w:szCs w:val="28"/>
        </w:rPr>
        <w:t xml:space="preserve"> </w:t>
      </w:r>
      <w:r w:rsidRPr="0023639D">
        <w:rPr>
          <w:color w:val="000000"/>
          <w:spacing w:val="-4"/>
          <w:szCs w:val="28"/>
        </w:rPr>
        <w:t>nhằm giữ ổn định chế độ, chính sách đối với các chức danh lãnh đạo chuyên trách hội do Đảng, Nhà nước giao nhiệm vụ cho đến khi Chính phủ sửa đổi, bổ sung các quy định liên quan</w:t>
      </w:r>
      <w:r w:rsidRPr="0023639D">
        <w:rPr>
          <w:rStyle w:val="FootnoteReference"/>
          <w:color w:val="000000"/>
          <w:spacing w:val="-4"/>
          <w:szCs w:val="28"/>
        </w:rPr>
        <w:footnoteReference w:id="3"/>
      </w:r>
      <w:r w:rsidRPr="0023639D">
        <w:rPr>
          <w:color w:val="000000"/>
          <w:spacing w:val="-4"/>
          <w:szCs w:val="28"/>
        </w:rPr>
        <w:t xml:space="preserve">. </w:t>
      </w:r>
    </w:p>
    <w:p w14:paraId="541C3858" w14:textId="77777777" w:rsidR="00B37C90" w:rsidRPr="0023639D" w:rsidRDefault="00B37C90" w:rsidP="004B6EBA">
      <w:pPr>
        <w:spacing w:before="140" w:after="120"/>
        <w:ind w:firstLine="720"/>
        <w:jc w:val="both"/>
        <w:rPr>
          <w:b/>
          <w:bCs/>
          <w:color w:val="000000"/>
          <w:szCs w:val="28"/>
        </w:rPr>
      </w:pPr>
      <w:r w:rsidRPr="0023639D">
        <w:rPr>
          <w:b/>
          <w:bCs/>
          <w:color w:val="000000"/>
          <w:szCs w:val="28"/>
        </w:rPr>
        <w:t xml:space="preserve">2. Quan điểm xây dựng </w:t>
      </w:r>
      <w:r w:rsidRPr="0023639D">
        <w:rPr>
          <w:b/>
          <w:color w:val="000000"/>
          <w:szCs w:val="28"/>
          <w:lang w:val="nl-NL"/>
        </w:rPr>
        <w:t>Nghị quyết</w:t>
      </w:r>
    </w:p>
    <w:p w14:paraId="59AA79B5" w14:textId="14F2AD85" w:rsidR="00B37C90" w:rsidRPr="0023639D" w:rsidRDefault="00B37C90" w:rsidP="004B6EBA">
      <w:pPr>
        <w:tabs>
          <w:tab w:val="left" w:pos="720"/>
        </w:tabs>
        <w:spacing w:before="140" w:after="120"/>
        <w:ind w:firstLine="720"/>
        <w:jc w:val="both"/>
        <w:rPr>
          <w:color w:val="000000"/>
          <w:szCs w:val="28"/>
        </w:rPr>
      </w:pPr>
      <w:bookmarkStart w:id="9" w:name="_Hlk209886203"/>
      <w:bookmarkEnd w:id="8"/>
      <w:r w:rsidRPr="0023639D">
        <w:rPr>
          <w:color w:val="000000"/>
          <w:szCs w:val="28"/>
        </w:rPr>
        <w:t>- Việc ban hành Nghị quyết quy định mức thù lao đối với Chủ tịch, Phó Chủ tịch chuyên trách hội do Đảng, Nhà nước giao nhiệm vụ trên địa bàn tỉ</w:t>
      </w:r>
      <w:r w:rsidR="00B7356D">
        <w:rPr>
          <w:color w:val="000000"/>
          <w:szCs w:val="28"/>
        </w:rPr>
        <w:t xml:space="preserve">nh Tuyên Quang </w:t>
      </w:r>
      <w:r w:rsidRPr="0023639D">
        <w:rPr>
          <w:bCs/>
          <w:iCs/>
          <w:color w:val="000000"/>
          <w:szCs w:val="28"/>
          <w:lang w:val="nl-NL"/>
        </w:rPr>
        <w:t>đảm bảo đúng quy định của pháp luật; đúng chức năng, thẩm quyền và phạm vi, đối tượng</w:t>
      </w:r>
      <w:r w:rsidRPr="0023639D">
        <w:rPr>
          <w:color w:val="000000"/>
          <w:szCs w:val="28"/>
        </w:rPr>
        <w:t xml:space="preserve">; bảo đảm việc thực hiện chế độ, chính sách đối với </w:t>
      </w:r>
      <w:r w:rsidRPr="0023639D">
        <w:rPr>
          <w:color w:val="000000"/>
          <w:spacing w:val="-4"/>
          <w:szCs w:val="28"/>
        </w:rPr>
        <w:t>chức danh lãnh đạo hội chuyên trách hội do Đảng, Nhà nước giao nhiệm vụ trên địa bàn tỉnh</w:t>
      </w:r>
      <w:r w:rsidRPr="0023639D">
        <w:rPr>
          <w:color w:val="000000"/>
          <w:szCs w:val="28"/>
        </w:rPr>
        <w:t xml:space="preserve"> được công khai, minh bạch</w:t>
      </w:r>
      <w:bookmarkEnd w:id="9"/>
      <w:r w:rsidRPr="0023639D">
        <w:rPr>
          <w:color w:val="000000"/>
          <w:szCs w:val="28"/>
        </w:rPr>
        <w:t xml:space="preserve"> và đầy đủ cơ sở pháp lý để tổ chức thực hiện. </w:t>
      </w:r>
    </w:p>
    <w:p w14:paraId="7C0C0A9D" w14:textId="77777777" w:rsidR="00B37C90" w:rsidRPr="0023639D" w:rsidRDefault="00B37C90" w:rsidP="004B6EBA">
      <w:pPr>
        <w:spacing w:before="140" w:after="120"/>
        <w:ind w:firstLine="680"/>
        <w:jc w:val="both"/>
        <w:rPr>
          <w:color w:val="000000"/>
          <w:szCs w:val="28"/>
        </w:rPr>
      </w:pPr>
      <w:r w:rsidRPr="0023639D">
        <w:rPr>
          <w:color w:val="000000"/>
          <w:szCs w:val="28"/>
        </w:rPr>
        <w:t>- Kế thừa các quy định hiện hành, đảm bảo tính khả thi và không gây xáo trộn lớn về chế độ đối với những người đang được hưởng.</w:t>
      </w:r>
    </w:p>
    <w:p w14:paraId="4DE62048" w14:textId="1E0676D6" w:rsidR="006E221A" w:rsidRPr="00235927" w:rsidRDefault="006E221A" w:rsidP="004B6EBA">
      <w:pPr>
        <w:spacing w:before="140" w:after="120"/>
        <w:ind w:firstLine="720"/>
        <w:jc w:val="both"/>
        <w:rPr>
          <w:rFonts w:cs="Times New Roman"/>
          <w:b/>
          <w:color w:val="000000" w:themeColor="text1"/>
          <w:szCs w:val="28"/>
        </w:rPr>
      </w:pPr>
      <w:r w:rsidRPr="00235927">
        <w:rPr>
          <w:rFonts w:cs="Times New Roman"/>
          <w:b/>
          <w:color w:val="000000" w:themeColor="text1"/>
          <w:szCs w:val="28"/>
        </w:rPr>
        <w:t>III. PHẠM VI ĐIỀU CHỈNH, ĐỐ</w:t>
      </w:r>
      <w:r w:rsidR="00B7356D">
        <w:rPr>
          <w:rFonts w:cs="Times New Roman"/>
          <w:b/>
          <w:color w:val="000000" w:themeColor="text1"/>
          <w:szCs w:val="28"/>
        </w:rPr>
        <w:t>I TƯỢ</w:t>
      </w:r>
      <w:r w:rsidRPr="00235927">
        <w:rPr>
          <w:rFonts w:cs="Times New Roman"/>
          <w:b/>
          <w:color w:val="000000" w:themeColor="text1"/>
          <w:szCs w:val="28"/>
        </w:rPr>
        <w:t>NG ÁP DỤNG</w:t>
      </w:r>
    </w:p>
    <w:p w14:paraId="1A68E63A" w14:textId="5156E036" w:rsidR="00B10055" w:rsidRPr="00235927" w:rsidRDefault="00B10055" w:rsidP="004B6EBA">
      <w:pPr>
        <w:tabs>
          <w:tab w:val="left" w:pos="720"/>
        </w:tabs>
        <w:spacing w:before="140" w:after="120"/>
        <w:ind w:firstLine="720"/>
        <w:jc w:val="both"/>
        <w:rPr>
          <w:b/>
          <w:bCs/>
          <w:color w:val="000000" w:themeColor="text1"/>
          <w:szCs w:val="28"/>
          <w:lang w:val="nl-NL"/>
        </w:rPr>
      </w:pPr>
      <w:r w:rsidRPr="00235927">
        <w:rPr>
          <w:b/>
          <w:bCs/>
          <w:color w:val="000000" w:themeColor="text1"/>
          <w:szCs w:val="28"/>
          <w:lang w:val="nl-NL"/>
        </w:rPr>
        <w:t>1. Phạm vi điều chỉ</w:t>
      </w:r>
      <w:r w:rsidR="00381D29" w:rsidRPr="00235927">
        <w:rPr>
          <w:b/>
          <w:bCs/>
          <w:color w:val="000000" w:themeColor="text1"/>
          <w:szCs w:val="28"/>
          <w:lang w:val="nl-NL"/>
        </w:rPr>
        <w:t>nh</w:t>
      </w:r>
    </w:p>
    <w:p w14:paraId="6A9E4BDA" w14:textId="77777777" w:rsidR="00B10055" w:rsidRPr="00235927" w:rsidRDefault="00B10055" w:rsidP="004B6EBA">
      <w:pPr>
        <w:spacing w:before="140" w:after="120"/>
        <w:ind w:firstLine="720"/>
        <w:jc w:val="both"/>
        <w:rPr>
          <w:color w:val="000000" w:themeColor="text1"/>
          <w:szCs w:val="28"/>
        </w:rPr>
      </w:pPr>
      <w:r w:rsidRPr="00235927">
        <w:rPr>
          <w:color w:val="000000" w:themeColor="text1"/>
          <w:szCs w:val="28"/>
        </w:rPr>
        <w:t>Nghị quyết quy định chế độ thù lao hằng tháng đối với người đã nghỉ hưu giữ chức danh người đứng đầu (sau đây gọi chung là Chủ tịch hội), cấp phó người đứng đầu (sau đây gọi chung là Phó Chủ tịch hội) chuyên trách hội do Đảng, Nhà nước giao nhiệm vụ trên địa bàn tỉnh Tuyên Quang.</w:t>
      </w:r>
    </w:p>
    <w:p w14:paraId="79EC03A2" w14:textId="2BCDFECE" w:rsidR="006E0A3F" w:rsidRPr="00235927" w:rsidRDefault="006E0A3F" w:rsidP="004B6EBA">
      <w:pPr>
        <w:spacing w:before="140" w:after="120"/>
        <w:ind w:firstLine="720"/>
        <w:jc w:val="both"/>
        <w:rPr>
          <w:rFonts w:cs="Times New Roman"/>
          <w:b/>
          <w:color w:val="000000" w:themeColor="text1"/>
          <w:szCs w:val="28"/>
        </w:rPr>
      </w:pPr>
      <w:r w:rsidRPr="00235927">
        <w:rPr>
          <w:rFonts w:cs="Times New Roman"/>
          <w:b/>
          <w:color w:val="000000" w:themeColor="text1"/>
          <w:szCs w:val="28"/>
        </w:rPr>
        <w:t>2. Đối tượng áp dụng</w:t>
      </w:r>
    </w:p>
    <w:p w14:paraId="70CF8178" w14:textId="77777777" w:rsidR="00381D29" w:rsidRPr="00235927" w:rsidRDefault="00381D29" w:rsidP="004B6EBA">
      <w:pPr>
        <w:spacing w:before="140" w:after="120"/>
        <w:ind w:firstLine="720"/>
        <w:jc w:val="both"/>
        <w:rPr>
          <w:color w:val="000000" w:themeColor="text1"/>
          <w:szCs w:val="28"/>
        </w:rPr>
      </w:pPr>
      <w:r w:rsidRPr="00235927">
        <w:rPr>
          <w:color w:val="000000" w:themeColor="text1"/>
          <w:szCs w:val="28"/>
        </w:rPr>
        <w:t>- Các hội do Đảng và Nhà nước giao nhiệm vụ hoạt động trong phạm vi tỉnh Tuyên Quang.</w:t>
      </w:r>
    </w:p>
    <w:p w14:paraId="63A6DAAB" w14:textId="77777777" w:rsidR="00381D29" w:rsidRPr="00235927" w:rsidRDefault="00381D29" w:rsidP="004B6EBA">
      <w:pPr>
        <w:spacing w:before="140" w:after="120"/>
        <w:ind w:firstLine="720"/>
        <w:jc w:val="both"/>
        <w:rPr>
          <w:color w:val="000000" w:themeColor="text1"/>
          <w:szCs w:val="28"/>
        </w:rPr>
      </w:pPr>
      <w:r w:rsidRPr="00235927">
        <w:rPr>
          <w:color w:val="000000" w:themeColor="text1"/>
          <w:szCs w:val="28"/>
        </w:rPr>
        <w:t>- Các cơ quan, tổ chức và cá nhân liên quan đến chế độ thù lao đối với người đã nghỉ hưu giữ chức danh Chủ tịch, Phó Chủ tịch chuyên trách hội do Đảng, Nhà nước giao nhiệm vụ cấp tỉnh.</w:t>
      </w:r>
    </w:p>
    <w:p w14:paraId="6347F2A1" w14:textId="0B2272F2" w:rsidR="009D3F05" w:rsidRPr="00235927" w:rsidRDefault="009D3F05" w:rsidP="004B6EBA">
      <w:pPr>
        <w:spacing w:before="120" w:after="120"/>
        <w:ind w:firstLine="720"/>
        <w:jc w:val="both"/>
        <w:rPr>
          <w:rFonts w:cs="Times New Roman"/>
          <w:b/>
          <w:color w:val="000000" w:themeColor="text1"/>
          <w:szCs w:val="28"/>
        </w:rPr>
      </w:pPr>
      <w:r w:rsidRPr="00235927">
        <w:rPr>
          <w:rFonts w:cs="Times New Roman"/>
          <w:b/>
          <w:color w:val="000000" w:themeColor="text1"/>
          <w:szCs w:val="28"/>
        </w:rPr>
        <w:lastRenderedPageBreak/>
        <w:t xml:space="preserve">IV. NỘI DUNG CHÍNH CỦA </w:t>
      </w:r>
      <w:r w:rsidR="00FB1AFC" w:rsidRPr="00235927">
        <w:rPr>
          <w:rFonts w:cs="Times New Roman"/>
          <w:b/>
          <w:color w:val="000000" w:themeColor="text1"/>
          <w:szCs w:val="28"/>
        </w:rPr>
        <w:t xml:space="preserve">NGHỊ </w:t>
      </w:r>
      <w:r w:rsidRPr="00235927">
        <w:rPr>
          <w:rFonts w:cs="Times New Roman"/>
          <w:b/>
          <w:color w:val="000000" w:themeColor="text1"/>
          <w:szCs w:val="28"/>
        </w:rPr>
        <w:t>QUYẾ</w:t>
      </w:r>
      <w:r w:rsidR="00FB1AFC" w:rsidRPr="00235927">
        <w:rPr>
          <w:rFonts w:cs="Times New Roman"/>
          <w:b/>
          <w:color w:val="000000" w:themeColor="text1"/>
          <w:szCs w:val="28"/>
        </w:rPr>
        <w:t xml:space="preserve">T </w:t>
      </w:r>
    </w:p>
    <w:p w14:paraId="3BF631DB" w14:textId="647C067B" w:rsidR="003C2947" w:rsidRPr="00235927" w:rsidRDefault="00B7356D" w:rsidP="004B6EBA">
      <w:pPr>
        <w:autoSpaceDE w:val="0"/>
        <w:autoSpaceDN w:val="0"/>
        <w:adjustRightInd w:val="0"/>
        <w:spacing w:before="120" w:after="120"/>
        <w:ind w:firstLine="720"/>
        <w:jc w:val="both"/>
        <w:rPr>
          <w:rFonts w:cs="Times New Roman"/>
          <w:b/>
          <w:color w:val="000000" w:themeColor="text1"/>
          <w:szCs w:val="28"/>
          <w:shd w:val="clear" w:color="auto" w:fill="FFFFFF"/>
          <w:lang w:val="nl-NL"/>
        </w:rPr>
      </w:pPr>
      <w:r w:rsidRPr="00B7356D">
        <w:rPr>
          <w:rFonts w:cs="Times New Roman"/>
          <w:bCs/>
          <w:color w:val="000000" w:themeColor="text1"/>
          <w:szCs w:val="28"/>
          <w:shd w:val="clear" w:color="auto" w:fill="FFFFFF"/>
          <w:lang w:val="nl-NL"/>
        </w:rPr>
        <w:t>-</w:t>
      </w:r>
      <w:r w:rsidR="003C2947" w:rsidRPr="00B7356D">
        <w:rPr>
          <w:rFonts w:cs="Times New Roman"/>
          <w:bCs/>
          <w:color w:val="000000" w:themeColor="text1"/>
          <w:szCs w:val="28"/>
          <w:shd w:val="clear" w:color="auto" w:fill="FFFFFF"/>
          <w:lang w:val="nl-NL"/>
        </w:rPr>
        <w:t xml:space="preserve"> </w:t>
      </w:r>
      <w:r w:rsidR="003C2947" w:rsidRPr="00235927">
        <w:rPr>
          <w:rFonts w:cs="Times New Roman"/>
          <w:b/>
          <w:bCs/>
          <w:color w:val="000000" w:themeColor="text1"/>
          <w:szCs w:val="28"/>
          <w:shd w:val="clear" w:color="auto" w:fill="FFFFFF"/>
          <w:lang w:val="nl-NL"/>
        </w:rPr>
        <w:t xml:space="preserve">Điều 1. </w:t>
      </w:r>
      <w:bookmarkStart w:id="10" w:name="_Hlk200893773"/>
      <w:r w:rsidR="003C2947" w:rsidRPr="00235927">
        <w:rPr>
          <w:rFonts w:cs="Times New Roman"/>
          <w:b/>
          <w:color w:val="000000" w:themeColor="text1"/>
          <w:szCs w:val="28"/>
          <w:shd w:val="clear" w:color="auto" w:fill="FFFFFF"/>
          <w:lang w:val="nl-NL"/>
        </w:rPr>
        <w:t>Phạm vi điều chỉnh, đối tượng áp dụng</w:t>
      </w:r>
      <w:bookmarkEnd w:id="10"/>
    </w:p>
    <w:p w14:paraId="47021B53" w14:textId="543DA4C4" w:rsidR="002F2D82" w:rsidRPr="00235927" w:rsidRDefault="00B7356D" w:rsidP="004B6EBA">
      <w:pPr>
        <w:pStyle w:val="NormalWeb"/>
        <w:shd w:val="clear" w:color="auto" w:fill="FFFFFF"/>
        <w:spacing w:before="120" w:beforeAutospacing="0" w:after="120" w:afterAutospacing="0"/>
        <w:ind w:firstLine="720"/>
        <w:jc w:val="both"/>
        <w:rPr>
          <w:b/>
          <w:color w:val="000000" w:themeColor="text1"/>
          <w:szCs w:val="28"/>
        </w:rPr>
      </w:pPr>
      <w:bookmarkStart w:id="11" w:name="_Hlk200893937"/>
      <w:r w:rsidRPr="00B7356D">
        <w:rPr>
          <w:bCs/>
          <w:color w:val="000000" w:themeColor="text1"/>
          <w:sz w:val="28"/>
          <w:szCs w:val="28"/>
          <w:shd w:val="clear" w:color="auto" w:fill="FFFFFF"/>
          <w:lang w:val="nl-NL"/>
        </w:rPr>
        <w:t>-</w:t>
      </w:r>
      <w:r w:rsidR="003C2947" w:rsidRPr="00235927">
        <w:rPr>
          <w:b/>
          <w:bCs/>
          <w:color w:val="000000" w:themeColor="text1"/>
          <w:sz w:val="28"/>
          <w:szCs w:val="28"/>
          <w:shd w:val="clear" w:color="auto" w:fill="FFFFFF"/>
          <w:lang w:val="nl-NL"/>
        </w:rPr>
        <w:t xml:space="preserve"> Điều 2.</w:t>
      </w:r>
      <w:r w:rsidR="003C2947" w:rsidRPr="00235927">
        <w:rPr>
          <w:b/>
          <w:color w:val="000000" w:themeColor="text1"/>
          <w:sz w:val="28"/>
          <w:szCs w:val="28"/>
          <w:shd w:val="clear" w:color="auto" w:fill="FFFFFF"/>
          <w:lang w:val="nl-NL"/>
        </w:rPr>
        <w:t xml:space="preserve"> </w:t>
      </w:r>
      <w:r w:rsidR="002F2D82" w:rsidRPr="00235927">
        <w:rPr>
          <w:b/>
          <w:color w:val="000000" w:themeColor="text1"/>
          <w:sz w:val="28"/>
          <w:szCs w:val="28"/>
        </w:rPr>
        <w:t>Q</w:t>
      </w:r>
      <w:r w:rsidR="002F2D82" w:rsidRPr="00235927">
        <w:rPr>
          <w:b/>
          <w:color w:val="000000" w:themeColor="text1"/>
          <w:spacing w:val="-4"/>
          <w:sz w:val="28"/>
          <w:szCs w:val="28"/>
        </w:rPr>
        <w:t>uy định chế độ thù lao đối với người đã nghỉ hưu giữ chức danh Chủ tịch, Phó Chủ tịch chuyên trách hội do Đảng, Nhà nước giao nhiệm vụ cấp tỉnh</w:t>
      </w:r>
    </w:p>
    <w:p w14:paraId="36DF0A28" w14:textId="77777777" w:rsidR="002F2D82" w:rsidRPr="00235927" w:rsidRDefault="002F2D82" w:rsidP="004B6EBA">
      <w:pPr>
        <w:spacing w:before="120" w:after="120"/>
        <w:ind w:firstLine="720"/>
        <w:jc w:val="both"/>
        <w:rPr>
          <w:rFonts w:cs="Times New Roman"/>
          <w:color w:val="000000" w:themeColor="text1"/>
          <w:szCs w:val="28"/>
        </w:rPr>
      </w:pPr>
      <w:r w:rsidRPr="00235927">
        <w:rPr>
          <w:rFonts w:cs="Times New Roman"/>
          <w:color w:val="000000" w:themeColor="text1"/>
          <w:szCs w:val="28"/>
        </w:rPr>
        <w:t>1. Chế độ thù lao hằng tháng</w:t>
      </w:r>
    </w:p>
    <w:p w14:paraId="2595738E" w14:textId="77777777" w:rsidR="002F2D82" w:rsidRPr="00235927" w:rsidRDefault="002F2D82" w:rsidP="004B6EBA">
      <w:pPr>
        <w:spacing w:before="120" w:after="120"/>
        <w:ind w:firstLine="720"/>
        <w:jc w:val="both"/>
        <w:rPr>
          <w:rFonts w:cs="Times New Roman"/>
          <w:color w:val="000000" w:themeColor="text1"/>
          <w:szCs w:val="28"/>
        </w:rPr>
      </w:pPr>
      <w:r w:rsidRPr="00235927">
        <w:rPr>
          <w:rFonts w:cs="Times New Roman"/>
          <w:color w:val="000000" w:themeColor="text1"/>
          <w:szCs w:val="28"/>
        </w:rPr>
        <w:t>a) Chủ tịch hội chuyên trách: Hệ số 5,0 lần so với mức lương cơ sở.</w:t>
      </w:r>
    </w:p>
    <w:p w14:paraId="717ECBF3" w14:textId="77777777" w:rsidR="002F2D82" w:rsidRPr="00235927" w:rsidRDefault="002F2D82" w:rsidP="004B6EBA">
      <w:pPr>
        <w:spacing w:before="120" w:after="120"/>
        <w:ind w:firstLine="720"/>
        <w:jc w:val="both"/>
        <w:rPr>
          <w:rFonts w:cs="Times New Roman"/>
          <w:color w:val="000000" w:themeColor="text1"/>
          <w:szCs w:val="28"/>
        </w:rPr>
      </w:pPr>
      <w:r w:rsidRPr="00235927">
        <w:rPr>
          <w:rFonts w:cs="Times New Roman"/>
          <w:color w:val="000000" w:themeColor="text1"/>
          <w:szCs w:val="28"/>
        </w:rPr>
        <w:t>b) Phó Chủ tịch hội chuyên trách: Hệ số 4,0 lần so với mức lương cơ sở.</w:t>
      </w:r>
    </w:p>
    <w:p w14:paraId="2863206A" w14:textId="77777777" w:rsidR="002F2D82" w:rsidRPr="00235927" w:rsidRDefault="002F2D82" w:rsidP="004B6EBA">
      <w:pPr>
        <w:spacing w:before="120" w:after="120"/>
        <w:ind w:firstLine="720"/>
        <w:jc w:val="both"/>
        <w:rPr>
          <w:rFonts w:cs="Times New Roman"/>
          <w:color w:val="000000" w:themeColor="text1"/>
          <w:szCs w:val="28"/>
        </w:rPr>
      </w:pPr>
      <w:r w:rsidRPr="00235927">
        <w:rPr>
          <w:rFonts w:cs="Times New Roman"/>
          <w:color w:val="000000" w:themeColor="text1"/>
          <w:szCs w:val="28"/>
        </w:rPr>
        <w:t>2. Trường hợp Chủ tịch, Phó Chủ tịch hội chuyên trách đồng thời giữ chức danh Chủ tịch hội chuyên trách hoặc Phó Chủ tịch hội chuyên trách từ 02 hội do Đảng, Nhà nước giao nhiệm vụ cấp tỉnh trở lên thì chỉ được hưởng một mức thù lao cao nhất quy định tại khoản 1 Điều này.</w:t>
      </w:r>
    </w:p>
    <w:p w14:paraId="7DDF5526" w14:textId="77777777" w:rsidR="002F2D82" w:rsidRPr="00B37C90" w:rsidRDefault="002F2D82" w:rsidP="004B6EBA">
      <w:pPr>
        <w:spacing w:before="120" w:after="120"/>
        <w:ind w:firstLine="720"/>
        <w:jc w:val="both"/>
        <w:rPr>
          <w:rFonts w:cs="Times New Roman"/>
          <w:color w:val="000000" w:themeColor="text1"/>
          <w:spacing w:val="-4"/>
          <w:szCs w:val="28"/>
        </w:rPr>
      </w:pPr>
      <w:r w:rsidRPr="00B37C90">
        <w:rPr>
          <w:rFonts w:cs="Times New Roman"/>
          <w:color w:val="000000" w:themeColor="text1"/>
          <w:spacing w:val="-4"/>
          <w:szCs w:val="28"/>
        </w:rPr>
        <w:t>3. Nguồn kinh phí: Từ nguồn ngân sách tỉnh được hỗ trợ hằng năm cho hội.</w:t>
      </w:r>
    </w:p>
    <w:bookmarkEnd w:id="11"/>
    <w:p w14:paraId="3D7CC2C5" w14:textId="0DCB5986" w:rsidR="003C2947" w:rsidRPr="00235927" w:rsidRDefault="00B7356D" w:rsidP="004B6EBA">
      <w:pPr>
        <w:pStyle w:val="NormalWeb"/>
        <w:shd w:val="clear" w:color="auto" w:fill="FFFFFF"/>
        <w:spacing w:before="120" w:beforeAutospacing="0" w:after="120" w:afterAutospacing="0"/>
        <w:ind w:firstLine="720"/>
        <w:jc w:val="both"/>
        <w:rPr>
          <w:b/>
          <w:color w:val="000000" w:themeColor="text1"/>
          <w:sz w:val="28"/>
          <w:szCs w:val="28"/>
          <w:shd w:val="clear" w:color="auto" w:fill="FFFFFF"/>
          <w:lang w:val="nl-NL"/>
        </w:rPr>
      </w:pPr>
      <w:r w:rsidRPr="00B7356D">
        <w:rPr>
          <w:b/>
          <w:bCs/>
          <w:color w:val="000000" w:themeColor="text1"/>
          <w:szCs w:val="28"/>
          <w:shd w:val="clear" w:color="auto" w:fill="FFFFFF"/>
          <w:lang w:val="nl-NL"/>
        </w:rPr>
        <w:t>-</w:t>
      </w:r>
      <w:r>
        <w:rPr>
          <w:bCs/>
          <w:color w:val="000000" w:themeColor="text1"/>
          <w:szCs w:val="28"/>
          <w:shd w:val="clear" w:color="auto" w:fill="FFFFFF"/>
          <w:lang w:val="nl-NL"/>
        </w:rPr>
        <w:t xml:space="preserve"> </w:t>
      </w:r>
      <w:r w:rsidR="003C2947" w:rsidRPr="00235927">
        <w:rPr>
          <w:b/>
          <w:color w:val="000000" w:themeColor="text1"/>
          <w:sz w:val="28"/>
          <w:szCs w:val="28"/>
          <w:shd w:val="clear" w:color="auto" w:fill="FFFFFF"/>
          <w:lang w:val="nl-NL"/>
        </w:rPr>
        <w:t>Điều 3. Tổ chức thực hiện</w:t>
      </w:r>
      <w:r w:rsidR="0039561C" w:rsidRPr="00235927">
        <w:rPr>
          <w:b/>
          <w:color w:val="000000" w:themeColor="text1"/>
          <w:sz w:val="28"/>
          <w:szCs w:val="28"/>
          <w:shd w:val="clear" w:color="auto" w:fill="FFFFFF"/>
          <w:lang w:val="nl-NL"/>
        </w:rPr>
        <w:t>.</w:t>
      </w:r>
    </w:p>
    <w:p w14:paraId="369DA8AC" w14:textId="58CAD51B" w:rsidR="00E25C7F" w:rsidRPr="00235927" w:rsidRDefault="00B7356D" w:rsidP="004B6EBA">
      <w:pPr>
        <w:pStyle w:val="NormalWeb"/>
        <w:shd w:val="clear" w:color="auto" w:fill="FFFFFF"/>
        <w:spacing w:before="120" w:beforeAutospacing="0" w:after="120" w:afterAutospacing="0"/>
        <w:ind w:firstLine="720"/>
        <w:jc w:val="both"/>
        <w:rPr>
          <w:b/>
          <w:color w:val="000000" w:themeColor="text1"/>
          <w:sz w:val="28"/>
          <w:szCs w:val="28"/>
          <w:shd w:val="clear" w:color="auto" w:fill="FFFFFF"/>
          <w:lang w:val="nl-NL"/>
        </w:rPr>
      </w:pPr>
      <w:r w:rsidRPr="00B7356D">
        <w:rPr>
          <w:b/>
          <w:bCs/>
          <w:color w:val="000000" w:themeColor="text1"/>
          <w:szCs w:val="28"/>
          <w:shd w:val="clear" w:color="auto" w:fill="FFFFFF"/>
          <w:lang w:val="nl-NL"/>
        </w:rPr>
        <w:t xml:space="preserve">- </w:t>
      </w:r>
      <w:r w:rsidR="00235927" w:rsidRPr="00235927">
        <w:rPr>
          <w:b/>
          <w:color w:val="000000" w:themeColor="text1"/>
          <w:sz w:val="28"/>
          <w:szCs w:val="28"/>
        </w:rPr>
        <w:t>Điều 4. Điều khoản thi hành</w:t>
      </w:r>
      <w:r w:rsidR="00B37C90">
        <w:rPr>
          <w:b/>
          <w:color w:val="000000" w:themeColor="text1"/>
          <w:sz w:val="28"/>
          <w:szCs w:val="28"/>
        </w:rPr>
        <w:t>.</w:t>
      </w:r>
    </w:p>
    <w:p w14:paraId="7D7388E5" w14:textId="7B6B3EDE" w:rsidR="00512F40" w:rsidRPr="00235927" w:rsidRDefault="00AF23D7" w:rsidP="00AF23D7">
      <w:pPr>
        <w:pStyle w:val="Heading2"/>
        <w:spacing w:before="0"/>
        <w:ind w:left="3600" w:firstLine="720"/>
        <w:rPr>
          <w:rFonts w:ascii="Times New Roman" w:hAnsi="Times New Roman" w:cs="Times New Roman"/>
          <w:sz w:val="28"/>
          <w:szCs w:val="28"/>
          <w:lang w:val="nl-NL"/>
        </w:rPr>
      </w:pPr>
      <w:r w:rsidRPr="00235927">
        <w:rPr>
          <w:rFonts w:ascii="Times New Roman" w:hAnsi="Times New Roman" w:cs="Times New Roman"/>
          <w:sz w:val="28"/>
          <w:szCs w:val="28"/>
          <w:lang w:val="nl-NL"/>
        </w:rPr>
        <w:t>SỞ NỘI VỤ TỈNH TUYÊN QUANG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3"/>
        <w:gridCol w:w="4321"/>
      </w:tblGrid>
      <w:tr w:rsidR="00B06D43" w:rsidRPr="00235927" w14:paraId="24D7A12D" w14:textId="77777777" w:rsidTr="002B3405">
        <w:tc>
          <w:tcPr>
            <w:tcW w:w="4893" w:type="dxa"/>
            <w:tcBorders>
              <w:top w:val="none" w:sz="4" w:space="0" w:color="000000"/>
              <w:left w:val="none" w:sz="4" w:space="0" w:color="000000"/>
              <w:bottom w:val="none" w:sz="4" w:space="0" w:color="000000"/>
              <w:right w:val="none" w:sz="4" w:space="0" w:color="000000"/>
            </w:tcBorders>
          </w:tcPr>
          <w:p w14:paraId="4A09FA3F" w14:textId="77777777" w:rsidR="003000FE" w:rsidRPr="00235927" w:rsidRDefault="003000FE" w:rsidP="0082067E">
            <w:pPr>
              <w:jc w:val="both"/>
              <w:rPr>
                <w:rFonts w:cs="Times New Roman"/>
                <w:b/>
                <w:bCs/>
                <w:i/>
                <w:color w:val="000000" w:themeColor="text1"/>
                <w:sz w:val="24"/>
                <w:szCs w:val="24"/>
              </w:rPr>
            </w:pPr>
            <w:r w:rsidRPr="00235927">
              <w:rPr>
                <w:rFonts w:cs="Times New Roman"/>
                <w:b/>
                <w:bCs/>
                <w:i/>
                <w:color w:val="000000" w:themeColor="text1"/>
                <w:sz w:val="24"/>
                <w:szCs w:val="24"/>
              </w:rPr>
              <w:t>Nơi nhận:</w:t>
            </w:r>
          </w:p>
          <w:p w14:paraId="687D145D" w14:textId="77777777" w:rsidR="00E00AE4" w:rsidRPr="00235927" w:rsidRDefault="002520A8" w:rsidP="002520A8">
            <w:pPr>
              <w:jc w:val="both"/>
              <w:rPr>
                <w:color w:val="000000" w:themeColor="text1"/>
                <w:spacing w:val="-6"/>
                <w:sz w:val="22"/>
              </w:rPr>
            </w:pPr>
            <w:r w:rsidRPr="00235927">
              <w:rPr>
                <w:color w:val="000000" w:themeColor="text1"/>
                <w:spacing w:val="-6"/>
                <w:sz w:val="22"/>
              </w:rPr>
              <w:t xml:space="preserve">- Trang TTĐT PBGDPL tỉnh Tuyên Quang </w:t>
            </w:r>
          </w:p>
          <w:p w14:paraId="6FECEB4B" w14:textId="688F9CBE" w:rsidR="002520A8" w:rsidRPr="00235927" w:rsidRDefault="002520A8" w:rsidP="002520A8">
            <w:pPr>
              <w:jc w:val="both"/>
              <w:rPr>
                <w:color w:val="000000" w:themeColor="text1"/>
                <w:spacing w:val="-6"/>
                <w:sz w:val="22"/>
              </w:rPr>
            </w:pPr>
            <w:r w:rsidRPr="00235927">
              <w:rPr>
                <w:color w:val="000000" w:themeColor="text1"/>
                <w:spacing w:val="-6"/>
                <w:sz w:val="22"/>
              </w:rPr>
              <w:t>(đăng tải);</w:t>
            </w:r>
          </w:p>
          <w:p w14:paraId="55E1AA97" w14:textId="77777777" w:rsidR="00BC1065" w:rsidRPr="00235927" w:rsidRDefault="00BC1065" w:rsidP="00BC1065">
            <w:pPr>
              <w:jc w:val="both"/>
              <w:rPr>
                <w:b/>
                <w:color w:val="000000" w:themeColor="text1"/>
                <w:sz w:val="22"/>
              </w:rPr>
            </w:pPr>
            <w:r w:rsidRPr="00235927">
              <w:rPr>
                <w:color w:val="000000" w:themeColor="text1"/>
                <w:sz w:val="22"/>
              </w:rPr>
              <w:t>- Giám đốc Sở;</w:t>
            </w:r>
          </w:p>
          <w:p w14:paraId="4D5A3C3F" w14:textId="063D9356" w:rsidR="00BC1065" w:rsidRPr="00235927" w:rsidRDefault="00BC1065" w:rsidP="00BC1065">
            <w:pPr>
              <w:jc w:val="both"/>
              <w:rPr>
                <w:b/>
                <w:color w:val="000000" w:themeColor="text1"/>
                <w:sz w:val="22"/>
              </w:rPr>
            </w:pPr>
            <w:r w:rsidRPr="00235927">
              <w:rPr>
                <w:color w:val="000000" w:themeColor="text1"/>
                <w:sz w:val="22"/>
              </w:rPr>
              <w:t xml:space="preserve">- Các </w:t>
            </w:r>
            <w:r w:rsidR="009D730C" w:rsidRPr="00235927">
              <w:rPr>
                <w:color w:val="000000" w:themeColor="text1"/>
                <w:sz w:val="22"/>
              </w:rPr>
              <w:t>Phó Giám đốc</w:t>
            </w:r>
            <w:r w:rsidRPr="00235927">
              <w:rPr>
                <w:color w:val="000000" w:themeColor="text1"/>
                <w:sz w:val="22"/>
              </w:rPr>
              <w:t xml:space="preserve"> Sở;</w:t>
            </w:r>
          </w:p>
          <w:p w14:paraId="22514E05" w14:textId="1EBB23A4" w:rsidR="009D730C" w:rsidRPr="00235927" w:rsidRDefault="009D730C" w:rsidP="00BC1065">
            <w:pPr>
              <w:jc w:val="both"/>
              <w:rPr>
                <w:color w:val="000000" w:themeColor="text1"/>
                <w:sz w:val="22"/>
              </w:rPr>
            </w:pPr>
            <w:r w:rsidRPr="00235927">
              <w:rPr>
                <w:color w:val="000000" w:themeColor="text1"/>
                <w:sz w:val="22"/>
              </w:rPr>
              <w:t>- Trang Thông tin điện tử Sở Nội vụ;</w:t>
            </w:r>
          </w:p>
          <w:p w14:paraId="0C5319DB" w14:textId="7CF21E35" w:rsidR="009B3725" w:rsidRPr="00235927" w:rsidRDefault="009B3725" w:rsidP="00BC1065">
            <w:pPr>
              <w:jc w:val="both"/>
              <w:rPr>
                <w:b/>
                <w:color w:val="000000" w:themeColor="text1"/>
                <w:sz w:val="22"/>
              </w:rPr>
            </w:pPr>
            <w:r w:rsidRPr="00235927">
              <w:rPr>
                <w:color w:val="000000" w:themeColor="text1"/>
                <w:sz w:val="22"/>
              </w:rPr>
              <w:t xml:space="preserve">- </w:t>
            </w:r>
            <w:r w:rsidR="009849FF" w:rsidRPr="00235927">
              <w:rPr>
                <w:color w:val="000000" w:themeColor="text1"/>
                <w:sz w:val="22"/>
              </w:rPr>
              <w:t xml:space="preserve">Phòng </w:t>
            </w:r>
            <w:r w:rsidR="00235927" w:rsidRPr="00235927">
              <w:rPr>
                <w:color w:val="000000" w:themeColor="text1"/>
                <w:sz w:val="22"/>
              </w:rPr>
              <w:t>TCBC</w:t>
            </w:r>
            <w:r w:rsidRPr="00235927">
              <w:rPr>
                <w:color w:val="000000" w:themeColor="text1"/>
                <w:sz w:val="22"/>
              </w:rPr>
              <w:t>.</w:t>
            </w:r>
          </w:p>
          <w:p w14:paraId="2791A30A" w14:textId="432C5300" w:rsidR="003000FE" w:rsidRPr="00235927" w:rsidRDefault="00BC1065" w:rsidP="009D730C">
            <w:pPr>
              <w:jc w:val="both"/>
              <w:rPr>
                <w:rFonts w:cs="Times New Roman"/>
                <w:b/>
                <w:color w:val="000000" w:themeColor="text1"/>
                <w:lang w:val="nl-NL"/>
              </w:rPr>
            </w:pPr>
            <w:r w:rsidRPr="00235927">
              <w:rPr>
                <w:color w:val="000000" w:themeColor="text1"/>
                <w:sz w:val="22"/>
              </w:rPr>
              <w:t xml:space="preserve">- Lưu: VT, </w:t>
            </w:r>
            <w:r w:rsidR="009D730C" w:rsidRPr="00235927">
              <w:rPr>
                <w:color w:val="000000" w:themeColor="text1"/>
                <w:sz w:val="22"/>
              </w:rPr>
              <w:t>VP</w:t>
            </w:r>
            <w:r w:rsidRPr="00235927">
              <w:rPr>
                <w:color w:val="000000" w:themeColor="text1"/>
                <w:sz w:val="22"/>
              </w:rPr>
              <w:t>.</w:t>
            </w:r>
            <w:r w:rsidRPr="00235927">
              <w:rPr>
                <w:color w:val="000000" w:themeColor="text1"/>
                <w:sz w:val="16"/>
                <w:szCs w:val="16"/>
              </w:rPr>
              <w:t>(</w:t>
            </w:r>
            <w:r w:rsidR="009D730C" w:rsidRPr="00235927">
              <w:rPr>
                <w:color w:val="000000" w:themeColor="text1"/>
                <w:sz w:val="16"/>
                <w:szCs w:val="16"/>
              </w:rPr>
              <w:t>H.Ha</w:t>
            </w:r>
            <w:r w:rsidRPr="00235927">
              <w:rPr>
                <w:color w:val="000000" w:themeColor="text1"/>
                <w:sz w:val="16"/>
                <w:szCs w:val="16"/>
              </w:rPr>
              <w:t>)</w:t>
            </w:r>
          </w:p>
        </w:tc>
        <w:tc>
          <w:tcPr>
            <w:tcW w:w="4321" w:type="dxa"/>
            <w:tcBorders>
              <w:top w:val="none" w:sz="4" w:space="0" w:color="000000"/>
              <w:left w:val="none" w:sz="4" w:space="0" w:color="000000"/>
              <w:bottom w:val="none" w:sz="4" w:space="0" w:color="000000"/>
              <w:right w:val="none" w:sz="4" w:space="0" w:color="000000"/>
            </w:tcBorders>
          </w:tcPr>
          <w:p w14:paraId="19288EE7" w14:textId="6C19841E" w:rsidR="003000FE" w:rsidRPr="00235927" w:rsidRDefault="002520A8" w:rsidP="002520A8">
            <w:pPr>
              <w:pStyle w:val="Heading2"/>
              <w:spacing w:before="0"/>
              <w:jc w:val="center"/>
              <w:rPr>
                <w:rFonts w:ascii="Times New Roman" w:hAnsi="Times New Roman" w:cs="Times New Roman"/>
                <w:i/>
                <w:sz w:val="28"/>
                <w:szCs w:val="28"/>
                <w:lang w:val="nl-NL"/>
              </w:rPr>
            </w:pPr>
            <w:r w:rsidRPr="00235927">
              <w:rPr>
                <w:rFonts w:ascii="Times New Roman" w:hAnsi="Times New Roman" w:cs="Times New Roman"/>
                <w:sz w:val="28"/>
                <w:szCs w:val="28"/>
                <w:lang w:val="nl-NL"/>
              </w:rPr>
              <w:t xml:space="preserve">            </w:t>
            </w:r>
          </w:p>
          <w:p w14:paraId="43FEE658" w14:textId="77777777" w:rsidR="003000FE" w:rsidRPr="00235927" w:rsidRDefault="003000FE" w:rsidP="0082067E">
            <w:pPr>
              <w:jc w:val="center"/>
              <w:rPr>
                <w:rFonts w:cs="Times New Roman"/>
                <w:color w:val="000000" w:themeColor="text1"/>
                <w:szCs w:val="28"/>
                <w:lang w:val="nl-NL"/>
              </w:rPr>
            </w:pPr>
          </w:p>
        </w:tc>
      </w:tr>
    </w:tbl>
    <w:p w14:paraId="768A42DE" w14:textId="77777777" w:rsidR="002316D1" w:rsidRPr="00235927" w:rsidRDefault="002316D1" w:rsidP="002316D1">
      <w:pPr>
        <w:spacing w:before="120" w:after="120" w:line="360" w:lineRule="atLeast"/>
        <w:ind w:firstLine="720"/>
        <w:jc w:val="both"/>
        <w:outlineLvl w:val="0"/>
        <w:rPr>
          <w:rFonts w:cs="Times New Roman"/>
          <w:b/>
          <w:bCs/>
          <w:color w:val="000000" w:themeColor="text1"/>
          <w:sz w:val="26"/>
          <w:szCs w:val="26"/>
        </w:rPr>
      </w:pPr>
    </w:p>
    <w:p w14:paraId="1B8B82F9" w14:textId="77777777" w:rsidR="00BC1065" w:rsidRPr="00235927" w:rsidRDefault="00BC1065" w:rsidP="002316D1">
      <w:pPr>
        <w:spacing w:before="120" w:after="120" w:line="360" w:lineRule="atLeast"/>
        <w:ind w:firstLine="720"/>
        <w:jc w:val="both"/>
        <w:outlineLvl w:val="0"/>
        <w:rPr>
          <w:rFonts w:cs="Times New Roman"/>
          <w:b/>
          <w:bCs/>
          <w:color w:val="000000" w:themeColor="text1"/>
          <w:sz w:val="26"/>
          <w:szCs w:val="26"/>
        </w:rPr>
      </w:pPr>
    </w:p>
    <w:sectPr w:rsidR="00BC1065" w:rsidRPr="00235927" w:rsidSect="004F68AF">
      <w:headerReference w:type="default" r:id="rId8"/>
      <w:pgSz w:w="11907" w:h="16840"/>
      <w:pgMar w:top="1134"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F09C" w14:textId="77777777" w:rsidR="00615D68" w:rsidRDefault="00615D68">
      <w:r>
        <w:separator/>
      </w:r>
    </w:p>
  </w:endnote>
  <w:endnote w:type="continuationSeparator" w:id="0">
    <w:p w14:paraId="6C5E8EAA" w14:textId="77777777" w:rsidR="00615D68" w:rsidRDefault="0061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3E06" w14:textId="77777777" w:rsidR="00615D68" w:rsidRDefault="00615D68">
      <w:r>
        <w:separator/>
      </w:r>
    </w:p>
  </w:footnote>
  <w:footnote w:type="continuationSeparator" w:id="0">
    <w:p w14:paraId="0AFA4901" w14:textId="77777777" w:rsidR="00615D68" w:rsidRDefault="00615D68">
      <w:r>
        <w:continuationSeparator/>
      </w:r>
    </w:p>
  </w:footnote>
  <w:footnote w:id="1">
    <w:p w14:paraId="3F390ACC" w14:textId="586BE78F" w:rsidR="0031384A" w:rsidRPr="00585561" w:rsidRDefault="0031384A" w:rsidP="0031384A">
      <w:pPr>
        <w:ind w:firstLine="567"/>
        <w:rPr>
          <w:color w:val="000000" w:themeColor="text1"/>
          <w:sz w:val="20"/>
          <w:szCs w:val="20"/>
        </w:rPr>
      </w:pPr>
      <w:r w:rsidRPr="00585561">
        <w:rPr>
          <w:rStyle w:val="FootnoteReference"/>
          <w:color w:val="000000" w:themeColor="text1"/>
          <w:sz w:val="20"/>
          <w:szCs w:val="20"/>
        </w:rPr>
        <w:footnoteRef/>
      </w:r>
      <w:r w:rsidRPr="00585561">
        <w:rPr>
          <w:color w:val="000000" w:themeColor="text1"/>
          <w:sz w:val="20"/>
          <w:szCs w:val="20"/>
        </w:rPr>
        <w:t xml:space="preserve"> </w:t>
      </w:r>
      <w:r w:rsidRPr="00585561">
        <w:rPr>
          <w:bCs/>
          <w:color w:val="000000" w:themeColor="text1"/>
          <w:spacing w:val="-6"/>
          <w:sz w:val="20"/>
          <w:szCs w:val="20"/>
          <w:lang w:val="vi-VN"/>
        </w:rPr>
        <w:t xml:space="preserve">- </w:t>
      </w:r>
      <w:r w:rsidRPr="00585561">
        <w:rPr>
          <w:bCs/>
          <w:color w:val="000000" w:themeColor="text1"/>
          <w:spacing w:val="-6"/>
          <w:sz w:val="20"/>
          <w:szCs w:val="20"/>
        </w:rPr>
        <w:t>Những chức danh được hưởng chế độ thù lao:</w:t>
      </w:r>
      <w:r w:rsidRPr="00585561">
        <w:rPr>
          <w:color w:val="000000" w:themeColor="text1"/>
          <w:spacing w:val="-6"/>
          <w:sz w:val="20"/>
          <w:szCs w:val="20"/>
          <w:lang w:val="vi-VN"/>
        </w:rPr>
        <w:t xml:space="preserve"> </w:t>
      </w:r>
      <w:r w:rsidRPr="00585561">
        <w:rPr>
          <w:color w:val="000000" w:themeColor="text1"/>
          <w:sz w:val="20"/>
          <w:szCs w:val="20"/>
        </w:rPr>
        <w:t xml:space="preserve">Cấp </w:t>
      </w:r>
      <w:r w:rsidRPr="00585561">
        <w:rPr>
          <w:color w:val="000000" w:themeColor="text1"/>
          <w:sz w:val="20"/>
          <w:szCs w:val="20"/>
          <w:lang w:val="vi-VN"/>
        </w:rPr>
        <w:t>tỉnh, cấp huyện</w:t>
      </w:r>
      <w:r w:rsidRPr="00585561">
        <w:rPr>
          <w:color w:val="000000" w:themeColor="text1"/>
          <w:sz w:val="20"/>
          <w:szCs w:val="20"/>
        </w:rPr>
        <w:t xml:space="preserve">: Chủ tịch, phó chủ tịch (hoặc các chức danh tương đương), </w:t>
      </w:r>
      <w:r w:rsidR="00FD2757">
        <w:rPr>
          <w:color w:val="000000" w:themeColor="text1"/>
          <w:sz w:val="20"/>
          <w:szCs w:val="20"/>
        </w:rPr>
        <w:t>Ủ</w:t>
      </w:r>
      <w:r w:rsidRPr="00585561">
        <w:rPr>
          <w:color w:val="000000" w:themeColor="text1"/>
          <w:sz w:val="20"/>
          <w:szCs w:val="20"/>
        </w:rPr>
        <w:t xml:space="preserve">y viên thường </w:t>
      </w:r>
      <w:r w:rsidRPr="00585561">
        <w:rPr>
          <w:color w:val="000000" w:themeColor="text1"/>
          <w:sz w:val="20"/>
          <w:szCs w:val="20"/>
          <w:lang w:val="vi-VN"/>
        </w:rPr>
        <w:t xml:space="preserve">trực; </w:t>
      </w:r>
      <w:r w:rsidRPr="00585561">
        <w:rPr>
          <w:color w:val="000000" w:themeColor="text1"/>
          <w:sz w:val="20"/>
          <w:szCs w:val="20"/>
        </w:rPr>
        <w:t>Cấp xã: Chủ tị</w:t>
      </w:r>
      <w:r w:rsidR="00FD2757">
        <w:rPr>
          <w:color w:val="000000" w:themeColor="text1"/>
          <w:sz w:val="20"/>
          <w:szCs w:val="20"/>
        </w:rPr>
        <w:t>ch, Phó C</w:t>
      </w:r>
      <w:r w:rsidRPr="00585561">
        <w:rPr>
          <w:color w:val="000000" w:themeColor="text1"/>
          <w:sz w:val="20"/>
          <w:szCs w:val="20"/>
        </w:rPr>
        <w:t>hủ tịch.</w:t>
      </w:r>
    </w:p>
    <w:p w14:paraId="0A601A2A" w14:textId="77777777" w:rsidR="0031384A" w:rsidRPr="00585561" w:rsidRDefault="0031384A" w:rsidP="0031384A">
      <w:pPr>
        <w:ind w:firstLine="567"/>
        <w:jc w:val="both"/>
        <w:rPr>
          <w:color w:val="000000" w:themeColor="text1"/>
          <w:sz w:val="20"/>
          <w:szCs w:val="20"/>
          <w:lang w:val="vi-VN"/>
        </w:rPr>
      </w:pPr>
      <w:r w:rsidRPr="00585561">
        <w:rPr>
          <w:bCs/>
          <w:color w:val="000000" w:themeColor="text1"/>
          <w:sz w:val="20"/>
          <w:szCs w:val="20"/>
          <w:lang w:val="vi-VN"/>
        </w:rPr>
        <w:t>-</w:t>
      </w:r>
      <w:r w:rsidRPr="00585561">
        <w:rPr>
          <w:bCs/>
          <w:color w:val="000000" w:themeColor="text1"/>
          <w:sz w:val="20"/>
          <w:szCs w:val="20"/>
        </w:rPr>
        <w:t xml:space="preserve"> Mức thù lao </w:t>
      </w:r>
      <w:r w:rsidRPr="00585561">
        <w:rPr>
          <w:bCs/>
          <w:color w:val="000000" w:themeColor="text1"/>
          <w:sz w:val="20"/>
          <w:szCs w:val="20"/>
          <w:lang w:val="vi-VN"/>
        </w:rPr>
        <w:t>hằng tháng so với mức lương tối thiểu chung</w:t>
      </w:r>
      <w:r w:rsidRPr="00585561">
        <w:rPr>
          <w:bCs/>
          <w:color w:val="000000" w:themeColor="text1"/>
          <w:sz w:val="20"/>
          <w:szCs w:val="20"/>
        </w:rPr>
        <w:t>:</w:t>
      </w:r>
      <w:r w:rsidRPr="00585561">
        <w:rPr>
          <w:bCs/>
          <w:color w:val="000000" w:themeColor="text1"/>
          <w:sz w:val="20"/>
          <w:szCs w:val="20"/>
          <w:lang w:val="vi-VN"/>
        </w:rPr>
        <w:t xml:space="preserve"> </w:t>
      </w:r>
    </w:p>
    <w:p w14:paraId="23D87FDF" w14:textId="49046A36" w:rsidR="0031384A" w:rsidRPr="00585561" w:rsidRDefault="0031384A" w:rsidP="0031384A">
      <w:pPr>
        <w:ind w:firstLine="567"/>
        <w:jc w:val="both"/>
        <w:rPr>
          <w:color w:val="000000" w:themeColor="text1"/>
          <w:sz w:val="20"/>
          <w:szCs w:val="20"/>
        </w:rPr>
      </w:pPr>
      <w:r w:rsidRPr="00585561">
        <w:rPr>
          <w:color w:val="000000" w:themeColor="text1"/>
          <w:sz w:val="20"/>
          <w:szCs w:val="20"/>
          <w:lang w:val="vi-VN"/>
        </w:rPr>
        <w:t xml:space="preserve">+ </w:t>
      </w:r>
      <w:r w:rsidRPr="00585561">
        <w:rPr>
          <w:color w:val="000000" w:themeColor="text1"/>
          <w:sz w:val="20"/>
          <w:szCs w:val="20"/>
        </w:rPr>
        <w:t>Cấp tỉnh:</w:t>
      </w:r>
      <w:r w:rsidRPr="00585561">
        <w:rPr>
          <w:color w:val="000000" w:themeColor="text1"/>
          <w:sz w:val="20"/>
          <w:szCs w:val="20"/>
          <w:lang w:val="vi-VN"/>
        </w:rPr>
        <w:t xml:space="preserve"> </w:t>
      </w:r>
      <w:r w:rsidRPr="00585561">
        <w:rPr>
          <w:color w:val="000000" w:themeColor="text1"/>
          <w:sz w:val="20"/>
          <w:szCs w:val="20"/>
        </w:rPr>
        <w:t>Chủ tịch hội chuyên trách: Hệ số</w:t>
      </w:r>
      <w:r w:rsidR="00FD2757">
        <w:rPr>
          <w:color w:val="000000" w:themeColor="text1"/>
          <w:sz w:val="20"/>
          <w:szCs w:val="20"/>
        </w:rPr>
        <w:t xml:space="preserve"> 5,0; Phó C</w:t>
      </w:r>
      <w:r w:rsidRPr="00585561">
        <w:rPr>
          <w:color w:val="000000" w:themeColor="text1"/>
          <w:sz w:val="20"/>
          <w:szCs w:val="20"/>
        </w:rPr>
        <w:t>hủ tịch hội chuyên trách  Hệ số 4,0;</w:t>
      </w:r>
      <w:r w:rsidRPr="00585561">
        <w:rPr>
          <w:color w:val="000000" w:themeColor="text1"/>
          <w:sz w:val="20"/>
          <w:szCs w:val="20"/>
          <w:lang w:val="vi-VN"/>
        </w:rPr>
        <w:t xml:space="preserve"> Ủ</w:t>
      </w:r>
      <w:r w:rsidRPr="00585561">
        <w:rPr>
          <w:color w:val="000000" w:themeColor="text1"/>
          <w:sz w:val="20"/>
          <w:szCs w:val="20"/>
        </w:rPr>
        <w:t>y viên thường trực: Hệ số 3,0.</w:t>
      </w:r>
    </w:p>
    <w:p w14:paraId="43AE53D8" w14:textId="54EF4E55" w:rsidR="0031384A" w:rsidRPr="00585561" w:rsidRDefault="0031384A" w:rsidP="0031384A">
      <w:pPr>
        <w:ind w:firstLine="567"/>
        <w:jc w:val="both"/>
        <w:rPr>
          <w:color w:val="000000" w:themeColor="text1"/>
          <w:sz w:val="20"/>
          <w:szCs w:val="20"/>
        </w:rPr>
      </w:pPr>
      <w:r w:rsidRPr="00585561">
        <w:rPr>
          <w:color w:val="000000" w:themeColor="text1"/>
          <w:sz w:val="20"/>
          <w:szCs w:val="20"/>
          <w:lang w:val="vi-VN"/>
        </w:rPr>
        <w:t>+</w:t>
      </w:r>
      <w:r w:rsidRPr="00585561">
        <w:rPr>
          <w:color w:val="000000" w:themeColor="text1"/>
          <w:sz w:val="20"/>
          <w:szCs w:val="20"/>
        </w:rPr>
        <w:t xml:space="preserve"> Cấp huyện:</w:t>
      </w:r>
      <w:r w:rsidRPr="00585561">
        <w:rPr>
          <w:color w:val="000000" w:themeColor="text1"/>
          <w:sz w:val="20"/>
          <w:szCs w:val="20"/>
          <w:lang w:val="vi-VN"/>
        </w:rPr>
        <w:t xml:space="preserve"> </w:t>
      </w:r>
      <w:r w:rsidRPr="00585561">
        <w:rPr>
          <w:color w:val="000000" w:themeColor="text1"/>
          <w:sz w:val="20"/>
          <w:szCs w:val="20"/>
        </w:rPr>
        <w:t>Chủ tịch hội chuyên trách: Hệ số 3,20;</w:t>
      </w:r>
      <w:r w:rsidRPr="00585561">
        <w:rPr>
          <w:color w:val="000000" w:themeColor="text1"/>
          <w:sz w:val="20"/>
          <w:szCs w:val="20"/>
          <w:lang w:val="vi-VN"/>
        </w:rPr>
        <w:t xml:space="preserve"> </w:t>
      </w:r>
      <w:r w:rsidR="00FD2757">
        <w:rPr>
          <w:color w:val="000000" w:themeColor="text1"/>
          <w:sz w:val="20"/>
          <w:szCs w:val="20"/>
        </w:rPr>
        <w:t>Phó C</w:t>
      </w:r>
      <w:r w:rsidRPr="00585561">
        <w:rPr>
          <w:color w:val="000000" w:themeColor="text1"/>
          <w:sz w:val="20"/>
          <w:szCs w:val="20"/>
        </w:rPr>
        <w:t xml:space="preserve">hủ tịch hội chuyên </w:t>
      </w:r>
      <w:r w:rsidRPr="00585561">
        <w:rPr>
          <w:color w:val="000000" w:themeColor="text1"/>
          <w:sz w:val="20"/>
          <w:szCs w:val="20"/>
          <w:lang w:val="vi-VN"/>
        </w:rPr>
        <w:t xml:space="preserve">trách: </w:t>
      </w:r>
      <w:r w:rsidRPr="00585561">
        <w:rPr>
          <w:color w:val="000000" w:themeColor="text1"/>
          <w:sz w:val="20"/>
          <w:szCs w:val="20"/>
        </w:rPr>
        <w:t>Hệ số 2,5;</w:t>
      </w:r>
      <w:r w:rsidRPr="00585561">
        <w:rPr>
          <w:color w:val="000000" w:themeColor="text1"/>
          <w:sz w:val="20"/>
          <w:szCs w:val="20"/>
          <w:lang w:val="vi-VN"/>
        </w:rPr>
        <w:t xml:space="preserve"> </w:t>
      </w:r>
      <w:r w:rsidRPr="00585561">
        <w:rPr>
          <w:color w:val="000000" w:themeColor="text1"/>
          <w:sz w:val="20"/>
          <w:szCs w:val="20"/>
        </w:rPr>
        <w:t>Ủy viên thường trực: Hệ số 2,0.</w:t>
      </w:r>
    </w:p>
    <w:p w14:paraId="11D36A66" w14:textId="119DC3E2" w:rsidR="0031384A" w:rsidRPr="00585561" w:rsidRDefault="0031384A" w:rsidP="0031384A">
      <w:pPr>
        <w:ind w:firstLine="567"/>
        <w:jc w:val="both"/>
        <w:rPr>
          <w:color w:val="000000" w:themeColor="text1"/>
          <w:sz w:val="20"/>
          <w:szCs w:val="20"/>
        </w:rPr>
      </w:pPr>
      <w:r w:rsidRPr="00585561">
        <w:rPr>
          <w:color w:val="000000" w:themeColor="text1"/>
          <w:sz w:val="20"/>
          <w:szCs w:val="20"/>
          <w:lang w:val="vi-VN"/>
        </w:rPr>
        <w:t xml:space="preserve">+ </w:t>
      </w:r>
      <w:r w:rsidRPr="00585561">
        <w:rPr>
          <w:color w:val="000000" w:themeColor="text1"/>
          <w:sz w:val="20"/>
          <w:szCs w:val="20"/>
        </w:rPr>
        <w:t>Cấp xã:</w:t>
      </w:r>
      <w:r w:rsidRPr="00585561">
        <w:rPr>
          <w:color w:val="000000" w:themeColor="text1"/>
          <w:sz w:val="20"/>
          <w:szCs w:val="20"/>
          <w:lang w:val="vi-VN"/>
        </w:rPr>
        <w:t xml:space="preserve"> </w:t>
      </w:r>
      <w:r w:rsidRPr="00585561">
        <w:rPr>
          <w:color w:val="000000" w:themeColor="text1"/>
          <w:sz w:val="20"/>
          <w:szCs w:val="20"/>
        </w:rPr>
        <w:t>Chủ tịch hội chuyên trách: Hệ số 1,</w:t>
      </w:r>
      <w:r w:rsidRPr="00585561">
        <w:rPr>
          <w:color w:val="000000" w:themeColor="text1"/>
          <w:sz w:val="20"/>
          <w:szCs w:val="20"/>
          <w:lang w:val="vi-VN"/>
        </w:rPr>
        <w:t xml:space="preserve">5; </w:t>
      </w:r>
      <w:r w:rsidR="00FD2757">
        <w:rPr>
          <w:color w:val="000000" w:themeColor="text1"/>
          <w:sz w:val="20"/>
          <w:szCs w:val="20"/>
        </w:rPr>
        <w:t>Phó C</w:t>
      </w:r>
      <w:r w:rsidRPr="00585561">
        <w:rPr>
          <w:color w:val="000000" w:themeColor="text1"/>
          <w:sz w:val="20"/>
          <w:szCs w:val="20"/>
        </w:rPr>
        <w:t>hủ tịch hội chuyên trách: Hệ số 1,0.</w:t>
      </w:r>
    </w:p>
    <w:p w14:paraId="76A5983A" w14:textId="77777777" w:rsidR="0031384A" w:rsidRPr="00585561" w:rsidRDefault="0031384A" w:rsidP="0031384A">
      <w:pPr>
        <w:ind w:firstLine="567"/>
        <w:jc w:val="both"/>
        <w:rPr>
          <w:color w:val="000000" w:themeColor="text1"/>
          <w:sz w:val="20"/>
          <w:szCs w:val="20"/>
        </w:rPr>
      </w:pPr>
      <w:r w:rsidRPr="00585561">
        <w:rPr>
          <w:color w:val="000000" w:themeColor="text1"/>
          <w:sz w:val="20"/>
          <w:szCs w:val="20"/>
          <w:lang w:val="vi-VN"/>
        </w:rPr>
        <w:t xml:space="preserve">- </w:t>
      </w:r>
      <w:r w:rsidRPr="00585561">
        <w:rPr>
          <w:bCs/>
          <w:color w:val="000000" w:themeColor="text1"/>
          <w:sz w:val="20"/>
          <w:szCs w:val="20"/>
        </w:rPr>
        <w:t>Nguồn kinh phí</w:t>
      </w:r>
    </w:p>
    <w:p w14:paraId="49CDECB8" w14:textId="51A8B746" w:rsidR="0031384A" w:rsidRPr="00585561" w:rsidRDefault="0031384A" w:rsidP="0031384A">
      <w:pPr>
        <w:ind w:firstLine="567"/>
        <w:jc w:val="both"/>
        <w:rPr>
          <w:color w:val="000000" w:themeColor="text1"/>
          <w:sz w:val="20"/>
          <w:szCs w:val="20"/>
        </w:rPr>
      </w:pPr>
      <w:r w:rsidRPr="00585561">
        <w:rPr>
          <w:color w:val="000000" w:themeColor="text1"/>
          <w:sz w:val="20"/>
          <w:szCs w:val="20"/>
          <w:lang w:val="vi-VN"/>
        </w:rPr>
        <w:t>+</w:t>
      </w:r>
      <w:r w:rsidRPr="00585561">
        <w:rPr>
          <w:color w:val="000000" w:themeColor="text1"/>
          <w:sz w:val="20"/>
          <w:szCs w:val="20"/>
        </w:rPr>
        <w:t xml:space="preserve"> Đối với tổ chức hội có tính chất đặc thù: Ngân sách cấp tỉnh chi trả thù lao cho lãnh đạo chuyên trách các hội cấp </w:t>
      </w:r>
      <w:r w:rsidRPr="00585561">
        <w:rPr>
          <w:color w:val="000000" w:themeColor="text1"/>
          <w:sz w:val="20"/>
          <w:szCs w:val="20"/>
          <w:lang w:val="vi-VN"/>
        </w:rPr>
        <w:t xml:space="preserve">tỉnh; </w:t>
      </w:r>
      <w:r w:rsidR="00FD2757">
        <w:rPr>
          <w:color w:val="000000" w:themeColor="text1"/>
          <w:sz w:val="20"/>
          <w:szCs w:val="20"/>
        </w:rPr>
        <w:t>n</w:t>
      </w:r>
      <w:r w:rsidRPr="00585561">
        <w:rPr>
          <w:color w:val="000000" w:themeColor="text1"/>
          <w:sz w:val="20"/>
          <w:szCs w:val="20"/>
        </w:rPr>
        <w:t>gân sách cấp huyện chi trả thù lao cho lãnh đạo chuyên trách các hội cấp huyện.</w:t>
      </w:r>
    </w:p>
    <w:p w14:paraId="7BFF2E39" w14:textId="77777777" w:rsidR="0031384A" w:rsidRPr="00585561" w:rsidRDefault="0031384A" w:rsidP="0031384A">
      <w:pPr>
        <w:ind w:firstLine="567"/>
        <w:jc w:val="both"/>
        <w:rPr>
          <w:color w:val="000000" w:themeColor="text1"/>
          <w:sz w:val="20"/>
          <w:szCs w:val="20"/>
          <w:lang w:val="vi-VN"/>
        </w:rPr>
      </w:pPr>
      <w:r w:rsidRPr="00585561">
        <w:rPr>
          <w:color w:val="000000" w:themeColor="text1"/>
          <w:sz w:val="20"/>
          <w:szCs w:val="20"/>
          <w:lang w:val="vi-VN"/>
        </w:rPr>
        <w:t>+</w:t>
      </w:r>
      <w:r w:rsidRPr="00585561">
        <w:rPr>
          <w:color w:val="000000" w:themeColor="text1"/>
          <w:sz w:val="20"/>
          <w:szCs w:val="20"/>
        </w:rPr>
        <w:t>Đối với các hội còn lại: Kinh phí thực hiện chế độ thù lao do các hội tự cân đối, bảo đảm.</w:t>
      </w:r>
    </w:p>
  </w:footnote>
  <w:footnote w:id="2">
    <w:p w14:paraId="079D49AE" w14:textId="5DEFF25D" w:rsidR="0031384A" w:rsidRPr="00585561" w:rsidRDefault="0031384A" w:rsidP="0031384A">
      <w:pPr>
        <w:pStyle w:val="FootnoteText"/>
        <w:ind w:firstLine="567"/>
        <w:jc w:val="both"/>
        <w:rPr>
          <w:color w:val="000000" w:themeColor="text1"/>
        </w:rPr>
      </w:pPr>
      <w:r w:rsidRPr="00585561">
        <w:rPr>
          <w:rStyle w:val="FootnoteReference"/>
          <w:color w:val="000000" w:themeColor="text1"/>
        </w:rPr>
        <w:footnoteRef/>
      </w:r>
      <w:r w:rsidRPr="00585561">
        <w:rPr>
          <w:color w:val="000000" w:themeColor="text1"/>
        </w:rPr>
        <w:t xml:space="preserve"> Chế độ thù lao của tỉnh Hà Giang cũ từ ngân sách cấp huyện áp dụng đối với các hội cấp xã có quyết định là hội đặc thù (được giao biên chế viên chức) gồm Hội Khuyến học xã Minh Tân; Hội Khuyến học xã Đồng Yên; Hội Nạn nhân chất độc da cam điôxin xã Hùng An; Hội khuyến học các xã thuộc huyện Quản Bạ; Hội Khuyến học các xã, phường thuộc thành phố Hà Giang.</w:t>
      </w:r>
    </w:p>
  </w:footnote>
  <w:footnote w:id="3">
    <w:p w14:paraId="75001E85" w14:textId="77777777" w:rsidR="00B37C90" w:rsidRDefault="00B37C90" w:rsidP="00B37C90">
      <w:pPr>
        <w:pStyle w:val="FootnoteText"/>
        <w:ind w:firstLine="720"/>
      </w:pPr>
      <w:r>
        <w:rPr>
          <w:rStyle w:val="FootnoteReference"/>
        </w:rPr>
        <w:footnoteRef/>
      </w:r>
      <w:r>
        <w:t xml:space="preserve"> Theo Báo cáo số 12845/BC-BNV ngày 30/12/2025, Bộ Nội vụ trình Chính phủ Nghị định sửa đổi, bổ sung Nghị định số 124/2026/NĐ-CP ngày 08/10/2024 trong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55266"/>
    </w:sdtPr>
    <w:sdtContent>
      <w:p w14:paraId="137F38C0" w14:textId="7DB08BC5" w:rsidR="007D44F0" w:rsidRDefault="00B5090A">
        <w:pPr>
          <w:pStyle w:val="Header"/>
          <w:jc w:val="center"/>
        </w:pPr>
        <w:r>
          <w:fldChar w:fldCharType="begin"/>
        </w:r>
        <w:r>
          <w:instrText>PAGE \* MERGEFORMAT</w:instrText>
        </w:r>
        <w:r>
          <w:fldChar w:fldCharType="separate"/>
        </w:r>
        <w:r w:rsidR="004B6EBA">
          <w:rPr>
            <w:noProof/>
          </w:rPr>
          <w:t>5</w:t>
        </w:r>
        <w:r>
          <w:fldChar w:fldCharType="end"/>
        </w:r>
      </w:p>
    </w:sdtContent>
  </w:sdt>
  <w:p w14:paraId="12B0DD98" w14:textId="77777777" w:rsidR="007D44F0" w:rsidRDefault="007D4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2DFC"/>
    <w:multiLevelType w:val="multilevel"/>
    <w:tmpl w:val="CB0E819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A0A0C44"/>
    <w:multiLevelType w:val="hybridMultilevel"/>
    <w:tmpl w:val="9FA62068"/>
    <w:lvl w:ilvl="0" w:tplc="C09E1584">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2CC65FC"/>
    <w:multiLevelType w:val="hybridMultilevel"/>
    <w:tmpl w:val="A4D04FDC"/>
    <w:lvl w:ilvl="0" w:tplc="6AB28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672C8F"/>
    <w:multiLevelType w:val="hybridMultilevel"/>
    <w:tmpl w:val="A9666074"/>
    <w:lvl w:ilvl="0" w:tplc="C39CE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F496EDF"/>
    <w:multiLevelType w:val="hybridMultilevel"/>
    <w:tmpl w:val="4A9CC13C"/>
    <w:lvl w:ilvl="0" w:tplc="CEE4BD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53120659">
    <w:abstractNumId w:val="0"/>
  </w:num>
  <w:num w:numId="2" w16cid:durableId="474640428">
    <w:abstractNumId w:val="2"/>
  </w:num>
  <w:num w:numId="3" w16cid:durableId="1994868100">
    <w:abstractNumId w:val="1"/>
  </w:num>
  <w:num w:numId="4" w16cid:durableId="1634751177">
    <w:abstractNumId w:val="4"/>
  </w:num>
  <w:num w:numId="5" w16cid:durableId="201379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F0"/>
    <w:rsid w:val="00006354"/>
    <w:rsid w:val="000258D8"/>
    <w:rsid w:val="00025F4F"/>
    <w:rsid w:val="000378F7"/>
    <w:rsid w:val="00041CE5"/>
    <w:rsid w:val="00045369"/>
    <w:rsid w:val="00056D0E"/>
    <w:rsid w:val="00065E91"/>
    <w:rsid w:val="00074350"/>
    <w:rsid w:val="00075C18"/>
    <w:rsid w:val="0007774A"/>
    <w:rsid w:val="00082EA6"/>
    <w:rsid w:val="00090429"/>
    <w:rsid w:val="00090B5B"/>
    <w:rsid w:val="000A7E22"/>
    <w:rsid w:val="000D6AC1"/>
    <w:rsid w:val="000F0A38"/>
    <w:rsid w:val="000F3821"/>
    <w:rsid w:val="000F781B"/>
    <w:rsid w:val="001024C4"/>
    <w:rsid w:val="00132B9E"/>
    <w:rsid w:val="00134C9F"/>
    <w:rsid w:val="00146194"/>
    <w:rsid w:val="00155CCD"/>
    <w:rsid w:val="00170DA9"/>
    <w:rsid w:val="00182507"/>
    <w:rsid w:val="0018744C"/>
    <w:rsid w:val="001A0911"/>
    <w:rsid w:val="001A1314"/>
    <w:rsid w:val="001A3F69"/>
    <w:rsid w:val="001C15F4"/>
    <w:rsid w:val="001C2FF0"/>
    <w:rsid w:val="001D4354"/>
    <w:rsid w:val="00204535"/>
    <w:rsid w:val="0021075C"/>
    <w:rsid w:val="0021544D"/>
    <w:rsid w:val="002163EE"/>
    <w:rsid w:val="0021682E"/>
    <w:rsid w:val="00221F97"/>
    <w:rsid w:val="002316D1"/>
    <w:rsid w:val="00234E08"/>
    <w:rsid w:val="00235927"/>
    <w:rsid w:val="002362D0"/>
    <w:rsid w:val="002475AB"/>
    <w:rsid w:val="0024764A"/>
    <w:rsid w:val="002520A8"/>
    <w:rsid w:val="002529DF"/>
    <w:rsid w:val="002535C7"/>
    <w:rsid w:val="00255216"/>
    <w:rsid w:val="00262FCE"/>
    <w:rsid w:val="00264178"/>
    <w:rsid w:val="00274A5D"/>
    <w:rsid w:val="00284A50"/>
    <w:rsid w:val="00285BCD"/>
    <w:rsid w:val="00292674"/>
    <w:rsid w:val="0029567E"/>
    <w:rsid w:val="00296A4E"/>
    <w:rsid w:val="002B3405"/>
    <w:rsid w:val="002B5E39"/>
    <w:rsid w:val="002B610F"/>
    <w:rsid w:val="002C3279"/>
    <w:rsid w:val="002C4532"/>
    <w:rsid w:val="002C4DFF"/>
    <w:rsid w:val="002D404A"/>
    <w:rsid w:val="002E252D"/>
    <w:rsid w:val="002E4DC7"/>
    <w:rsid w:val="002F2D82"/>
    <w:rsid w:val="002F4FB0"/>
    <w:rsid w:val="002F5D21"/>
    <w:rsid w:val="003000FE"/>
    <w:rsid w:val="0031384A"/>
    <w:rsid w:val="00326E8F"/>
    <w:rsid w:val="00334DA8"/>
    <w:rsid w:val="00340DFB"/>
    <w:rsid w:val="003438CB"/>
    <w:rsid w:val="00345C8A"/>
    <w:rsid w:val="0036141E"/>
    <w:rsid w:val="00361A26"/>
    <w:rsid w:val="003622B2"/>
    <w:rsid w:val="00370526"/>
    <w:rsid w:val="003716CB"/>
    <w:rsid w:val="00381D29"/>
    <w:rsid w:val="0038348D"/>
    <w:rsid w:val="00387AF2"/>
    <w:rsid w:val="00392ECB"/>
    <w:rsid w:val="00393A60"/>
    <w:rsid w:val="0039561C"/>
    <w:rsid w:val="003A5A52"/>
    <w:rsid w:val="003B4BFC"/>
    <w:rsid w:val="003B547D"/>
    <w:rsid w:val="003C2947"/>
    <w:rsid w:val="003C30E2"/>
    <w:rsid w:val="003D5ED7"/>
    <w:rsid w:val="003D657A"/>
    <w:rsid w:val="003D7E74"/>
    <w:rsid w:val="003F4DB3"/>
    <w:rsid w:val="00411A3C"/>
    <w:rsid w:val="0041793C"/>
    <w:rsid w:val="00427862"/>
    <w:rsid w:val="00433871"/>
    <w:rsid w:val="00440D0A"/>
    <w:rsid w:val="00454A6A"/>
    <w:rsid w:val="00455D40"/>
    <w:rsid w:val="004607F6"/>
    <w:rsid w:val="00461075"/>
    <w:rsid w:val="00462590"/>
    <w:rsid w:val="00470129"/>
    <w:rsid w:val="004717AC"/>
    <w:rsid w:val="004719A2"/>
    <w:rsid w:val="00496D73"/>
    <w:rsid w:val="004A31E3"/>
    <w:rsid w:val="004B58FA"/>
    <w:rsid w:val="004B6BF3"/>
    <w:rsid w:val="004B6EBA"/>
    <w:rsid w:val="004C75D9"/>
    <w:rsid w:val="004D4EF5"/>
    <w:rsid w:val="004E5B66"/>
    <w:rsid w:val="004E7019"/>
    <w:rsid w:val="004F68AF"/>
    <w:rsid w:val="004F7B62"/>
    <w:rsid w:val="00511C66"/>
    <w:rsid w:val="00512F40"/>
    <w:rsid w:val="00524D4B"/>
    <w:rsid w:val="00532D1B"/>
    <w:rsid w:val="0053312D"/>
    <w:rsid w:val="00533864"/>
    <w:rsid w:val="00543C58"/>
    <w:rsid w:val="0054523C"/>
    <w:rsid w:val="00551431"/>
    <w:rsid w:val="00570881"/>
    <w:rsid w:val="00572F97"/>
    <w:rsid w:val="00577C53"/>
    <w:rsid w:val="00582B73"/>
    <w:rsid w:val="00585561"/>
    <w:rsid w:val="005864B2"/>
    <w:rsid w:val="00590B48"/>
    <w:rsid w:val="005910EB"/>
    <w:rsid w:val="005942B5"/>
    <w:rsid w:val="005C06FB"/>
    <w:rsid w:val="005C4803"/>
    <w:rsid w:val="005C5143"/>
    <w:rsid w:val="005E0593"/>
    <w:rsid w:val="005E37B0"/>
    <w:rsid w:val="005F56F1"/>
    <w:rsid w:val="00615D68"/>
    <w:rsid w:val="00631BF8"/>
    <w:rsid w:val="006324EF"/>
    <w:rsid w:val="00633ECE"/>
    <w:rsid w:val="006344AE"/>
    <w:rsid w:val="00636974"/>
    <w:rsid w:val="00637108"/>
    <w:rsid w:val="00640C96"/>
    <w:rsid w:val="00644C1A"/>
    <w:rsid w:val="006463A0"/>
    <w:rsid w:val="00647447"/>
    <w:rsid w:val="00655EB5"/>
    <w:rsid w:val="00662B2F"/>
    <w:rsid w:val="0068400A"/>
    <w:rsid w:val="00685909"/>
    <w:rsid w:val="00686417"/>
    <w:rsid w:val="00687F9C"/>
    <w:rsid w:val="006A19F1"/>
    <w:rsid w:val="006B017C"/>
    <w:rsid w:val="006B1B91"/>
    <w:rsid w:val="006B2A09"/>
    <w:rsid w:val="006B7178"/>
    <w:rsid w:val="006D1CDC"/>
    <w:rsid w:val="006E0A3F"/>
    <w:rsid w:val="006E221A"/>
    <w:rsid w:val="006E2F22"/>
    <w:rsid w:val="006F1998"/>
    <w:rsid w:val="006F1DBA"/>
    <w:rsid w:val="00711405"/>
    <w:rsid w:val="00716202"/>
    <w:rsid w:val="00722815"/>
    <w:rsid w:val="00722D78"/>
    <w:rsid w:val="00726E46"/>
    <w:rsid w:val="00755A42"/>
    <w:rsid w:val="00756490"/>
    <w:rsid w:val="00764C75"/>
    <w:rsid w:val="00765341"/>
    <w:rsid w:val="00770C8C"/>
    <w:rsid w:val="00783BBA"/>
    <w:rsid w:val="00786F28"/>
    <w:rsid w:val="00787841"/>
    <w:rsid w:val="007A484E"/>
    <w:rsid w:val="007A5992"/>
    <w:rsid w:val="007C2883"/>
    <w:rsid w:val="007C3859"/>
    <w:rsid w:val="007D44F0"/>
    <w:rsid w:val="007E0B45"/>
    <w:rsid w:val="007E2E79"/>
    <w:rsid w:val="00802D51"/>
    <w:rsid w:val="0082132B"/>
    <w:rsid w:val="008248AC"/>
    <w:rsid w:val="00825FA4"/>
    <w:rsid w:val="00835A74"/>
    <w:rsid w:val="00835EDB"/>
    <w:rsid w:val="00840D15"/>
    <w:rsid w:val="00845BF0"/>
    <w:rsid w:val="00851E0A"/>
    <w:rsid w:val="00857598"/>
    <w:rsid w:val="00864DDB"/>
    <w:rsid w:val="00870890"/>
    <w:rsid w:val="00873B38"/>
    <w:rsid w:val="00882218"/>
    <w:rsid w:val="008838B7"/>
    <w:rsid w:val="0088566E"/>
    <w:rsid w:val="00895089"/>
    <w:rsid w:val="008A0164"/>
    <w:rsid w:val="008A0466"/>
    <w:rsid w:val="008B2B47"/>
    <w:rsid w:val="008B6C02"/>
    <w:rsid w:val="008C36FD"/>
    <w:rsid w:val="008E4F40"/>
    <w:rsid w:val="008F3D49"/>
    <w:rsid w:val="00903A4D"/>
    <w:rsid w:val="009163E2"/>
    <w:rsid w:val="00922F9D"/>
    <w:rsid w:val="00923068"/>
    <w:rsid w:val="00931ACA"/>
    <w:rsid w:val="00932B2A"/>
    <w:rsid w:val="009507E2"/>
    <w:rsid w:val="009606A8"/>
    <w:rsid w:val="00961F08"/>
    <w:rsid w:val="009622DD"/>
    <w:rsid w:val="00967BD9"/>
    <w:rsid w:val="00977E19"/>
    <w:rsid w:val="009800CA"/>
    <w:rsid w:val="009849FF"/>
    <w:rsid w:val="00995417"/>
    <w:rsid w:val="009A73A5"/>
    <w:rsid w:val="009B3725"/>
    <w:rsid w:val="009B4041"/>
    <w:rsid w:val="009C402C"/>
    <w:rsid w:val="009D3F05"/>
    <w:rsid w:val="009D730C"/>
    <w:rsid w:val="009E0EBD"/>
    <w:rsid w:val="009E4F44"/>
    <w:rsid w:val="00A0077A"/>
    <w:rsid w:val="00A21FDC"/>
    <w:rsid w:val="00A256E3"/>
    <w:rsid w:val="00A355CE"/>
    <w:rsid w:val="00A37FDC"/>
    <w:rsid w:val="00A41A11"/>
    <w:rsid w:val="00A4206B"/>
    <w:rsid w:val="00A43047"/>
    <w:rsid w:val="00A50257"/>
    <w:rsid w:val="00A54BAE"/>
    <w:rsid w:val="00A5546E"/>
    <w:rsid w:val="00A61795"/>
    <w:rsid w:val="00A621F9"/>
    <w:rsid w:val="00A67CFA"/>
    <w:rsid w:val="00A725E6"/>
    <w:rsid w:val="00A72B59"/>
    <w:rsid w:val="00A746C6"/>
    <w:rsid w:val="00A97E9A"/>
    <w:rsid w:val="00AA667E"/>
    <w:rsid w:val="00AB3C5D"/>
    <w:rsid w:val="00AF23D7"/>
    <w:rsid w:val="00B001A5"/>
    <w:rsid w:val="00B02F2C"/>
    <w:rsid w:val="00B03DE0"/>
    <w:rsid w:val="00B06D43"/>
    <w:rsid w:val="00B10055"/>
    <w:rsid w:val="00B3028B"/>
    <w:rsid w:val="00B37C90"/>
    <w:rsid w:val="00B435CC"/>
    <w:rsid w:val="00B45769"/>
    <w:rsid w:val="00B468AD"/>
    <w:rsid w:val="00B5090A"/>
    <w:rsid w:val="00B520F5"/>
    <w:rsid w:val="00B56929"/>
    <w:rsid w:val="00B72C28"/>
    <w:rsid w:val="00B7356D"/>
    <w:rsid w:val="00B80B11"/>
    <w:rsid w:val="00B9347F"/>
    <w:rsid w:val="00BB1573"/>
    <w:rsid w:val="00BB3AB5"/>
    <w:rsid w:val="00BB4097"/>
    <w:rsid w:val="00BB60AF"/>
    <w:rsid w:val="00BC1065"/>
    <w:rsid w:val="00BC4610"/>
    <w:rsid w:val="00BC6356"/>
    <w:rsid w:val="00BC6B0F"/>
    <w:rsid w:val="00BD10E7"/>
    <w:rsid w:val="00BD20F5"/>
    <w:rsid w:val="00BD2E36"/>
    <w:rsid w:val="00BF6185"/>
    <w:rsid w:val="00C05BBC"/>
    <w:rsid w:val="00C07D76"/>
    <w:rsid w:val="00C1434E"/>
    <w:rsid w:val="00C14760"/>
    <w:rsid w:val="00C37F75"/>
    <w:rsid w:val="00C41E1D"/>
    <w:rsid w:val="00C454DA"/>
    <w:rsid w:val="00C51610"/>
    <w:rsid w:val="00C517C6"/>
    <w:rsid w:val="00C52F2F"/>
    <w:rsid w:val="00C735A9"/>
    <w:rsid w:val="00C765FD"/>
    <w:rsid w:val="00C93413"/>
    <w:rsid w:val="00CA22C8"/>
    <w:rsid w:val="00CB2E5E"/>
    <w:rsid w:val="00CC1B39"/>
    <w:rsid w:val="00CE2E0F"/>
    <w:rsid w:val="00D06D78"/>
    <w:rsid w:val="00D11D97"/>
    <w:rsid w:val="00D20AEC"/>
    <w:rsid w:val="00D20FB0"/>
    <w:rsid w:val="00D21811"/>
    <w:rsid w:val="00D23BE5"/>
    <w:rsid w:val="00D30726"/>
    <w:rsid w:val="00D30C1D"/>
    <w:rsid w:val="00D37E60"/>
    <w:rsid w:val="00D4248C"/>
    <w:rsid w:val="00D4309B"/>
    <w:rsid w:val="00D51C76"/>
    <w:rsid w:val="00D56DB1"/>
    <w:rsid w:val="00D61BCB"/>
    <w:rsid w:val="00D62805"/>
    <w:rsid w:val="00D716C1"/>
    <w:rsid w:val="00D8590F"/>
    <w:rsid w:val="00DB29F3"/>
    <w:rsid w:val="00DB62E8"/>
    <w:rsid w:val="00DC0465"/>
    <w:rsid w:val="00DC12A3"/>
    <w:rsid w:val="00DC2601"/>
    <w:rsid w:val="00DD3B3C"/>
    <w:rsid w:val="00E00AE4"/>
    <w:rsid w:val="00E136B8"/>
    <w:rsid w:val="00E150DA"/>
    <w:rsid w:val="00E2146A"/>
    <w:rsid w:val="00E22115"/>
    <w:rsid w:val="00E237BA"/>
    <w:rsid w:val="00E25C7F"/>
    <w:rsid w:val="00E6098A"/>
    <w:rsid w:val="00E64C20"/>
    <w:rsid w:val="00E7187D"/>
    <w:rsid w:val="00E8016F"/>
    <w:rsid w:val="00E81251"/>
    <w:rsid w:val="00EA51F6"/>
    <w:rsid w:val="00EB345C"/>
    <w:rsid w:val="00EC3715"/>
    <w:rsid w:val="00EC4760"/>
    <w:rsid w:val="00ED5D0B"/>
    <w:rsid w:val="00EE43EB"/>
    <w:rsid w:val="00EF478A"/>
    <w:rsid w:val="00F0126F"/>
    <w:rsid w:val="00F02AB6"/>
    <w:rsid w:val="00F262A5"/>
    <w:rsid w:val="00F32118"/>
    <w:rsid w:val="00F34D00"/>
    <w:rsid w:val="00F35CFA"/>
    <w:rsid w:val="00F36518"/>
    <w:rsid w:val="00F63D81"/>
    <w:rsid w:val="00F64DB5"/>
    <w:rsid w:val="00F72FF7"/>
    <w:rsid w:val="00F856F0"/>
    <w:rsid w:val="00FA1A61"/>
    <w:rsid w:val="00FA356D"/>
    <w:rsid w:val="00FA4FF6"/>
    <w:rsid w:val="00FB1AFC"/>
    <w:rsid w:val="00FB4BF6"/>
    <w:rsid w:val="00FC082B"/>
    <w:rsid w:val="00FC7B72"/>
    <w:rsid w:val="00FD2678"/>
    <w:rsid w:val="00FD2757"/>
    <w:rsid w:val="00FF046B"/>
    <w:rsid w:val="00FF35CB"/>
    <w:rsid w:val="00FF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44F0"/>
  <w15:docId w15:val="{0F3FCAA9-A683-4200-905C-1F2D2B10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15"/>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OOTNOTES Char,Car"/>
    <w:basedOn w:val="Normal"/>
    <w:unhideWhenUsed/>
    <w:qFormat/>
    <w:rPr>
      <w:sz w:val="20"/>
      <w:szCs w:val="20"/>
    </w:rPr>
  </w:style>
  <w:style w:type="character" w:customStyle="1" w:styleId="FootnoteTextChar">
    <w:name w:val="Footnote Text Char"/>
    <w:aliases w:val="single space Char1,fn Char1,footnote text Char1,FOOTNOTES Char1,Footnote Text Char1 Char Char1,Footnote Text Char Char1 Char Char1,Footnote Text Char Char Char Char Char Char1,Footnote Text Char Char Char Char Char Char Ch Char1"/>
    <w:basedOn w:val="DefaultParagraphFont"/>
    <w:rPr>
      <w:sz w:val="20"/>
      <w:szCs w:val="20"/>
    </w:rPr>
  </w:style>
  <w:style w:type="character" w:styleId="FootnoteReference">
    <w:name w:val="footnote reference"/>
    <w:aliases w:val="16 Point,Superscript 6 Point,Footnote,ftref,Footnote text,Footnote + Arial,10 pt,Black,Ref,de nota al pie,Footnote text + 13 pt,Footnote Text1,BearingPoint,fr,4_G,Footnote Text11,SUPERS,Footnote dich,(NECG) Footnote Reference,BVI fnr"/>
    <w:basedOn w:val="DefaultParagraphFont"/>
    <w:link w:val="BVIfnrCarCar"/>
    <w:uiPriority w:val="99"/>
    <w:unhideWhenUsed/>
    <w:qFormat/>
    <w:rPr>
      <w:vertAlign w:val="superscript"/>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odyText">
    <w:name w:val="Body Text"/>
    <w:basedOn w:val="Normal"/>
    <w:uiPriority w:val="99"/>
    <w:pPr>
      <w:pBdr>
        <w:top w:val="none" w:sz="0" w:space="0" w:color="auto"/>
        <w:left w:val="none" w:sz="0" w:space="0" w:color="auto"/>
        <w:bottom w:val="none" w:sz="0" w:space="0" w:color="auto"/>
        <w:right w:val="none" w:sz="0" w:space="0" w:color="auto"/>
        <w:between w:val="none" w:sz="0" w:space="0" w:color="auto"/>
      </w:pBdr>
      <w:spacing w:after="120"/>
    </w:pPr>
    <w:rPr>
      <w:rFonts w:eastAsia="Times New Roman" w:cs="Times New Roman"/>
      <w:sz w:val="20"/>
      <w:szCs w:val="28"/>
    </w:rPr>
  </w:style>
  <w:style w:type="character" w:customStyle="1" w:styleId="BodyTextChar">
    <w:name w:val="Body Text Char"/>
    <w:basedOn w:val="DefaultParagraphFont"/>
    <w:uiPriority w:val="99"/>
  </w:style>
  <w:style w:type="character" w:customStyle="1" w:styleId="BodyTextChar1">
    <w:name w:val="Body Text Char1"/>
    <w:uiPriority w:val="99"/>
    <w:rPr>
      <w:rFonts w:eastAsia="Times New Roman" w:cs="Times New Roman"/>
      <w:sz w:val="20"/>
      <w:szCs w:val="28"/>
    </w:rPr>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5.1"/>
    <w:basedOn w:val="Normal"/>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rPr>
  </w:style>
  <w:style w:type="paragraph" w:customStyle="1" w:styleId="CharCharCharChar">
    <w:name w:val="Char Char Char Char"/>
    <w:basedOn w:val="Normal"/>
    <w:semiHidden/>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eastAsia="Times New Roman" w:hAnsi="Arial" w:cs="Times New Roman"/>
      <w:sz w:val="22"/>
    </w:rPr>
  </w:style>
  <w:style w:type="character" w:customStyle="1" w:styleId="normal-h1">
    <w:name w:val="normal-h1"/>
    <w:rPr>
      <w:rFonts w:ascii=".VnTime" w:hAnsi=".VnTime" w:hint="default"/>
      <w:color w:val="0000FF"/>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Char Char Char Char Char Char Char Char Char Char Char Char Char Char Char Char"/>
    <w:uiPriority w:val="99"/>
    <w:rPr>
      <w:rFonts w:eastAsia="Times New Roman" w:cs="Times New Roman"/>
      <w:sz w:val="24"/>
      <w:szCs w:val="24"/>
    </w:rPr>
  </w:style>
  <w:style w:type="character" w:customStyle="1" w:styleId="fontstyle01">
    <w:name w:val="fontstyle01"/>
    <w:qFormat/>
    <w:rsid w:val="00786F28"/>
    <w:rPr>
      <w:rFonts w:ascii="TimesNewRomanPSMT" w:hAnsi="TimesNewRomanPSMT" w:hint="default"/>
      <w:b w:val="0"/>
      <w:bCs w:val="0"/>
      <w:i w:val="0"/>
      <w:iCs w:val="0"/>
      <w:color w:val="000000"/>
      <w:sz w:val="28"/>
      <w:szCs w:val="28"/>
    </w:rPr>
  </w:style>
  <w:style w:type="character" w:customStyle="1" w:styleId="fontstyle21">
    <w:name w:val="fontstyle21"/>
    <w:rsid w:val="00786F28"/>
    <w:rPr>
      <w:rFonts w:ascii="TimesNewRomanPS-BoldMT" w:hAnsi="TimesNewRomanPS-BoldMT" w:hint="default"/>
      <w:b/>
      <w:bCs/>
      <w:i w:val="0"/>
      <w:iCs w:val="0"/>
      <w:color w:val="000000"/>
      <w:sz w:val="28"/>
      <w:szCs w:val="28"/>
    </w:rPr>
  </w:style>
  <w:style w:type="paragraph" w:customStyle="1" w:styleId="m913430549513074255ydp1f14f8d2msonormal">
    <w:name w:val="m_913430549513074255ydp1f14f8d2msonormal"/>
    <w:basedOn w:val="Normal"/>
    <w:rsid w:val="00786F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lang w:val="vi-VN" w:eastAsia="vi-VN"/>
    </w:rPr>
  </w:style>
  <w:style w:type="paragraph" w:customStyle="1" w:styleId="Char">
    <w:name w:val="Char"/>
    <w:basedOn w:val="Normal"/>
    <w:rsid w:val="003B547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GB"/>
    </w:rPr>
  </w:style>
  <w:style w:type="character" w:customStyle="1" w:styleId="Heading2Char">
    <w:name w:val="Heading 2 Char"/>
    <w:basedOn w:val="DefaultParagraphFont"/>
    <w:link w:val="Heading2"/>
    <w:uiPriority w:val="9"/>
    <w:rsid w:val="003000FE"/>
    <w:rPr>
      <w:rFonts w:ascii="Arial" w:eastAsia="Arial" w:hAnsi="Arial" w:cs="Arial"/>
      <w:b/>
      <w:bCs/>
      <w:color w:val="000000" w:themeColor="text1"/>
      <w:sz w:val="40"/>
    </w:rPr>
  </w:style>
  <w:style w:type="paragraph" w:styleId="BalloonText">
    <w:name w:val="Balloon Text"/>
    <w:basedOn w:val="Normal"/>
    <w:link w:val="BalloonTextChar"/>
    <w:uiPriority w:val="99"/>
    <w:semiHidden/>
    <w:unhideWhenUsed/>
    <w:rsid w:val="0036141E"/>
    <w:pPr>
      <w:pBdr>
        <w:top w:val="none" w:sz="0" w:space="0" w:color="auto"/>
        <w:left w:val="none" w:sz="0" w:space="0" w:color="auto"/>
        <w:bottom w:val="none" w:sz="0" w:space="0" w:color="auto"/>
        <w:right w:val="none" w:sz="0" w:space="0" w:color="auto"/>
        <w:between w:val="none" w:sz="0" w:space="0" w:color="auto"/>
      </w:pBd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1E"/>
    <w:rPr>
      <w:rFonts w:ascii="Segoe UI" w:hAnsi="Segoe UI" w:cs="Segoe UI"/>
      <w:sz w:val="18"/>
      <w:szCs w:val="18"/>
    </w:rPr>
  </w:style>
  <w:style w:type="character" w:styleId="Strong">
    <w:name w:val="Strong"/>
    <w:basedOn w:val="DefaultParagraphFont"/>
    <w:uiPriority w:val="22"/>
    <w:qFormat/>
    <w:rsid w:val="001D4354"/>
    <w:rPr>
      <w:b/>
      <w:bCs/>
    </w:rPr>
  </w:style>
  <w:style w:type="character" w:styleId="Emphasis">
    <w:name w:val="Emphasis"/>
    <w:uiPriority w:val="20"/>
    <w:qFormat/>
    <w:rsid w:val="003D657A"/>
    <w:rPr>
      <w:i/>
      <w:iCs/>
    </w:rPr>
  </w:style>
  <w:style w:type="character" w:customStyle="1" w:styleId="apple-style-span">
    <w:name w:val="apple-style-span"/>
    <w:basedOn w:val="DefaultParagraphFont"/>
    <w:rsid w:val="0068400A"/>
  </w:style>
  <w:style w:type="paragraph" w:customStyle="1" w:styleId="n-dieu">
    <w:name w:val="n-dieu"/>
    <w:basedOn w:val="Normal"/>
    <w:rsid w:val="003D5ED7"/>
    <w:pPr>
      <w:pBdr>
        <w:top w:val="none" w:sz="0" w:space="0" w:color="auto"/>
        <w:left w:val="none" w:sz="0" w:space="0" w:color="auto"/>
        <w:bottom w:val="none" w:sz="0" w:space="0" w:color="auto"/>
        <w:right w:val="none" w:sz="0" w:space="0" w:color="auto"/>
        <w:between w:val="none" w:sz="0" w:space="0" w:color="auto"/>
      </w:pBdr>
      <w:spacing w:before="120" w:line="340" w:lineRule="exact"/>
      <w:ind w:firstLine="720"/>
      <w:jc w:val="both"/>
    </w:pPr>
    <w:rPr>
      <w:rFonts w:eastAsia="Times New Roman" w:cs="Times New Roman"/>
      <w:szCs w:val="20"/>
      <w:lang w:val="en-GB"/>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8A0164"/>
  </w:style>
  <w:style w:type="paragraph" w:styleId="BodyTextIndent3">
    <w:name w:val="Body Text Indent 3"/>
    <w:basedOn w:val="Normal"/>
    <w:link w:val="BodyTextIndent3Char"/>
    <w:uiPriority w:val="99"/>
    <w:unhideWhenUsed/>
    <w:rsid w:val="00FB1AFC"/>
    <w:pPr>
      <w:spacing w:after="120"/>
      <w:ind w:left="283"/>
    </w:pPr>
    <w:rPr>
      <w:sz w:val="16"/>
      <w:szCs w:val="16"/>
    </w:rPr>
  </w:style>
  <w:style w:type="character" w:customStyle="1" w:styleId="BodyTextIndent3Char">
    <w:name w:val="Body Text Indent 3 Char"/>
    <w:basedOn w:val="DefaultParagraphFont"/>
    <w:link w:val="BodyTextIndent3"/>
    <w:uiPriority w:val="99"/>
    <w:rsid w:val="00FB1AFC"/>
    <w:rPr>
      <w:sz w:val="16"/>
      <w:szCs w:val="16"/>
    </w:rPr>
  </w:style>
  <w:style w:type="character" w:customStyle="1" w:styleId="ng-star-inserted">
    <w:name w:val="ng-star-inserted"/>
    <w:rsid w:val="00FB1AFC"/>
  </w:style>
  <w:style w:type="character" w:customStyle="1" w:styleId="ng-star-inserted1">
    <w:name w:val="ng-star-inserted1"/>
    <w:rsid w:val="00274A5D"/>
  </w:style>
  <w:style w:type="paragraph" w:customStyle="1" w:styleId="BVIfnrCarCar">
    <w:name w:val="BVI fnr Car Car"/>
    <w:aliases w:val="BVI fnr Car,BVI fnr Car Car Car Car Char"/>
    <w:basedOn w:val="Normal"/>
    <w:link w:val="FootnoteReference"/>
    <w:uiPriority w:val="99"/>
    <w:qFormat/>
    <w:rsid w:val="0031384A"/>
    <w:pPr>
      <w:pBdr>
        <w:top w:val="none" w:sz="0" w:space="0" w:color="auto"/>
        <w:left w:val="none" w:sz="0" w:space="0" w:color="auto"/>
        <w:bottom w:val="none" w:sz="0" w:space="0" w:color="auto"/>
        <w:right w:val="none" w:sz="0" w:space="0" w:color="auto"/>
        <w:between w:val="none" w:sz="0" w:space="0" w:color="auto"/>
      </w:pBd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077">
      <w:bodyDiv w:val="1"/>
      <w:marLeft w:val="0"/>
      <w:marRight w:val="0"/>
      <w:marTop w:val="0"/>
      <w:marBottom w:val="0"/>
      <w:divBdr>
        <w:top w:val="none" w:sz="0" w:space="0" w:color="auto"/>
        <w:left w:val="none" w:sz="0" w:space="0" w:color="auto"/>
        <w:bottom w:val="none" w:sz="0" w:space="0" w:color="auto"/>
        <w:right w:val="none" w:sz="0" w:space="0" w:color="auto"/>
      </w:divBdr>
    </w:div>
    <w:div w:id="1267806344">
      <w:bodyDiv w:val="1"/>
      <w:marLeft w:val="0"/>
      <w:marRight w:val="0"/>
      <w:marTop w:val="0"/>
      <w:marBottom w:val="0"/>
      <w:divBdr>
        <w:top w:val="none" w:sz="0" w:space="0" w:color="auto"/>
        <w:left w:val="none" w:sz="0" w:space="0" w:color="auto"/>
        <w:bottom w:val="none" w:sz="0" w:space="0" w:color="auto"/>
        <w:right w:val="none" w:sz="0" w:space="0" w:color="auto"/>
      </w:divBdr>
    </w:div>
    <w:div w:id="1388214394">
      <w:bodyDiv w:val="1"/>
      <w:marLeft w:val="0"/>
      <w:marRight w:val="0"/>
      <w:marTop w:val="0"/>
      <w:marBottom w:val="0"/>
      <w:divBdr>
        <w:top w:val="none" w:sz="0" w:space="0" w:color="auto"/>
        <w:left w:val="none" w:sz="0" w:space="0" w:color="auto"/>
        <w:bottom w:val="none" w:sz="0" w:space="0" w:color="auto"/>
        <w:right w:val="none" w:sz="0" w:space="0" w:color="auto"/>
      </w:divBdr>
    </w:div>
    <w:div w:id="1436174564">
      <w:bodyDiv w:val="1"/>
      <w:marLeft w:val="0"/>
      <w:marRight w:val="0"/>
      <w:marTop w:val="0"/>
      <w:marBottom w:val="0"/>
      <w:divBdr>
        <w:top w:val="none" w:sz="0" w:space="0" w:color="auto"/>
        <w:left w:val="none" w:sz="0" w:space="0" w:color="auto"/>
        <w:bottom w:val="none" w:sz="0" w:space="0" w:color="auto"/>
        <w:right w:val="none" w:sz="0" w:space="0" w:color="auto"/>
      </w:divBdr>
    </w:div>
    <w:div w:id="1560358767">
      <w:bodyDiv w:val="1"/>
      <w:marLeft w:val="0"/>
      <w:marRight w:val="0"/>
      <w:marTop w:val="0"/>
      <w:marBottom w:val="0"/>
      <w:divBdr>
        <w:top w:val="none" w:sz="0" w:space="0" w:color="auto"/>
        <w:left w:val="none" w:sz="0" w:space="0" w:color="auto"/>
        <w:bottom w:val="none" w:sz="0" w:space="0" w:color="auto"/>
        <w:right w:val="none" w:sz="0" w:space="0" w:color="auto"/>
      </w:divBdr>
      <w:divsChild>
        <w:div w:id="1675722425">
          <w:marLeft w:val="0"/>
          <w:marRight w:val="0"/>
          <w:marTop w:val="0"/>
          <w:marBottom w:val="150"/>
          <w:divBdr>
            <w:top w:val="none" w:sz="0" w:space="0" w:color="auto"/>
            <w:left w:val="none" w:sz="0" w:space="0" w:color="auto"/>
            <w:bottom w:val="none" w:sz="0" w:space="0" w:color="auto"/>
            <w:right w:val="none" w:sz="0" w:space="0" w:color="auto"/>
          </w:divBdr>
        </w:div>
        <w:div w:id="624779612">
          <w:marLeft w:val="0"/>
          <w:marRight w:val="0"/>
          <w:marTop w:val="0"/>
          <w:marBottom w:val="150"/>
          <w:divBdr>
            <w:top w:val="none" w:sz="0" w:space="0" w:color="auto"/>
            <w:left w:val="none" w:sz="0" w:space="0" w:color="auto"/>
            <w:bottom w:val="none" w:sz="0" w:space="0" w:color="auto"/>
            <w:right w:val="none" w:sz="0" w:space="0" w:color="auto"/>
          </w:divBdr>
        </w:div>
        <w:div w:id="483744913">
          <w:marLeft w:val="0"/>
          <w:marRight w:val="0"/>
          <w:marTop w:val="0"/>
          <w:marBottom w:val="150"/>
          <w:divBdr>
            <w:top w:val="none" w:sz="0" w:space="0" w:color="auto"/>
            <w:left w:val="none" w:sz="0" w:space="0" w:color="auto"/>
            <w:bottom w:val="none" w:sz="0" w:space="0" w:color="auto"/>
            <w:right w:val="none" w:sz="0" w:space="0" w:color="auto"/>
          </w:divBdr>
        </w:div>
        <w:div w:id="1472400886">
          <w:marLeft w:val="0"/>
          <w:marRight w:val="0"/>
          <w:marTop w:val="0"/>
          <w:marBottom w:val="150"/>
          <w:divBdr>
            <w:top w:val="none" w:sz="0" w:space="0" w:color="auto"/>
            <w:left w:val="none" w:sz="0" w:space="0" w:color="auto"/>
            <w:bottom w:val="none" w:sz="0" w:space="0" w:color="auto"/>
            <w:right w:val="none" w:sz="0" w:space="0" w:color="auto"/>
          </w:divBdr>
        </w:div>
        <w:div w:id="829298101">
          <w:marLeft w:val="0"/>
          <w:marRight w:val="0"/>
          <w:marTop w:val="0"/>
          <w:marBottom w:val="150"/>
          <w:divBdr>
            <w:top w:val="none" w:sz="0" w:space="0" w:color="auto"/>
            <w:left w:val="none" w:sz="0" w:space="0" w:color="auto"/>
            <w:bottom w:val="none" w:sz="0" w:space="0" w:color="auto"/>
            <w:right w:val="none" w:sz="0" w:space="0" w:color="auto"/>
          </w:divBdr>
        </w:div>
        <w:div w:id="1587808586">
          <w:marLeft w:val="0"/>
          <w:marRight w:val="0"/>
          <w:marTop w:val="0"/>
          <w:marBottom w:val="150"/>
          <w:divBdr>
            <w:top w:val="none" w:sz="0" w:space="0" w:color="auto"/>
            <w:left w:val="none" w:sz="0" w:space="0" w:color="auto"/>
            <w:bottom w:val="none" w:sz="0" w:space="0" w:color="auto"/>
            <w:right w:val="none" w:sz="0" w:space="0" w:color="auto"/>
          </w:divBdr>
        </w:div>
        <w:div w:id="1864054314">
          <w:marLeft w:val="0"/>
          <w:marRight w:val="0"/>
          <w:marTop w:val="0"/>
          <w:marBottom w:val="150"/>
          <w:divBdr>
            <w:top w:val="none" w:sz="0" w:space="0" w:color="auto"/>
            <w:left w:val="none" w:sz="0" w:space="0" w:color="auto"/>
            <w:bottom w:val="none" w:sz="0" w:space="0" w:color="auto"/>
            <w:right w:val="none" w:sz="0" w:space="0" w:color="auto"/>
          </w:divBdr>
        </w:div>
        <w:div w:id="181213249">
          <w:marLeft w:val="0"/>
          <w:marRight w:val="0"/>
          <w:marTop w:val="0"/>
          <w:marBottom w:val="150"/>
          <w:divBdr>
            <w:top w:val="none" w:sz="0" w:space="0" w:color="auto"/>
            <w:left w:val="none" w:sz="0" w:space="0" w:color="auto"/>
            <w:bottom w:val="none" w:sz="0" w:space="0" w:color="auto"/>
            <w:right w:val="none" w:sz="0" w:space="0" w:color="auto"/>
          </w:divBdr>
        </w:div>
        <w:div w:id="2070569239">
          <w:marLeft w:val="0"/>
          <w:marRight w:val="0"/>
          <w:marTop w:val="0"/>
          <w:marBottom w:val="150"/>
          <w:divBdr>
            <w:top w:val="none" w:sz="0" w:space="0" w:color="auto"/>
            <w:left w:val="none" w:sz="0" w:space="0" w:color="auto"/>
            <w:bottom w:val="none" w:sz="0" w:space="0" w:color="auto"/>
            <w:right w:val="none" w:sz="0" w:space="0" w:color="auto"/>
          </w:divBdr>
        </w:div>
        <w:div w:id="1514684663">
          <w:marLeft w:val="0"/>
          <w:marRight w:val="0"/>
          <w:marTop w:val="0"/>
          <w:marBottom w:val="150"/>
          <w:divBdr>
            <w:top w:val="none" w:sz="0" w:space="0" w:color="auto"/>
            <w:left w:val="none" w:sz="0" w:space="0" w:color="auto"/>
            <w:bottom w:val="none" w:sz="0" w:space="0" w:color="auto"/>
            <w:right w:val="none" w:sz="0" w:space="0" w:color="auto"/>
          </w:divBdr>
        </w:div>
        <w:div w:id="1454443991">
          <w:marLeft w:val="0"/>
          <w:marRight w:val="0"/>
          <w:marTop w:val="0"/>
          <w:marBottom w:val="150"/>
          <w:divBdr>
            <w:top w:val="none" w:sz="0" w:space="0" w:color="auto"/>
            <w:left w:val="none" w:sz="0" w:space="0" w:color="auto"/>
            <w:bottom w:val="none" w:sz="0" w:space="0" w:color="auto"/>
            <w:right w:val="none" w:sz="0" w:space="0" w:color="auto"/>
          </w:divBdr>
        </w:div>
        <w:div w:id="1905798433">
          <w:marLeft w:val="0"/>
          <w:marRight w:val="0"/>
          <w:marTop w:val="0"/>
          <w:marBottom w:val="150"/>
          <w:divBdr>
            <w:top w:val="none" w:sz="0" w:space="0" w:color="auto"/>
            <w:left w:val="none" w:sz="0" w:space="0" w:color="auto"/>
            <w:bottom w:val="none" w:sz="0" w:space="0" w:color="auto"/>
            <w:right w:val="none" w:sz="0" w:space="0" w:color="auto"/>
          </w:divBdr>
        </w:div>
        <w:div w:id="1453132072">
          <w:marLeft w:val="0"/>
          <w:marRight w:val="0"/>
          <w:marTop w:val="0"/>
          <w:marBottom w:val="150"/>
          <w:divBdr>
            <w:top w:val="none" w:sz="0" w:space="0" w:color="auto"/>
            <w:left w:val="none" w:sz="0" w:space="0" w:color="auto"/>
            <w:bottom w:val="none" w:sz="0" w:space="0" w:color="auto"/>
            <w:right w:val="none" w:sz="0" w:space="0" w:color="auto"/>
          </w:divBdr>
        </w:div>
        <w:div w:id="1085225412">
          <w:marLeft w:val="0"/>
          <w:marRight w:val="0"/>
          <w:marTop w:val="0"/>
          <w:marBottom w:val="150"/>
          <w:divBdr>
            <w:top w:val="none" w:sz="0" w:space="0" w:color="auto"/>
            <w:left w:val="none" w:sz="0" w:space="0" w:color="auto"/>
            <w:bottom w:val="none" w:sz="0" w:space="0" w:color="auto"/>
            <w:right w:val="none" w:sz="0" w:space="0" w:color="auto"/>
          </w:divBdr>
        </w:div>
        <w:div w:id="767042901">
          <w:marLeft w:val="0"/>
          <w:marRight w:val="0"/>
          <w:marTop w:val="0"/>
          <w:marBottom w:val="150"/>
          <w:divBdr>
            <w:top w:val="none" w:sz="0" w:space="0" w:color="auto"/>
            <w:left w:val="none" w:sz="0" w:space="0" w:color="auto"/>
            <w:bottom w:val="none" w:sz="0" w:space="0" w:color="auto"/>
            <w:right w:val="none" w:sz="0" w:space="0" w:color="auto"/>
          </w:divBdr>
        </w:div>
        <w:div w:id="940143694">
          <w:marLeft w:val="0"/>
          <w:marRight w:val="0"/>
          <w:marTop w:val="0"/>
          <w:marBottom w:val="150"/>
          <w:divBdr>
            <w:top w:val="none" w:sz="0" w:space="0" w:color="auto"/>
            <w:left w:val="none" w:sz="0" w:space="0" w:color="auto"/>
            <w:bottom w:val="none" w:sz="0" w:space="0" w:color="auto"/>
            <w:right w:val="none" w:sz="0" w:space="0" w:color="auto"/>
          </w:divBdr>
        </w:div>
        <w:div w:id="38944606">
          <w:marLeft w:val="0"/>
          <w:marRight w:val="0"/>
          <w:marTop w:val="0"/>
          <w:marBottom w:val="150"/>
          <w:divBdr>
            <w:top w:val="none" w:sz="0" w:space="0" w:color="auto"/>
            <w:left w:val="none" w:sz="0" w:space="0" w:color="auto"/>
            <w:bottom w:val="none" w:sz="0" w:space="0" w:color="auto"/>
            <w:right w:val="none" w:sz="0" w:space="0" w:color="auto"/>
          </w:divBdr>
        </w:div>
        <w:div w:id="178278728">
          <w:marLeft w:val="0"/>
          <w:marRight w:val="0"/>
          <w:marTop w:val="0"/>
          <w:marBottom w:val="150"/>
          <w:divBdr>
            <w:top w:val="none" w:sz="0" w:space="0" w:color="auto"/>
            <w:left w:val="none" w:sz="0" w:space="0" w:color="auto"/>
            <w:bottom w:val="none" w:sz="0" w:space="0" w:color="auto"/>
            <w:right w:val="none" w:sz="0" w:space="0" w:color="auto"/>
          </w:divBdr>
        </w:div>
        <w:div w:id="1744523406">
          <w:marLeft w:val="0"/>
          <w:marRight w:val="0"/>
          <w:marTop w:val="0"/>
          <w:marBottom w:val="150"/>
          <w:divBdr>
            <w:top w:val="none" w:sz="0" w:space="0" w:color="auto"/>
            <w:left w:val="none" w:sz="0" w:space="0" w:color="auto"/>
            <w:bottom w:val="none" w:sz="0" w:space="0" w:color="auto"/>
            <w:right w:val="none" w:sz="0" w:space="0" w:color="auto"/>
          </w:divBdr>
        </w:div>
        <w:div w:id="17775361">
          <w:marLeft w:val="0"/>
          <w:marRight w:val="0"/>
          <w:marTop w:val="0"/>
          <w:marBottom w:val="150"/>
          <w:divBdr>
            <w:top w:val="none" w:sz="0" w:space="0" w:color="auto"/>
            <w:left w:val="none" w:sz="0" w:space="0" w:color="auto"/>
            <w:bottom w:val="none" w:sz="0" w:space="0" w:color="auto"/>
            <w:right w:val="none" w:sz="0" w:space="0" w:color="auto"/>
          </w:divBdr>
        </w:div>
        <w:div w:id="1024938303">
          <w:marLeft w:val="0"/>
          <w:marRight w:val="0"/>
          <w:marTop w:val="0"/>
          <w:marBottom w:val="150"/>
          <w:divBdr>
            <w:top w:val="none" w:sz="0" w:space="0" w:color="auto"/>
            <w:left w:val="none" w:sz="0" w:space="0" w:color="auto"/>
            <w:bottom w:val="none" w:sz="0" w:space="0" w:color="auto"/>
            <w:right w:val="none" w:sz="0" w:space="0" w:color="auto"/>
          </w:divBdr>
        </w:div>
        <w:div w:id="264581433">
          <w:marLeft w:val="0"/>
          <w:marRight w:val="0"/>
          <w:marTop w:val="0"/>
          <w:marBottom w:val="150"/>
          <w:divBdr>
            <w:top w:val="none" w:sz="0" w:space="0" w:color="auto"/>
            <w:left w:val="none" w:sz="0" w:space="0" w:color="auto"/>
            <w:bottom w:val="none" w:sz="0" w:space="0" w:color="auto"/>
            <w:right w:val="none" w:sz="0" w:space="0" w:color="auto"/>
          </w:divBdr>
        </w:div>
        <w:div w:id="1901598131">
          <w:marLeft w:val="0"/>
          <w:marRight w:val="0"/>
          <w:marTop w:val="0"/>
          <w:marBottom w:val="150"/>
          <w:divBdr>
            <w:top w:val="none" w:sz="0" w:space="0" w:color="auto"/>
            <w:left w:val="none" w:sz="0" w:space="0" w:color="auto"/>
            <w:bottom w:val="none" w:sz="0" w:space="0" w:color="auto"/>
            <w:right w:val="none" w:sz="0" w:space="0" w:color="auto"/>
          </w:divBdr>
        </w:div>
        <w:div w:id="2093509448">
          <w:marLeft w:val="0"/>
          <w:marRight w:val="0"/>
          <w:marTop w:val="0"/>
          <w:marBottom w:val="150"/>
          <w:divBdr>
            <w:top w:val="none" w:sz="0" w:space="0" w:color="auto"/>
            <w:left w:val="none" w:sz="0" w:space="0" w:color="auto"/>
            <w:bottom w:val="none" w:sz="0" w:space="0" w:color="auto"/>
            <w:right w:val="none" w:sz="0" w:space="0" w:color="auto"/>
          </w:divBdr>
        </w:div>
        <w:div w:id="1321083147">
          <w:marLeft w:val="0"/>
          <w:marRight w:val="0"/>
          <w:marTop w:val="0"/>
          <w:marBottom w:val="150"/>
          <w:divBdr>
            <w:top w:val="none" w:sz="0" w:space="0" w:color="auto"/>
            <w:left w:val="none" w:sz="0" w:space="0" w:color="auto"/>
            <w:bottom w:val="none" w:sz="0" w:space="0" w:color="auto"/>
            <w:right w:val="none" w:sz="0" w:space="0" w:color="auto"/>
          </w:divBdr>
        </w:div>
        <w:div w:id="1125075874">
          <w:marLeft w:val="0"/>
          <w:marRight w:val="0"/>
          <w:marTop w:val="0"/>
          <w:marBottom w:val="150"/>
          <w:divBdr>
            <w:top w:val="none" w:sz="0" w:space="0" w:color="auto"/>
            <w:left w:val="none" w:sz="0" w:space="0" w:color="auto"/>
            <w:bottom w:val="none" w:sz="0" w:space="0" w:color="auto"/>
            <w:right w:val="none" w:sz="0" w:space="0" w:color="auto"/>
          </w:divBdr>
        </w:div>
        <w:div w:id="622884093">
          <w:marLeft w:val="0"/>
          <w:marRight w:val="0"/>
          <w:marTop w:val="0"/>
          <w:marBottom w:val="150"/>
          <w:divBdr>
            <w:top w:val="none" w:sz="0" w:space="0" w:color="auto"/>
            <w:left w:val="none" w:sz="0" w:space="0" w:color="auto"/>
            <w:bottom w:val="none" w:sz="0" w:space="0" w:color="auto"/>
            <w:right w:val="none" w:sz="0" w:space="0" w:color="auto"/>
          </w:divBdr>
        </w:div>
        <w:div w:id="924073946">
          <w:marLeft w:val="0"/>
          <w:marRight w:val="0"/>
          <w:marTop w:val="0"/>
          <w:marBottom w:val="150"/>
          <w:divBdr>
            <w:top w:val="none" w:sz="0" w:space="0" w:color="auto"/>
            <w:left w:val="none" w:sz="0" w:space="0" w:color="auto"/>
            <w:bottom w:val="none" w:sz="0" w:space="0" w:color="auto"/>
            <w:right w:val="none" w:sz="0" w:space="0" w:color="auto"/>
          </w:divBdr>
        </w:div>
        <w:div w:id="420220614">
          <w:marLeft w:val="0"/>
          <w:marRight w:val="0"/>
          <w:marTop w:val="0"/>
          <w:marBottom w:val="150"/>
          <w:divBdr>
            <w:top w:val="none" w:sz="0" w:space="0" w:color="auto"/>
            <w:left w:val="none" w:sz="0" w:space="0" w:color="auto"/>
            <w:bottom w:val="none" w:sz="0" w:space="0" w:color="auto"/>
            <w:right w:val="none" w:sz="0" w:space="0" w:color="auto"/>
          </w:divBdr>
        </w:div>
        <w:div w:id="1311708182">
          <w:marLeft w:val="0"/>
          <w:marRight w:val="0"/>
          <w:marTop w:val="0"/>
          <w:marBottom w:val="150"/>
          <w:divBdr>
            <w:top w:val="none" w:sz="0" w:space="0" w:color="auto"/>
            <w:left w:val="none" w:sz="0" w:space="0" w:color="auto"/>
            <w:bottom w:val="none" w:sz="0" w:space="0" w:color="auto"/>
            <w:right w:val="none" w:sz="0" w:space="0" w:color="auto"/>
          </w:divBdr>
        </w:div>
        <w:div w:id="387605829">
          <w:marLeft w:val="0"/>
          <w:marRight w:val="0"/>
          <w:marTop w:val="0"/>
          <w:marBottom w:val="150"/>
          <w:divBdr>
            <w:top w:val="none" w:sz="0" w:space="0" w:color="auto"/>
            <w:left w:val="none" w:sz="0" w:space="0" w:color="auto"/>
            <w:bottom w:val="none" w:sz="0" w:space="0" w:color="auto"/>
            <w:right w:val="none" w:sz="0" w:space="0" w:color="auto"/>
          </w:divBdr>
        </w:div>
        <w:div w:id="591862005">
          <w:marLeft w:val="0"/>
          <w:marRight w:val="0"/>
          <w:marTop w:val="0"/>
          <w:marBottom w:val="150"/>
          <w:divBdr>
            <w:top w:val="none" w:sz="0" w:space="0" w:color="auto"/>
            <w:left w:val="none" w:sz="0" w:space="0" w:color="auto"/>
            <w:bottom w:val="none" w:sz="0" w:space="0" w:color="auto"/>
            <w:right w:val="none" w:sz="0" w:space="0" w:color="auto"/>
          </w:divBdr>
        </w:div>
        <w:div w:id="2085880069">
          <w:marLeft w:val="0"/>
          <w:marRight w:val="0"/>
          <w:marTop w:val="0"/>
          <w:marBottom w:val="150"/>
          <w:divBdr>
            <w:top w:val="none" w:sz="0" w:space="0" w:color="auto"/>
            <w:left w:val="none" w:sz="0" w:space="0" w:color="auto"/>
            <w:bottom w:val="none" w:sz="0" w:space="0" w:color="auto"/>
            <w:right w:val="none" w:sz="0" w:space="0" w:color="auto"/>
          </w:divBdr>
        </w:div>
        <w:div w:id="841161749">
          <w:marLeft w:val="0"/>
          <w:marRight w:val="0"/>
          <w:marTop w:val="0"/>
          <w:marBottom w:val="150"/>
          <w:divBdr>
            <w:top w:val="none" w:sz="0" w:space="0" w:color="auto"/>
            <w:left w:val="none" w:sz="0" w:space="0" w:color="auto"/>
            <w:bottom w:val="none" w:sz="0" w:space="0" w:color="auto"/>
            <w:right w:val="none" w:sz="0" w:space="0" w:color="auto"/>
          </w:divBdr>
        </w:div>
        <w:div w:id="1375422531">
          <w:marLeft w:val="0"/>
          <w:marRight w:val="0"/>
          <w:marTop w:val="0"/>
          <w:marBottom w:val="150"/>
          <w:divBdr>
            <w:top w:val="none" w:sz="0" w:space="0" w:color="auto"/>
            <w:left w:val="none" w:sz="0" w:space="0" w:color="auto"/>
            <w:bottom w:val="none" w:sz="0" w:space="0" w:color="auto"/>
            <w:right w:val="none" w:sz="0" w:space="0" w:color="auto"/>
          </w:divBdr>
        </w:div>
        <w:div w:id="1316060411">
          <w:marLeft w:val="0"/>
          <w:marRight w:val="0"/>
          <w:marTop w:val="0"/>
          <w:marBottom w:val="150"/>
          <w:divBdr>
            <w:top w:val="none" w:sz="0" w:space="0" w:color="auto"/>
            <w:left w:val="none" w:sz="0" w:space="0" w:color="auto"/>
            <w:bottom w:val="none" w:sz="0" w:space="0" w:color="auto"/>
            <w:right w:val="none" w:sz="0" w:space="0" w:color="auto"/>
          </w:divBdr>
        </w:div>
      </w:divsChild>
    </w:div>
    <w:div w:id="1683436914">
      <w:bodyDiv w:val="1"/>
      <w:marLeft w:val="0"/>
      <w:marRight w:val="0"/>
      <w:marTop w:val="0"/>
      <w:marBottom w:val="0"/>
      <w:divBdr>
        <w:top w:val="none" w:sz="0" w:space="0" w:color="auto"/>
        <w:left w:val="none" w:sz="0" w:space="0" w:color="auto"/>
        <w:bottom w:val="none" w:sz="0" w:space="0" w:color="auto"/>
        <w:right w:val="none" w:sz="0" w:space="0" w:color="auto"/>
      </w:divBdr>
    </w:div>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 w:id="2094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16452-ACAF-4846-A69A-57D9EABE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duonghang812@gmail.com</cp:lastModifiedBy>
  <cp:revision>2</cp:revision>
  <cp:lastPrinted>2023-03-16T08:10:00Z</cp:lastPrinted>
  <dcterms:created xsi:type="dcterms:W3CDTF">2026-04-15T04:15:00Z</dcterms:created>
  <dcterms:modified xsi:type="dcterms:W3CDTF">2026-04-15T04:15:00Z</dcterms:modified>
</cp:coreProperties>
</file>