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CellMar>
          <w:left w:w="0" w:type="dxa"/>
          <w:right w:w="0" w:type="dxa"/>
        </w:tblCellMar>
        <w:tblLook w:val="04A0" w:firstRow="1" w:lastRow="0" w:firstColumn="1" w:lastColumn="0" w:noHBand="0" w:noVBand="1"/>
      </w:tblPr>
      <w:tblGrid>
        <w:gridCol w:w="817"/>
        <w:gridCol w:w="1701"/>
        <w:gridCol w:w="992"/>
        <w:gridCol w:w="6521"/>
      </w:tblGrid>
      <w:tr w:rsidR="00305E79" w:rsidRPr="00305E79" w:rsidTr="00B02DC4">
        <w:trPr>
          <w:trHeight w:val="839"/>
        </w:trPr>
        <w:tc>
          <w:tcPr>
            <w:tcW w:w="3510" w:type="dxa"/>
            <w:gridSpan w:val="3"/>
            <w:shd w:val="clear" w:color="auto" w:fill="auto"/>
            <w:tcMar>
              <w:top w:w="0" w:type="dxa"/>
              <w:left w:w="108" w:type="dxa"/>
              <w:bottom w:w="0" w:type="dxa"/>
              <w:right w:w="108" w:type="dxa"/>
            </w:tcMar>
          </w:tcPr>
          <w:p w:rsidR="001B0612" w:rsidRPr="00305E79" w:rsidRDefault="00880792" w:rsidP="00793D20">
            <w:pPr>
              <w:spacing w:before="120"/>
              <w:jc w:val="center"/>
              <w:rPr>
                <w:sz w:val="28"/>
                <w:szCs w:val="28"/>
              </w:rPr>
            </w:pPr>
            <w:r w:rsidRPr="00305E79">
              <w:rPr>
                <w:b/>
                <w:bCs/>
                <w:noProof/>
                <w:sz w:val="28"/>
                <w:szCs w:val="28"/>
              </w:rPr>
              <mc:AlternateContent>
                <mc:Choice Requires="wps">
                  <w:drawing>
                    <wp:anchor distT="0" distB="0" distL="114300" distR="114300" simplePos="0" relativeHeight="251655168" behindDoc="0" locked="0" layoutInCell="1" allowOverlap="1" wp14:anchorId="36B15B01" wp14:editId="4CFD016A">
                      <wp:simplePos x="0" y="0"/>
                      <wp:positionH relativeFrom="column">
                        <wp:posOffset>621665</wp:posOffset>
                      </wp:positionH>
                      <wp:positionV relativeFrom="paragraph">
                        <wp:posOffset>488646</wp:posOffset>
                      </wp:positionV>
                      <wp:extent cx="79586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58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C70A368"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38.5pt" to="11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" strokecolor="black [3213]"/>
                  </w:pict>
                </mc:Fallback>
              </mc:AlternateContent>
            </w:r>
            <w:r w:rsidR="001B0612" w:rsidRPr="00305E79">
              <w:rPr>
                <w:b/>
                <w:bCs/>
                <w:sz w:val="28"/>
                <w:szCs w:val="28"/>
                <w:lang w:val="vi-VN"/>
              </w:rPr>
              <w:t>HỘI ĐỒNG NHÂN DÂN</w:t>
            </w:r>
            <w:r w:rsidR="001B0612" w:rsidRPr="00305E79">
              <w:rPr>
                <w:b/>
                <w:bCs/>
                <w:sz w:val="28"/>
                <w:szCs w:val="28"/>
              </w:rPr>
              <w:br/>
            </w:r>
            <w:r w:rsidR="004A7EB5" w:rsidRPr="00305E79">
              <w:rPr>
                <w:b/>
                <w:bCs/>
                <w:sz w:val="28"/>
                <w:szCs w:val="28"/>
                <w:lang w:val="vi-VN"/>
              </w:rPr>
              <w:t>TỈNH TUYÊN QUANG</w:t>
            </w:r>
          </w:p>
        </w:tc>
        <w:tc>
          <w:tcPr>
            <w:tcW w:w="6521" w:type="dxa"/>
            <w:shd w:val="clear" w:color="auto" w:fill="auto"/>
            <w:tcMar>
              <w:top w:w="0" w:type="dxa"/>
              <w:left w:w="108" w:type="dxa"/>
              <w:bottom w:w="0" w:type="dxa"/>
              <w:right w:w="108" w:type="dxa"/>
            </w:tcMar>
          </w:tcPr>
          <w:p w:rsidR="001B0612" w:rsidRPr="00305E79" w:rsidRDefault="00880792" w:rsidP="00793D20">
            <w:pPr>
              <w:spacing w:before="120"/>
              <w:jc w:val="center"/>
              <w:rPr>
                <w:sz w:val="22"/>
                <w:szCs w:val="28"/>
              </w:rPr>
            </w:pPr>
            <w:r w:rsidRPr="00305E79">
              <w:rPr>
                <w:b/>
                <w:bCs/>
                <w:noProof/>
                <w:sz w:val="28"/>
                <w:szCs w:val="28"/>
              </w:rPr>
              <mc:AlternateContent>
                <mc:Choice Requires="wps">
                  <w:drawing>
                    <wp:anchor distT="0" distB="0" distL="114300" distR="114300" simplePos="0" relativeHeight="251657216" behindDoc="0" locked="0" layoutInCell="1" allowOverlap="1" wp14:anchorId="2BFDA7E8" wp14:editId="3D1F2EE5">
                      <wp:simplePos x="0" y="0"/>
                      <wp:positionH relativeFrom="column">
                        <wp:posOffset>921716</wp:posOffset>
                      </wp:positionH>
                      <wp:positionV relativeFrom="paragraph">
                        <wp:posOffset>498475</wp:posOffset>
                      </wp:positionV>
                      <wp:extent cx="2167467"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67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6EDA15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39.25pt" to="243.2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" strokecolor="black [3213]"/>
                  </w:pict>
                </mc:Fallback>
              </mc:AlternateContent>
            </w:r>
            <w:r w:rsidR="001B0612" w:rsidRPr="00305E79">
              <w:rPr>
                <w:b/>
                <w:bCs/>
                <w:sz w:val="28"/>
                <w:szCs w:val="28"/>
                <w:lang w:val="vi-VN"/>
              </w:rPr>
              <w:t>CỘNG HÒA XÃ HỘI CHỦ NGHĨA VIỆT N</w:t>
            </w:r>
            <w:r w:rsidR="004A7EB5" w:rsidRPr="00305E79">
              <w:rPr>
                <w:b/>
                <w:bCs/>
                <w:sz w:val="28"/>
                <w:szCs w:val="28"/>
                <w:lang w:val="vi-VN"/>
              </w:rPr>
              <w:t>AM</w:t>
            </w:r>
            <w:r w:rsidR="004A7EB5" w:rsidRPr="00305E79">
              <w:rPr>
                <w:b/>
                <w:bCs/>
                <w:sz w:val="28"/>
                <w:szCs w:val="28"/>
                <w:lang w:val="vi-VN"/>
              </w:rPr>
              <w:br/>
              <w:t xml:space="preserve">Độc lập - Tự do - Hạnh phúc </w:t>
            </w:r>
          </w:p>
        </w:tc>
      </w:tr>
      <w:tr w:rsidR="00305E79" w:rsidRPr="00305E79" w:rsidTr="00B02DC4">
        <w:trPr>
          <w:trHeight w:val="556"/>
        </w:trPr>
        <w:tc>
          <w:tcPr>
            <w:tcW w:w="3510" w:type="dxa"/>
            <w:gridSpan w:val="3"/>
            <w:shd w:val="clear" w:color="auto" w:fill="auto"/>
            <w:tcMar>
              <w:top w:w="0" w:type="dxa"/>
              <w:left w:w="108" w:type="dxa"/>
              <w:bottom w:w="0" w:type="dxa"/>
              <w:right w:w="108" w:type="dxa"/>
            </w:tcMar>
          </w:tcPr>
          <w:p w:rsidR="001B0612" w:rsidRPr="00305E79" w:rsidRDefault="001B0612" w:rsidP="00B4750A">
            <w:pPr>
              <w:spacing w:before="120"/>
              <w:jc w:val="center"/>
              <w:rPr>
                <w:sz w:val="28"/>
                <w:szCs w:val="28"/>
              </w:rPr>
            </w:pPr>
            <w:r w:rsidRPr="00305E79">
              <w:rPr>
                <w:sz w:val="28"/>
                <w:szCs w:val="28"/>
                <w:lang w:val="vi-VN"/>
              </w:rPr>
              <w:t xml:space="preserve">Số: </w:t>
            </w:r>
            <w:r w:rsidR="00880792" w:rsidRPr="00305E79">
              <w:rPr>
                <w:sz w:val="28"/>
                <w:szCs w:val="28"/>
              </w:rPr>
              <w:t xml:space="preserve">           </w:t>
            </w:r>
            <w:r w:rsidRPr="00305E79">
              <w:rPr>
                <w:sz w:val="28"/>
                <w:szCs w:val="28"/>
                <w:lang w:val="vi-VN"/>
              </w:rPr>
              <w:t>/202</w:t>
            </w:r>
            <w:r w:rsidR="00B4750A" w:rsidRPr="00305E79">
              <w:rPr>
                <w:sz w:val="28"/>
                <w:szCs w:val="28"/>
              </w:rPr>
              <w:t>6</w:t>
            </w:r>
            <w:r w:rsidRPr="00305E79">
              <w:rPr>
                <w:sz w:val="28"/>
                <w:szCs w:val="28"/>
                <w:lang w:val="vi-VN"/>
              </w:rPr>
              <w:t>/NQ-HĐND</w:t>
            </w:r>
          </w:p>
        </w:tc>
        <w:tc>
          <w:tcPr>
            <w:tcW w:w="6521" w:type="dxa"/>
            <w:shd w:val="clear" w:color="auto" w:fill="auto"/>
            <w:tcMar>
              <w:top w:w="0" w:type="dxa"/>
              <w:left w:w="108" w:type="dxa"/>
              <w:bottom w:w="0" w:type="dxa"/>
              <w:right w:w="108" w:type="dxa"/>
            </w:tcMar>
          </w:tcPr>
          <w:p w:rsidR="001B0612" w:rsidRPr="00305E79" w:rsidRDefault="000610CF" w:rsidP="00B4750A">
            <w:pPr>
              <w:spacing w:before="120"/>
              <w:jc w:val="center"/>
              <w:rPr>
                <w:sz w:val="28"/>
                <w:szCs w:val="28"/>
              </w:rPr>
            </w:pPr>
            <w:r w:rsidRPr="00305E79">
              <w:rPr>
                <w:i/>
                <w:iCs/>
                <w:sz w:val="28"/>
                <w:szCs w:val="28"/>
                <w:lang w:val="vi-VN"/>
              </w:rPr>
              <w:t xml:space="preserve">Tuyên Quang, ngày      </w:t>
            </w:r>
            <w:r w:rsidR="001B0612" w:rsidRPr="00305E79">
              <w:rPr>
                <w:i/>
                <w:iCs/>
                <w:sz w:val="28"/>
                <w:szCs w:val="28"/>
                <w:lang w:val="vi-VN"/>
              </w:rPr>
              <w:t xml:space="preserve"> tháng </w:t>
            </w:r>
            <w:r w:rsidRPr="00305E79">
              <w:rPr>
                <w:i/>
                <w:iCs/>
                <w:sz w:val="28"/>
                <w:szCs w:val="28"/>
              </w:rPr>
              <w:t xml:space="preserve">    </w:t>
            </w:r>
            <w:r w:rsidR="001B0612" w:rsidRPr="00305E79">
              <w:rPr>
                <w:i/>
                <w:iCs/>
                <w:sz w:val="28"/>
                <w:szCs w:val="28"/>
                <w:lang w:val="vi-VN"/>
              </w:rPr>
              <w:t xml:space="preserve"> năm 202</w:t>
            </w:r>
            <w:r w:rsidR="00B4750A" w:rsidRPr="00305E79">
              <w:rPr>
                <w:i/>
                <w:iCs/>
                <w:sz w:val="28"/>
                <w:szCs w:val="28"/>
              </w:rPr>
              <w:t>6</w:t>
            </w:r>
          </w:p>
        </w:tc>
      </w:tr>
      <w:tr w:rsidR="00305E79" w:rsidRPr="00305E79" w:rsidTr="00B02DC4">
        <w:tblPrEx>
          <w:tblCellMar>
            <w:left w:w="108" w:type="dxa"/>
            <w:right w:w="108" w:type="dxa"/>
          </w:tblCellMar>
        </w:tblPrEx>
        <w:trPr>
          <w:gridBefore w:val="1"/>
          <w:gridAfter w:val="2"/>
          <w:wBefore w:w="817" w:type="dxa"/>
          <w:wAfter w:w="7513" w:type="dxa"/>
          <w:trHeight w:val="413"/>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70D2" w:rsidRPr="00305E79" w:rsidRDefault="005A70D2" w:rsidP="005A70D2">
            <w:pPr>
              <w:jc w:val="center"/>
              <w:rPr>
                <w:b/>
                <w:sz w:val="26"/>
                <w:szCs w:val="26"/>
              </w:rPr>
            </w:pPr>
            <w:r w:rsidRPr="00305E79">
              <w:rPr>
                <w:b/>
                <w:sz w:val="26"/>
                <w:szCs w:val="26"/>
              </w:rPr>
              <w:t>DỰ THẢO</w:t>
            </w:r>
            <w:r w:rsidR="00C46C1B" w:rsidRPr="00305E79">
              <w:rPr>
                <w:b/>
                <w:sz w:val="26"/>
                <w:szCs w:val="26"/>
              </w:rPr>
              <w:t xml:space="preserve"> </w:t>
            </w:r>
            <w:r w:rsidR="0009598B" w:rsidRPr="00305E79">
              <w:rPr>
                <w:b/>
                <w:sz w:val="26"/>
                <w:szCs w:val="26"/>
              </w:rPr>
              <w:t>3</w:t>
            </w:r>
          </w:p>
        </w:tc>
      </w:tr>
    </w:tbl>
    <w:p w:rsidR="001B0612" w:rsidRPr="00305E79" w:rsidRDefault="001B0612" w:rsidP="00AB7DBB">
      <w:pPr>
        <w:spacing w:before="240" w:after="60"/>
        <w:jc w:val="center"/>
        <w:outlineLvl w:val="0"/>
        <w:rPr>
          <w:sz w:val="28"/>
          <w:szCs w:val="28"/>
        </w:rPr>
      </w:pPr>
      <w:bookmarkStart w:id="0" w:name="loai_1"/>
      <w:r w:rsidRPr="00305E79">
        <w:rPr>
          <w:b/>
          <w:bCs/>
          <w:sz w:val="28"/>
          <w:szCs w:val="28"/>
          <w:lang w:val="vi-VN"/>
        </w:rPr>
        <w:t>NGHỊ QUYẾT</w:t>
      </w:r>
      <w:bookmarkEnd w:id="0"/>
    </w:p>
    <w:p w:rsidR="00D66DD2" w:rsidRPr="00305E79" w:rsidRDefault="00CB7481" w:rsidP="00626D4D">
      <w:pPr>
        <w:spacing w:line="264" w:lineRule="auto"/>
        <w:jc w:val="center"/>
        <w:rPr>
          <w:b/>
          <w:sz w:val="28"/>
          <w:szCs w:val="28"/>
        </w:rPr>
      </w:pPr>
      <w:bookmarkStart w:id="1" w:name="loai_1_name"/>
      <w:r w:rsidRPr="00305E79">
        <w:rPr>
          <w:b/>
          <w:sz w:val="28"/>
          <w:szCs w:val="28"/>
        </w:rPr>
        <w:t>Q</w:t>
      </w:r>
      <w:r w:rsidR="00964576" w:rsidRPr="00305E79">
        <w:rPr>
          <w:b/>
          <w:sz w:val="28"/>
          <w:szCs w:val="28"/>
          <w:lang w:val="vi-VN"/>
        </w:rPr>
        <w:t xml:space="preserve">uy định </w:t>
      </w:r>
      <w:r w:rsidR="00E30C3D" w:rsidRPr="00305E79">
        <w:rPr>
          <w:b/>
          <w:sz w:val="28"/>
          <w:szCs w:val="28"/>
        </w:rPr>
        <w:t xml:space="preserve">chính sách </w:t>
      </w:r>
      <w:r w:rsidR="00BF4AAA" w:rsidRPr="00305E79">
        <w:rPr>
          <w:b/>
          <w:sz w:val="28"/>
          <w:szCs w:val="28"/>
        </w:rPr>
        <w:t xml:space="preserve">hỗ trợ </w:t>
      </w:r>
      <w:r w:rsidR="00441368" w:rsidRPr="00305E79">
        <w:rPr>
          <w:b/>
          <w:sz w:val="28"/>
          <w:szCs w:val="28"/>
        </w:rPr>
        <w:t xml:space="preserve">về </w:t>
      </w:r>
      <w:r w:rsidR="00964576" w:rsidRPr="00305E79">
        <w:rPr>
          <w:b/>
          <w:sz w:val="28"/>
          <w:szCs w:val="28"/>
        </w:rPr>
        <w:t xml:space="preserve">đất đai đối với đồng bào </w:t>
      </w:r>
    </w:p>
    <w:p w:rsidR="001B0612" w:rsidRPr="00305E79" w:rsidRDefault="00964576" w:rsidP="00626D4D">
      <w:pPr>
        <w:spacing w:line="264" w:lineRule="auto"/>
        <w:jc w:val="center"/>
        <w:rPr>
          <w:b/>
          <w:spacing w:val="-6"/>
          <w:sz w:val="28"/>
          <w:szCs w:val="28"/>
        </w:rPr>
      </w:pPr>
      <w:r w:rsidRPr="00305E79">
        <w:rPr>
          <w:b/>
          <w:sz w:val="28"/>
          <w:szCs w:val="28"/>
        </w:rPr>
        <w:t>dân tộc thiểu số</w:t>
      </w:r>
      <w:r w:rsidRPr="00305E79">
        <w:rPr>
          <w:b/>
          <w:sz w:val="28"/>
          <w:szCs w:val="28"/>
          <w:lang w:val="vi-VN"/>
        </w:rPr>
        <w:t xml:space="preserve"> </w:t>
      </w:r>
      <w:r w:rsidR="00D66DD2" w:rsidRPr="00305E79">
        <w:rPr>
          <w:b/>
          <w:sz w:val="28"/>
          <w:szCs w:val="28"/>
        </w:rPr>
        <w:t xml:space="preserve">sinh sống </w:t>
      </w:r>
      <w:r w:rsidRPr="00305E79">
        <w:rPr>
          <w:b/>
          <w:spacing w:val="-6"/>
          <w:sz w:val="28"/>
          <w:szCs w:val="28"/>
          <w:lang w:val="vi-VN"/>
        </w:rPr>
        <w:t xml:space="preserve">trên địa bàn tỉnh </w:t>
      </w:r>
      <w:r w:rsidRPr="00305E79">
        <w:rPr>
          <w:b/>
          <w:spacing w:val="-6"/>
          <w:sz w:val="28"/>
          <w:szCs w:val="28"/>
        </w:rPr>
        <w:t>T</w:t>
      </w:r>
      <w:r w:rsidRPr="00305E79">
        <w:rPr>
          <w:b/>
          <w:spacing w:val="-6"/>
          <w:sz w:val="28"/>
          <w:szCs w:val="28"/>
          <w:lang w:val="vi-VN"/>
        </w:rPr>
        <w:t xml:space="preserve">uyên </w:t>
      </w:r>
      <w:r w:rsidRPr="00305E79">
        <w:rPr>
          <w:b/>
          <w:spacing w:val="-6"/>
          <w:sz w:val="28"/>
          <w:szCs w:val="28"/>
        </w:rPr>
        <w:t>Q</w:t>
      </w:r>
      <w:r w:rsidRPr="00305E79">
        <w:rPr>
          <w:b/>
          <w:spacing w:val="-6"/>
          <w:sz w:val="28"/>
          <w:szCs w:val="28"/>
          <w:lang w:val="vi-VN"/>
        </w:rPr>
        <w:t>uang</w:t>
      </w:r>
      <w:bookmarkEnd w:id="1"/>
    </w:p>
    <w:p w:rsidR="00880792" w:rsidRPr="00305E79" w:rsidRDefault="00880792" w:rsidP="00BC410D">
      <w:pPr>
        <w:spacing w:before="120" w:after="100" w:afterAutospacing="1"/>
        <w:jc w:val="center"/>
        <w:rPr>
          <w:sz w:val="8"/>
          <w:szCs w:val="26"/>
        </w:rPr>
      </w:pPr>
    </w:p>
    <w:p w:rsidR="001B0612" w:rsidRPr="00305E79" w:rsidRDefault="001B0612" w:rsidP="00235311">
      <w:pPr>
        <w:spacing w:before="100" w:after="100" w:line="269" w:lineRule="auto"/>
        <w:ind w:firstLine="720"/>
        <w:jc w:val="both"/>
        <w:rPr>
          <w:sz w:val="28"/>
          <w:szCs w:val="28"/>
        </w:rPr>
      </w:pPr>
      <w:r w:rsidRPr="00305E79">
        <w:rPr>
          <w:i/>
          <w:iCs/>
          <w:sz w:val="28"/>
          <w:szCs w:val="28"/>
          <w:lang w:val="vi-VN"/>
        </w:rPr>
        <w:t xml:space="preserve">Căn cứ </w:t>
      </w:r>
      <w:r w:rsidR="00780BC3" w:rsidRPr="00305E79">
        <w:rPr>
          <w:i/>
          <w:iCs/>
          <w:sz w:val="28"/>
          <w:szCs w:val="28"/>
          <w:lang w:val="vi-VN"/>
        </w:rPr>
        <w:t>Tổ chức chính q</w:t>
      </w:r>
      <w:r w:rsidR="00D435B9" w:rsidRPr="00305E79">
        <w:rPr>
          <w:i/>
          <w:iCs/>
          <w:sz w:val="28"/>
          <w:szCs w:val="28"/>
          <w:lang w:val="vi-VN"/>
        </w:rPr>
        <w:t>uyền địa phương số 72/2025/QH15</w:t>
      </w:r>
      <w:r w:rsidR="00780BC3" w:rsidRPr="00305E79">
        <w:rPr>
          <w:i/>
          <w:iCs/>
          <w:sz w:val="28"/>
          <w:szCs w:val="28"/>
          <w:lang w:val="vi-VN"/>
        </w:rPr>
        <w:t xml:space="preserve">; </w:t>
      </w:r>
    </w:p>
    <w:p w:rsidR="00E80A81" w:rsidRPr="00305E79" w:rsidRDefault="00E80A81" w:rsidP="00235311">
      <w:pPr>
        <w:spacing w:before="100" w:after="100" w:line="269" w:lineRule="auto"/>
        <w:ind w:firstLine="720"/>
        <w:jc w:val="both"/>
        <w:rPr>
          <w:rFonts w:ascii="Times New Roman Italic" w:hAnsi="Times New Roman Italic"/>
          <w:i/>
          <w:iCs/>
          <w:sz w:val="28"/>
          <w:szCs w:val="28"/>
          <w:lang w:val="nl-NL"/>
        </w:rPr>
      </w:pPr>
      <w:r w:rsidRPr="00305E79">
        <w:rPr>
          <w:rFonts w:ascii="Times New Roman Italic" w:hAnsi="Times New Roman Italic"/>
          <w:i/>
          <w:iCs/>
          <w:sz w:val="28"/>
          <w:szCs w:val="28"/>
          <w:lang w:val="nl-NL"/>
        </w:rPr>
        <w:t xml:space="preserve">Căn cứ Luật Đất đai số 31/2024/QH15 được sửa đổi, bổ sung </w:t>
      </w:r>
      <w:r w:rsidR="00281187" w:rsidRPr="00305E79">
        <w:rPr>
          <w:rFonts w:ascii="Times New Roman Italic" w:hAnsi="Times New Roman Italic"/>
          <w:i/>
          <w:iCs/>
          <w:sz w:val="28"/>
          <w:szCs w:val="28"/>
          <w:lang w:val="nl-NL"/>
        </w:rPr>
        <w:t>bởi</w:t>
      </w:r>
      <w:r w:rsidR="0049104E" w:rsidRPr="00305E79">
        <w:rPr>
          <w:rFonts w:ascii="Times New Roman Italic" w:hAnsi="Times New Roman Italic"/>
          <w:i/>
          <w:iCs/>
          <w:sz w:val="28"/>
          <w:szCs w:val="28"/>
          <w:lang w:val="nl-NL"/>
        </w:rPr>
        <w:t xml:space="preserve"> Luật số 43/2024/Q</w:t>
      </w:r>
      <w:r w:rsidRPr="00305E79">
        <w:rPr>
          <w:rFonts w:ascii="Times New Roman Italic" w:hAnsi="Times New Roman Italic"/>
          <w:i/>
          <w:iCs/>
          <w:sz w:val="28"/>
          <w:szCs w:val="28"/>
          <w:lang w:val="nl-NL"/>
        </w:rPr>
        <w:t>H15, Luật số 47/2024/</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 Luật số 58/2024/</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 Luật số 71/2025/</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 Luật số 84/2025/</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 Luật số 93/2025/</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 Luật số 95/2025/</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 Luật số 146/2025/</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 và Luật số 147/2025/</w:t>
      </w:r>
      <w:r w:rsidR="0049104E" w:rsidRPr="00305E79">
        <w:rPr>
          <w:rFonts w:ascii="Times New Roman Italic" w:hAnsi="Times New Roman Italic"/>
          <w:i/>
          <w:iCs/>
          <w:sz w:val="28"/>
          <w:szCs w:val="28"/>
          <w:lang w:val="nl-NL"/>
        </w:rPr>
        <w:t>Q</w:t>
      </w:r>
      <w:r w:rsidRPr="00305E79">
        <w:rPr>
          <w:rFonts w:ascii="Times New Roman Italic" w:hAnsi="Times New Roman Italic"/>
          <w:i/>
          <w:iCs/>
          <w:sz w:val="28"/>
          <w:szCs w:val="28"/>
          <w:lang w:val="nl-NL"/>
        </w:rPr>
        <w:t>H15</w:t>
      </w:r>
      <w:r w:rsidR="00143A0B" w:rsidRPr="00305E79">
        <w:rPr>
          <w:i/>
          <w:iCs/>
          <w:sz w:val="28"/>
          <w:szCs w:val="28"/>
          <w:lang w:val="nl-NL"/>
        </w:rPr>
        <w:t>;</w:t>
      </w:r>
    </w:p>
    <w:p w:rsidR="00D01FF9" w:rsidRPr="00305E79" w:rsidRDefault="00D01FF9" w:rsidP="00CD398F">
      <w:pPr>
        <w:spacing w:before="100" w:after="100" w:line="269" w:lineRule="auto"/>
        <w:ind w:firstLine="720"/>
        <w:jc w:val="both"/>
        <w:rPr>
          <w:i/>
          <w:iCs/>
          <w:sz w:val="28"/>
          <w:szCs w:val="28"/>
        </w:rPr>
      </w:pPr>
      <w:r w:rsidRPr="00305E79">
        <w:rPr>
          <w:i/>
          <w:iCs/>
          <w:sz w:val="28"/>
          <w:szCs w:val="28"/>
        </w:rPr>
        <w:t>Căn cứ Nghị định số 102/2024/NĐ-CP ngày 30 tháng 7 năm 2024 của Chính phủ quy định chi tiết thi hành một số điều của Luật Đất đai</w:t>
      </w:r>
      <w:r w:rsidR="00CD398F" w:rsidRPr="00305E79">
        <w:rPr>
          <w:i/>
          <w:iCs/>
          <w:sz w:val="28"/>
          <w:szCs w:val="28"/>
        </w:rPr>
        <w:t xml:space="preserve"> được sửa đổi, bổ sung bởi Nghị định số 175/2024/NĐ-CP, Nghị định số 151/2025/NĐ-CP, Nghị định số 226/2025/NĐ-CP, Nghị định số 49/2026/NĐ-CP</w:t>
      </w:r>
      <w:r w:rsidRPr="00305E79">
        <w:rPr>
          <w:i/>
          <w:iCs/>
          <w:sz w:val="28"/>
          <w:szCs w:val="28"/>
        </w:rPr>
        <w:t xml:space="preserve">; </w:t>
      </w:r>
    </w:p>
    <w:p w:rsidR="003152B3" w:rsidRPr="00305E79" w:rsidRDefault="003152B3" w:rsidP="00235311">
      <w:pPr>
        <w:spacing w:before="100" w:after="100" w:line="269" w:lineRule="auto"/>
        <w:ind w:firstLine="720"/>
        <w:jc w:val="both"/>
        <w:rPr>
          <w:i/>
          <w:iCs/>
          <w:sz w:val="28"/>
          <w:szCs w:val="28"/>
        </w:rPr>
      </w:pPr>
      <w:r w:rsidRPr="00305E79">
        <w:rPr>
          <w:i/>
          <w:iCs/>
          <w:sz w:val="28"/>
          <w:szCs w:val="28"/>
        </w:rPr>
        <w:t>Căn cứ Nghị định số 10</w:t>
      </w:r>
      <w:r w:rsidR="00B10F15" w:rsidRPr="00305E79">
        <w:rPr>
          <w:i/>
          <w:iCs/>
          <w:sz w:val="28"/>
          <w:szCs w:val="28"/>
        </w:rPr>
        <w:t>3</w:t>
      </w:r>
      <w:r w:rsidRPr="00305E79">
        <w:rPr>
          <w:i/>
          <w:iCs/>
          <w:sz w:val="28"/>
          <w:szCs w:val="28"/>
        </w:rPr>
        <w:t xml:space="preserve">/2024/NĐ-CP ngày 30 tháng 7 năm 2024 của Chính phủ </w:t>
      </w:r>
      <w:r w:rsidR="00B10F15" w:rsidRPr="00305E79">
        <w:rPr>
          <w:i/>
          <w:iCs/>
          <w:sz w:val="28"/>
          <w:szCs w:val="28"/>
        </w:rPr>
        <w:t>về thu tiền sử dụng đất</w:t>
      </w:r>
      <w:r w:rsidRPr="00305E79">
        <w:rPr>
          <w:i/>
          <w:iCs/>
          <w:sz w:val="28"/>
          <w:szCs w:val="28"/>
        </w:rPr>
        <w:t xml:space="preserve">; </w:t>
      </w:r>
    </w:p>
    <w:p w:rsidR="001B0612" w:rsidRPr="00305E79" w:rsidRDefault="00E80A81" w:rsidP="00235311">
      <w:pPr>
        <w:spacing w:before="100" w:after="100" w:line="269" w:lineRule="auto"/>
        <w:ind w:firstLine="720"/>
        <w:jc w:val="both"/>
        <w:rPr>
          <w:i/>
          <w:sz w:val="28"/>
          <w:szCs w:val="28"/>
        </w:rPr>
      </w:pPr>
      <w:r w:rsidRPr="00305E79">
        <w:rPr>
          <w:i/>
          <w:sz w:val="28"/>
          <w:szCs w:val="28"/>
        </w:rPr>
        <w:t>Xét</w:t>
      </w:r>
      <w:r w:rsidR="00302026" w:rsidRPr="00305E79">
        <w:rPr>
          <w:i/>
          <w:sz w:val="28"/>
          <w:szCs w:val="28"/>
        </w:rPr>
        <w:t xml:space="preserve"> </w:t>
      </w:r>
      <w:r w:rsidR="001B0612" w:rsidRPr="00305E79">
        <w:rPr>
          <w:i/>
          <w:sz w:val="28"/>
          <w:szCs w:val="28"/>
        </w:rPr>
        <w:t xml:space="preserve">Tờ trình số </w:t>
      </w:r>
      <w:r w:rsidR="00DB1F5B" w:rsidRPr="00305E79">
        <w:rPr>
          <w:i/>
          <w:sz w:val="28"/>
          <w:szCs w:val="28"/>
        </w:rPr>
        <w:t xml:space="preserve">     </w:t>
      </w:r>
      <w:r w:rsidR="001B0612" w:rsidRPr="00305E79">
        <w:rPr>
          <w:i/>
          <w:sz w:val="28"/>
          <w:szCs w:val="28"/>
        </w:rPr>
        <w:t xml:space="preserve">/TTr-UBND ngày </w:t>
      </w:r>
      <w:r w:rsidR="00DB1F5B" w:rsidRPr="00305E79">
        <w:rPr>
          <w:i/>
          <w:sz w:val="28"/>
          <w:szCs w:val="28"/>
        </w:rPr>
        <w:t xml:space="preserve">    tháng    </w:t>
      </w:r>
      <w:r w:rsidR="001B0612" w:rsidRPr="00305E79">
        <w:rPr>
          <w:i/>
          <w:sz w:val="28"/>
          <w:szCs w:val="28"/>
        </w:rPr>
        <w:t xml:space="preserve"> năm 202</w:t>
      </w:r>
      <w:r w:rsidR="00641837" w:rsidRPr="00305E79">
        <w:rPr>
          <w:i/>
          <w:sz w:val="28"/>
          <w:szCs w:val="28"/>
        </w:rPr>
        <w:t>6</w:t>
      </w:r>
      <w:r w:rsidR="001B0612" w:rsidRPr="00305E79">
        <w:rPr>
          <w:i/>
          <w:sz w:val="28"/>
          <w:szCs w:val="28"/>
        </w:rPr>
        <w:t xml:space="preserve"> </w:t>
      </w:r>
      <w:r w:rsidRPr="00305E79">
        <w:rPr>
          <w:i/>
          <w:sz w:val="28"/>
          <w:szCs w:val="28"/>
        </w:rPr>
        <w:t xml:space="preserve">của Ủy ban nhân dân tỉnh Tuyên Quang dự thảo Nghị quyết </w:t>
      </w:r>
      <w:r w:rsidR="006D1BF4" w:rsidRPr="00305E79">
        <w:rPr>
          <w:i/>
          <w:sz w:val="28"/>
          <w:szCs w:val="28"/>
        </w:rPr>
        <w:t xml:space="preserve">quy định chính sách hỗ trợ </w:t>
      </w:r>
      <w:r w:rsidR="00441368" w:rsidRPr="00305E79">
        <w:rPr>
          <w:i/>
          <w:sz w:val="28"/>
          <w:szCs w:val="28"/>
        </w:rPr>
        <w:t xml:space="preserve">về </w:t>
      </w:r>
      <w:r w:rsidR="006D1BF4" w:rsidRPr="00305E79">
        <w:rPr>
          <w:i/>
          <w:sz w:val="28"/>
          <w:szCs w:val="28"/>
        </w:rPr>
        <w:t>đất đai đối với đồng bào dân tộc thiểu số sinh sống trên địa bàn tỉnh Tuyên Quang</w:t>
      </w:r>
      <w:r w:rsidR="001B0612" w:rsidRPr="00305E79">
        <w:rPr>
          <w:i/>
          <w:sz w:val="28"/>
          <w:szCs w:val="28"/>
        </w:rPr>
        <w:t xml:space="preserve">; Báo cáo thẩm tra số </w:t>
      </w:r>
      <w:r w:rsidR="00E80216" w:rsidRPr="00305E79">
        <w:rPr>
          <w:i/>
          <w:sz w:val="28"/>
          <w:szCs w:val="28"/>
        </w:rPr>
        <w:t xml:space="preserve">      </w:t>
      </w:r>
      <w:r w:rsidR="001B0612" w:rsidRPr="00305E79">
        <w:rPr>
          <w:i/>
          <w:sz w:val="28"/>
          <w:szCs w:val="28"/>
        </w:rPr>
        <w:t xml:space="preserve">/BC-HĐND ngày </w:t>
      </w:r>
      <w:r w:rsidR="00E80216" w:rsidRPr="00305E79">
        <w:rPr>
          <w:i/>
          <w:sz w:val="28"/>
          <w:szCs w:val="28"/>
        </w:rPr>
        <w:t xml:space="preserve">   </w:t>
      </w:r>
      <w:r w:rsidR="001B0612" w:rsidRPr="00305E79">
        <w:rPr>
          <w:i/>
          <w:sz w:val="28"/>
          <w:szCs w:val="28"/>
        </w:rPr>
        <w:t xml:space="preserve"> tháng </w:t>
      </w:r>
      <w:r w:rsidR="00E80216" w:rsidRPr="00305E79">
        <w:rPr>
          <w:i/>
          <w:sz w:val="28"/>
          <w:szCs w:val="28"/>
        </w:rPr>
        <w:t xml:space="preserve">   </w:t>
      </w:r>
      <w:r w:rsidR="001B0612" w:rsidRPr="00305E79">
        <w:rPr>
          <w:i/>
          <w:sz w:val="28"/>
          <w:szCs w:val="28"/>
        </w:rPr>
        <w:t xml:space="preserve"> năm 202</w:t>
      </w:r>
      <w:r w:rsidR="00641837" w:rsidRPr="00305E79">
        <w:rPr>
          <w:i/>
          <w:sz w:val="28"/>
          <w:szCs w:val="28"/>
        </w:rPr>
        <w:t>6</w:t>
      </w:r>
      <w:r w:rsidR="001B0612" w:rsidRPr="00305E79">
        <w:rPr>
          <w:i/>
          <w:sz w:val="28"/>
          <w:szCs w:val="28"/>
        </w:rPr>
        <w:t xml:space="preserve"> của </w:t>
      </w:r>
      <w:r w:rsidR="00641837" w:rsidRPr="00305E79">
        <w:rPr>
          <w:i/>
          <w:sz w:val="28"/>
          <w:szCs w:val="28"/>
        </w:rPr>
        <w:t xml:space="preserve">Ban Kinh tế - Ngân sách </w:t>
      </w:r>
      <w:r w:rsidR="001B0612" w:rsidRPr="00305E79">
        <w:rPr>
          <w:i/>
          <w:sz w:val="28"/>
          <w:szCs w:val="28"/>
        </w:rPr>
        <w:t>Hội đồng nhân dân tỉnh và ý kiến thảo luận của đại biểu Hộ</w:t>
      </w:r>
      <w:r w:rsidR="00F80C1A" w:rsidRPr="00305E79">
        <w:rPr>
          <w:i/>
          <w:sz w:val="28"/>
          <w:szCs w:val="28"/>
        </w:rPr>
        <w:t>i đồng nhân dân tại kỳ họp;</w:t>
      </w:r>
    </w:p>
    <w:p w:rsidR="00B8013B" w:rsidRPr="00305E79" w:rsidRDefault="00F80C1A" w:rsidP="00235311">
      <w:pPr>
        <w:spacing w:before="100" w:after="100" w:line="269" w:lineRule="auto"/>
        <w:ind w:firstLine="720"/>
        <w:jc w:val="both"/>
        <w:rPr>
          <w:i/>
          <w:iCs/>
          <w:sz w:val="28"/>
          <w:szCs w:val="28"/>
        </w:rPr>
      </w:pPr>
      <w:r w:rsidRPr="00305E79">
        <w:rPr>
          <w:i/>
          <w:iCs/>
          <w:sz w:val="28"/>
          <w:szCs w:val="28"/>
        </w:rPr>
        <w:t xml:space="preserve">Hội đồng nhân dân ban hành Nghị quyết quy định chính sách hỗ trợ </w:t>
      </w:r>
      <w:r w:rsidR="00441368" w:rsidRPr="00305E79">
        <w:rPr>
          <w:i/>
          <w:iCs/>
          <w:sz w:val="28"/>
          <w:szCs w:val="28"/>
        </w:rPr>
        <w:t xml:space="preserve">về </w:t>
      </w:r>
      <w:r w:rsidRPr="00305E79">
        <w:rPr>
          <w:i/>
          <w:iCs/>
          <w:sz w:val="28"/>
          <w:szCs w:val="28"/>
        </w:rPr>
        <w:t>đất đai đối với đồng bào dân tộc thiểu số sinh sống trên địa bàn tỉnh Tuyên Quang.</w:t>
      </w:r>
    </w:p>
    <w:p w:rsidR="00616220" w:rsidRPr="00305E79" w:rsidRDefault="00616220" w:rsidP="00235311">
      <w:pPr>
        <w:spacing w:before="100" w:after="100" w:line="269" w:lineRule="auto"/>
        <w:ind w:firstLine="567"/>
        <w:outlineLvl w:val="0"/>
        <w:rPr>
          <w:sz w:val="28"/>
          <w:szCs w:val="28"/>
        </w:rPr>
      </w:pPr>
      <w:bookmarkStart w:id="2" w:name="dieu_2"/>
      <w:r w:rsidRPr="00305E79">
        <w:rPr>
          <w:b/>
          <w:bCs/>
          <w:sz w:val="28"/>
          <w:szCs w:val="28"/>
          <w:lang w:val="vi-VN"/>
        </w:rPr>
        <w:t>Điều 1. Phạm vi điều chỉnh</w:t>
      </w:r>
      <w:r w:rsidR="004D1E28" w:rsidRPr="00305E79">
        <w:rPr>
          <w:b/>
          <w:bCs/>
          <w:sz w:val="28"/>
          <w:szCs w:val="28"/>
        </w:rPr>
        <w:t>, đối tượng áp dụng</w:t>
      </w:r>
    </w:p>
    <w:p w:rsidR="004D1E28" w:rsidRPr="00305E79" w:rsidRDefault="0072524D" w:rsidP="00235311">
      <w:pPr>
        <w:tabs>
          <w:tab w:val="left" w:leader="dot" w:pos="4680"/>
          <w:tab w:val="left" w:leader="dot" w:pos="8640"/>
        </w:tabs>
        <w:spacing w:before="100" w:after="100" w:line="269" w:lineRule="auto"/>
        <w:ind w:firstLine="567"/>
        <w:jc w:val="both"/>
        <w:rPr>
          <w:sz w:val="28"/>
          <w:szCs w:val="28"/>
          <w:lang w:val="zu-ZA"/>
        </w:rPr>
      </w:pPr>
      <w:r w:rsidRPr="00305E79">
        <w:rPr>
          <w:sz w:val="28"/>
          <w:szCs w:val="28"/>
          <w:lang w:val="zu-ZA"/>
        </w:rPr>
        <w:t xml:space="preserve">1. </w:t>
      </w:r>
      <w:r w:rsidR="00DA0409" w:rsidRPr="00305E79">
        <w:rPr>
          <w:sz w:val="28"/>
          <w:szCs w:val="28"/>
          <w:lang w:val="zu-ZA"/>
        </w:rPr>
        <w:t>Phạm vi điều chỉnh</w:t>
      </w:r>
    </w:p>
    <w:p w:rsidR="00884DAF" w:rsidRPr="00305E79" w:rsidRDefault="00FA0D6B" w:rsidP="00235311">
      <w:pPr>
        <w:tabs>
          <w:tab w:val="left" w:leader="dot" w:pos="4680"/>
          <w:tab w:val="left" w:leader="dot" w:pos="8640"/>
        </w:tabs>
        <w:spacing w:before="100" w:after="100" w:line="269" w:lineRule="auto"/>
        <w:ind w:firstLine="567"/>
        <w:jc w:val="both"/>
        <w:rPr>
          <w:rStyle w:val="fontstyle01"/>
          <w:rFonts w:ascii="Times New Roman" w:hAnsi="Times New Roman"/>
          <w:color w:val="auto"/>
          <w:spacing w:val="-2"/>
          <w:lang w:val="zu-ZA"/>
        </w:rPr>
      </w:pPr>
      <w:r w:rsidRPr="00305E79">
        <w:rPr>
          <w:spacing w:val="-2"/>
          <w:sz w:val="28"/>
          <w:szCs w:val="28"/>
          <w:lang w:val="zu-ZA"/>
        </w:rPr>
        <w:t xml:space="preserve">a) </w:t>
      </w:r>
      <w:r w:rsidR="003E384D" w:rsidRPr="00305E79">
        <w:rPr>
          <w:spacing w:val="-2"/>
          <w:sz w:val="28"/>
          <w:szCs w:val="28"/>
          <w:lang w:val="zu-ZA"/>
        </w:rPr>
        <w:t xml:space="preserve">Nghị quyết này quy định chính sách hỗ trợ </w:t>
      </w:r>
      <w:r w:rsidR="00441368" w:rsidRPr="00305E79">
        <w:rPr>
          <w:iCs/>
          <w:sz w:val="28"/>
          <w:szCs w:val="28"/>
        </w:rPr>
        <w:t xml:space="preserve">về </w:t>
      </w:r>
      <w:r w:rsidR="003E384D" w:rsidRPr="00305E79">
        <w:rPr>
          <w:spacing w:val="-2"/>
          <w:sz w:val="28"/>
          <w:szCs w:val="28"/>
          <w:lang w:val="zu-ZA"/>
        </w:rPr>
        <w:t xml:space="preserve">đất đai đối với đồng bào dân tộc thiểu số sinh sống trên địa bàn tỉnh Tuyên Quang theo quy định tại </w:t>
      </w:r>
      <w:r w:rsidR="00270990" w:rsidRPr="00305E79">
        <w:rPr>
          <w:spacing w:val="-2"/>
          <w:sz w:val="28"/>
          <w:szCs w:val="28"/>
          <w:lang w:val="zu-ZA"/>
        </w:rPr>
        <w:t xml:space="preserve">khoản 6 Điều 16 Luật Đất đai </w:t>
      </w:r>
      <w:r w:rsidR="00827CDC" w:rsidRPr="00305E79">
        <w:rPr>
          <w:spacing w:val="-2"/>
          <w:sz w:val="28"/>
          <w:szCs w:val="28"/>
          <w:lang w:val="zu-ZA"/>
        </w:rPr>
        <w:t>số 31/2024</w:t>
      </w:r>
      <w:r w:rsidR="0057234B" w:rsidRPr="00305E79">
        <w:rPr>
          <w:spacing w:val="-2"/>
          <w:sz w:val="28"/>
          <w:szCs w:val="28"/>
          <w:lang w:val="zu-ZA"/>
        </w:rPr>
        <w:t>/QH15</w:t>
      </w:r>
      <w:r w:rsidR="00066690" w:rsidRPr="00305E79">
        <w:rPr>
          <w:spacing w:val="-2"/>
          <w:sz w:val="28"/>
          <w:szCs w:val="28"/>
          <w:lang w:val="zu-ZA"/>
        </w:rPr>
        <w:t xml:space="preserve"> được sửa đổi, bổ sung </w:t>
      </w:r>
      <w:r w:rsidR="0098064A" w:rsidRPr="00305E79">
        <w:rPr>
          <w:spacing w:val="-2"/>
          <w:sz w:val="28"/>
          <w:szCs w:val="28"/>
          <w:lang w:val="zu-ZA"/>
        </w:rPr>
        <w:t>bởi</w:t>
      </w:r>
      <w:r w:rsidR="00066690" w:rsidRPr="00305E79">
        <w:rPr>
          <w:spacing w:val="-2"/>
          <w:sz w:val="28"/>
          <w:szCs w:val="28"/>
          <w:lang w:val="zu-ZA"/>
        </w:rPr>
        <w:t xml:space="preserve"> Luật số 43/2024/QH15, Luật số 47/2024/QH15, Luật số 58/2024/QH15, Luật số 71/2025/QH15, Luật số 84/2025/QH15, Luật số 93/2025/QH15, Luật số </w:t>
      </w:r>
      <w:r w:rsidR="00066690" w:rsidRPr="00305E79">
        <w:rPr>
          <w:spacing w:val="-2"/>
          <w:sz w:val="28"/>
          <w:szCs w:val="28"/>
          <w:lang w:val="zu-ZA"/>
        </w:rPr>
        <w:lastRenderedPageBreak/>
        <w:t>95/2025/QH15, Luật số 116/2025/QH15, Luật số 130/2025/QH15 và Luật số 146/2025/QH15</w:t>
      </w:r>
      <w:r w:rsidR="0098064A" w:rsidRPr="00305E79">
        <w:rPr>
          <w:spacing w:val="-2"/>
          <w:sz w:val="28"/>
          <w:szCs w:val="28"/>
          <w:lang w:val="zu-ZA"/>
        </w:rPr>
        <w:t xml:space="preserve"> (sau đây viết tắt là Luật Đất đai)</w:t>
      </w:r>
      <w:r w:rsidR="00442C42" w:rsidRPr="00305E79">
        <w:t>;</w:t>
      </w:r>
    </w:p>
    <w:p w:rsidR="0072524D" w:rsidRPr="00305E79" w:rsidRDefault="00FA0D6B" w:rsidP="00235311">
      <w:pPr>
        <w:tabs>
          <w:tab w:val="left" w:leader="dot" w:pos="4680"/>
          <w:tab w:val="left" w:leader="dot" w:pos="8640"/>
        </w:tabs>
        <w:spacing w:before="100" w:after="100" w:line="269" w:lineRule="auto"/>
        <w:ind w:firstLine="567"/>
        <w:jc w:val="both"/>
        <w:rPr>
          <w:spacing w:val="-2"/>
          <w:sz w:val="28"/>
          <w:szCs w:val="28"/>
          <w:lang w:val="zu-ZA"/>
        </w:rPr>
      </w:pPr>
      <w:r w:rsidRPr="00305E79">
        <w:rPr>
          <w:spacing w:val="-2"/>
          <w:sz w:val="28"/>
          <w:szCs w:val="28"/>
          <w:lang w:val="zu-ZA"/>
        </w:rPr>
        <w:t xml:space="preserve">b) </w:t>
      </w:r>
      <w:r w:rsidR="0072524D" w:rsidRPr="00305E79">
        <w:rPr>
          <w:spacing w:val="-2"/>
          <w:sz w:val="28"/>
          <w:szCs w:val="28"/>
          <w:lang w:val="zu-ZA"/>
        </w:rPr>
        <w:t>Các nội dung không được quy định tại Nghị quyết này thì thực hiện theo quy định của pháp luật hiện hành.</w:t>
      </w:r>
    </w:p>
    <w:p w:rsidR="004D1E28" w:rsidRPr="00305E79" w:rsidRDefault="00ED1F5B" w:rsidP="00235311">
      <w:pPr>
        <w:tabs>
          <w:tab w:val="left" w:leader="dot" w:pos="4680"/>
          <w:tab w:val="left" w:leader="dot" w:pos="8640"/>
        </w:tabs>
        <w:spacing w:before="100" w:after="100" w:line="269" w:lineRule="auto"/>
        <w:ind w:firstLine="567"/>
        <w:jc w:val="both"/>
        <w:rPr>
          <w:spacing w:val="-2"/>
          <w:sz w:val="28"/>
          <w:szCs w:val="28"/>
          <w:lang w:val="zu-ZA"/>
        </w:rPr>
      </w:pPr>
      <w:r w:rsidRPr="00305E79">
        <w:rPr>
          <w:spacing w:val="-4"/>
          <w:sz w:val="28"/>
          <w:szCs w:val="28"/>
        </w:rPr>
        <w:t xml:space="preserve">2. </w:t>
      </w:r>
      <w:r w:rsidR="00616220" w:rsidRPr="00305E79">
        <w:rPr>
          <w:sz w:val="28"/>
          <w:szCs w:val="28"/>
          <w:shd w:val="clear" w:color="auto" w:fill="FFFFFF"/>
          <w:lang w:val="vi-VN"/>
        </w:rPr>
        <w:t>Đối tượng áp dụng</w:t>
      </w:r>
    </w:p>
    <w:p w:rsidR="003E1346" w:rsidRPr="00305E79" w:rsidRDefault="003E1346" w:rsidP="003E1346">
      <w:pPr>
        <w:tabs>
          <w:tab w:val="left" w:leader="dot" w:pos="4680"/>
          <w:tab w:val="left" w:leader="dot" w:pos="8640"/>
        </w:tabs>
        <w:spacing w:before="100" w:after="100" w:line="269" w:lineRule="auto"/>
        <w:ind w:firstLine="567"/>
        <w:jc w:val="both"/>
        <w:rPr>
          <w:sz w:val="28"/>
          <w:szCs w:val="28"/>
        </w:rPr>
      </w:pPr>
      <w:r w:rsidRPr="00305E79">
        <w:rPr>
          <w:sz w:val="28"/>
          <w:szCs w:val="28"/>
        </w:rPr>
        <w:t>a) Các cơ quan thực hiện chức năng quản lý nhà nước về đất đai;</w:t>
      </w:r>
    </w:p>
    <w:p w:rsidR="003E1346" w:rsidRPr="00305E79" w:rsidRDefault="003E1346" w:rsidP="003E1346">
      <w:pPr>
        <w:tabs>
          <w:tab w:val="left" w:leader="dot" w:pos="4680"/>
          <w:tab w:val="left" w:leader="dot" w:pos="8640"/>
        </w:tabs>
        <w:spacing w:before="100" w:after="100" w:line="269" w:lineRule="auto"/>
        <w:ind w:firstLine="567"/>
        <w:jc w:val="both"/>
        <w:rPr>
          <w:sz w:val="28"/>
          <w:szCs w:val="28"/>
        </w:rPr>
      </w:pPr>
      <w:r w:rsidRPr="00305E79">
        <w:rPr>
          <w:sz w:val="28"/>
          <w:szCs w:val="28"/>
        </w:rPr>
        <w:t>b) Cộng đồng dân cư dân tộc thiểu số sinh sống trên địa bàn tỉnh Tuyên Quang chưa có đất sinh hoạt cộng đồng;</w:t>
      </w:r>
    </w:p>
    <w:p w:rsidR="003E1346" w:rsidRPr="00305E79" w:rsidRDefault="003E1346" w:rsidP="003E1346">
      <w:pPr>
        <w:tabs>
          <w:tab w:val="left" w:leader="dot" w:pos="4680"/>
          <w:tab w:val="left" w:leader="dot" w:pos="8640"/>
        </w:tabs>
        <w:spacing w:before="100" w:after="100" w:line="269" w:lineRule="auto"/>
        <w:ind w:firstLine="567"/>
        <w:jc w:val="both"/>
        <w:rPr>
          <w:sz w:val="28"/>
          <w:szCs w:val="28"/>
        </w:rPr>
      </w:pPr>
      <w:r w:rsidRPr="00305E79">
        <w:rPr>
          <w:sz w:val="28"/>
          <w:szCs w:val="28"/>
        </w:rPr>
        <w:t>c) Cá nhân là người dân tộc thiểu số thuộc diện hộ nghèo, hộ cận nghèo sinh sống tại vùng đồng bào dân tộc thiểu số và miền núi theo quy định của Chính phủ, Thủ tướng Chính phủ trên địa bàn tỉnh Tuyên Quang không có đất ở, đất sản xuất hoặc thiếu đất ở, đất sản xuất;</w:t>
      </w:r>
    </w:p>
    <w:p w:rsidR="00884DAF" w:rsidRPr="00305E79" w:rsidRDefault="003E1346"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d</w:t>
      </w:r>
      <w:r w:rsidR="0057234B" w:rsidRPr="00305E79">
        <w:rPr>
          <w:sz w:val="28"/>
          <w:szCs w:val="28"/>
        </w:rPr>
        <w:t xml:space="preserve">) </w:t>
      </w:r>
      <w:r w:rsidR="00884DAF" w:rsidRPr="00305E79">
        <w:rPr>
          <w:sz w:val="28"/>
          <w:szCs w:val="28"/>
        </w:rPr>
        <w:t xml:space="preserve">Các </w:t>
      </w:r>
      <w:r w:rsidRPr="00305E79">
        <w:rPr>
          <w:sz w:val="28"/>
          <w:szCs w:val="28"/>
        </w:rPr>
        <w:t xml:space="preserve">cơ quan, </w:t>
      </w:r>
      <w:r w:rsidR="00884DAF" w:rsidRPr="00305E79">
        <w:rPr>
          <w:sz w:val="28"/>
          <w:szCs w:val="28"/>
        </w:rPr>
        <w:t xml:space="preserve">tổ chức, cá nhân </w:t>
      </w:r>
      <w:r w:rsidR="0057234B" w:rsidRPr="00305E79">
        <w:rPr>
          <w:sz w:val="28"/>
          <w:szCs w:val="28"/>
        </w:rPr>
        <w:t>khác có liên quan</w:t>
      </w:r>
      <w:r w:rsidR="00884DAF" w:rsidRPr="00305E79">
        <w:rPr>
          <w:sz w:val="28"/>
          <w:szCs w:val="28"/>
        </w:rPr>
        <w:t>.</w:t>
      </w:r>
    </w:p>
    <w:p w:rsidR="00884DAF" w:rsidRPr="00305E79" w:rsidRDefault="00884DAF" w:rsidP="00235311">
      <w:pPr>
        <w:tabs>
          <w:tab w:val="left" w:leader="dot" w:pos="4680"/>
          <w:tab w:val="left" w:leader="dot" w:pos="8640"/>
        </w:tabs>
        <w:spacing w:before="100" w:after="100" w:line="269" w:lineRule="auto"/>
        <w:ind w:firstLine="567"/>
        <w:jc w:val="both"/>
        <w:rPr>
          <w:b/>
          <w:sz w:val="28"/>
          <w:szCs w:val="28"/>
        </w:rPr>
      </w:pPr>
      <w:r w:rsidRPr="00305E79">
        <w:rPr>
          <w:b/>
          <w:sz w:val="28"/>
          <w:szCs w:val="28"/>
        </w:rPr>
        <w:t xml:space="preserve">Điều 2. </w:t>
      </w:r>
      <w:r w:rsidR="009C1A49" w:rsidRPr="00305E79">
        <w:rPr>
          <w:b/>
          <w:sz w:val="28"/>
          <w:szCs w:val="28"/>
        </w:rPr>
        <w:t>Chính sách bảo đảm đất sinh hoạt cộng đồng cho đồng bào dân tộc thiểu số</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 xml:space="preserve">1. </w:t>
      </w:r>
      <w:r w:rsidR="009C1A49" w:rsidRPr="00305E79">
        <w:rPr>
          <w:sz w:val="28"/>
          <w:szCs w:val="28"/>
        </w:rPr>
        <w:t xml:space="preserve">Cộng đồng dân cư dân tộc thiểu số chưa có đất sinh hoạt cộng đồng </w:t>
      </w:r>
      <w:r w:rsidRPr="00305E79">
        <w:rPr>
          <w:sz w:val="28"/>
          <w:szCs w:val="28"/>
        </w:rPr>
        <w:t>thì được bố trí diện tích đất phù hợp với quỹ đất ở địa phương để xây dựng nhà sinh hoạt cộng đồng phù hợp với phong tục, tập quán, tín ngưỡng, bản sắc văn hóa và điều kiện thực tế của địa phương.</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2. Nhà nước giao đất, cấp Giấy chứng nhận quyền sử dụng đất, quyền sở hữu tài sản gắn liền với đất theo hình thức giao đất không thu tiền sử dụng đất cho cộng đồng dân cư dân tộc thiểu số.</w:t>
      </w:r>
    </w:p>
    <w:p w:rsidR="00884DAF" w:rsidRPr="00305E79" w:rsidRDefault="00884DAF" w:rsidP="00235311">
      <w:pPr>
        <w:tabs>
          <w:tab w:val="left" w:leader="dot" w:pos="4680"/>
          <w:tab w:val="left" w:leader="dot" w:pos="8640"/>
        </w:tabs>
        <w:spacing w:before="100" w:after="100" w:line="269" w:lineRule="auto"/>
        <w:ind w:firstLine="567"/>
        <w:jc w:val="both"/>
        <w:rPr>
          <w:b/>
          <w:sz w:val="28"/>
          <w:szCs w:val="28"/>
        </w:rPr>
      </w:pPr>
      <w:r w:rsidRPr="00305E79">
        <w:rPr>
          <w:b/>
          <w:sz w:val="28"/>
          <w:szCs w:val="28"/>
        </w:rPr>
        <w:t xml:space="preserve">Điều 3. </w:t>
      </w:r>
      <w:r w:rsidR="003A0A61" w:rsidRPr="00305E79">
        <w:rPr>
          <w:b/>
          <w:sz w:val="28"/>
          <w:szCs w:val="28"/>
        </w:rPr>
        <w:t>Chính sách hỗ trợ đất đai cho cá nhân là người dân tộc thiểu số</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 xml:space="preserve">1. Hỗ trợ đất đai lần đầu cho cá nhân là người dân tộc thiểu số thuộc diện hộ nghèo, hộ cận nghèo </w:t>
      </w:r>
      <w:r w:rsidR="00E90A84" w:rsidRPr="00305E79">
        <w:rPr>
          <w:sz w:val="28"/>
          <w:szCs w:val="28"/>
        </w:rPr>
        <w:t xml:space="preserve">sinh sống </w:t>
      </w:r>
      <w:r w:rsidR="00294907" w:rsidRPr="00305E79">
        <w:rPr>
          <w:sz w:val="28"/>
          <w:szCs w:val="28"/>
        </w:rPr>
        <w:t xml:space="preserve">tại vùng đồng bào dân tộc thiểu số và miền núi </w:t>
      </w:r>
      <w:r w:rsidRPr="00305E79">
        <w:rPr>
          <w:sz w:val="28"/>
          <w:szCs w:val="28"/>
        </w:rPr>
        <w:t>không có đất ở, đất sản xuất hoặc thiếu đất ở, thiếu đất sản xuất so với hạn mức quy định để bảo đảm ổn định cuộc sống như sau:</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a) Giao đất ở, cho p</w:t>
      </w:r>
      <w:r w:rsidR="00E90A84" w:rsidRPr="00305E79">
        <w:rPr>
          <w:sz w:val="28"/>
          <w:szCs w:val="28"/>
        </w:rPr>
        <w:t xml:space="preserve">hép chuyển mục đích sử dụng đất </w:t>
      </w:r>
      <w:r w:rsidR="00887D9B" w:rsidRPr="00305E79">
        <w:rPr>
          <w:sz w:val="28"/>
          <w:szCs w:val="28"/>
        </w:rPr>
        <w:t xml:space="preserve">từ loại khác </w:t>
      </w:r>
      <w:r w:rsidRPr="00305E79">
        <w:rPr>
          <w:sz w:val="28"/>
          <w:szCs w:val="28"/>
        </w:rPr>
        <w:t>sang đất ở trong hạn mức giao đất ở theo quy định của Ủy ban nhân dân tỉnh và được miễn tiền sử dụng đất;</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b) Giao đất nông nghiệp trong hạn mức theo quy định của Ủy ban nhân dân tỉnh không thu tiền sử dụng đất;</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c) Cho thuê đất phi nông nghiệp không phải là đất ở để sản xuất, kinh doanh và được miễn tiền thuê đất.</w:t>
      </w:r>
    </w:p>
    <w:p w:rsidR="00884DAF" w:rsidRPr="00305E79" w:rsidRDefault="00884DAF" w:rsidP="00E757E3">
      <w:pPr>
        <w:tabs>
          <w:tab w:val="left" w:leader="dot" w:pos="4680"/>
          <w:tab w:val="left" w:leader="dot" w:pos="8640"/>
        </w:tabs>
        <w:spacing w:before="100" w:after="100" w:line="269" w:lineRule="auto"/>
        <w:ind w:firstLine="567"/>
        <w:jc w:val="both"/>
        <w:rPr>
          <w:sz w:val="28"/>
          <w:szCs w:val="28"/>
        </w:rPr>
      </w:pPr>
      <w:r w:rsidRPr="00305E79">
        <w:rPr>
          <w:sz w:val="28"/>
          <w:szCs w:val="28"/>
        </w:rPr>
        <w:t xml:space="preserve">2. Hỗ trợ đất đai để bảo đảm ổn định cuộc sống cho cá nhân là người dân tộc thiểu số </w:t>
      </w:r>
      <w:r w:rsidR="00E757E3" w:rsidRPr="00305E79">
        <w:rPr>
          <w:sz w:val="28"/>
          <w:szCs w:val="28"/>
        </w:rPr>
        <w:t xml:space="preserve">đã được nhà nước giao đất, cho thuê đất quy định tại khoản 1 Điều </w:t>
      </w:r>
      <w:r w:rsidR="00E757E3" w:rsidRPr="00305E79">
        <w:rPr>
          <w:sz w:val="28"/>
          <w:szCs w:val="28"/>
        </w:rPr>
        <w:lastRenderedPageBreak/>
        <w:t>này</w:t>
      </w:r>
      <w:r w:rsidRPr="00305E79">
        <w:rPr>
          <w:sz w:val="28"/>
          <w:szCs w:val="28"/>
        </w:rPr>
        <w:t xml:space="preserve"> nhưng nay không còn đất ở, đất sản xuất hoặc thiếu đất ở, thiếu đất sản xuất so với hạn mức quy định như sau:</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a) Trường hợp không còn đất ở thì được giao tiếp đất ở, cho phép chuyển mục đích sử dụng đất từ loại khác sang đất ở trong hạn mức giao đất ở theo quy định của Ủy ban nhân dân tỉnh và được miễn tiền sử dụng đất. Trường hợp đang sử dụng đất ở thiếu so với hạn mức giao đất ở thì cho phép chuyển mục đích sử dụng đất từ loại khác sang đất ở trong hạn mức giao đất ở theo quy định của Ủy ban nhân dân tỉnh và được miễn tiền sử dụng đất;</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b)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theo quy định và được miễn tiền sử dụng đất;</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c) Cho thuê đất phi nông nghiệp không phải là đất ở để sản xuất, kinh doanh và được miễn tiền thuê đất.</w:t>
      </w:r>
    </w:p>
    <w:p w:rsidR="00884DAF" w:rsidRPr="00305E79" w:rsidRDefault="00884DAF" w:rsidP="00DE1986">
      <w:pPr>
        <w:tabs>
          <w:tab w:val="left" w:leader="dot" w:pos="4680"/>
          <w:tab w:val="left" w:leader="dot" w:pos="8640"/>
        </w:tabs>
        <w:spacing w:before="100" w:after="100" w:line="269" w:lineRule="auto"/>
        <w:ind w:firstLine="567"/>
        <w:jc w:val="both"/>
        <w:rPr>
          <w:spacing w:val="-4"/>
          <w:sz w:val="28"/>
          <w:szCs w:val="28"/>
        </w:rPr>
      </w:pPr>
      <w:r w:rsidRPr="00305E79">
        <w:rPr>
          <w:spacing w:val="-4"/>
          <w:sz w:val="28"/>
          <w:szCs w:val="28"/>
        </w:rPr>
        <w:t xml:space="preserve">3. </w:t>
      </w:r>
      <w:r w:rsidR="00CC6C23" w:rsidRPr="00305E79">
        <w:rPr>
          <w:spacing w:val="-4"/>
          <w:sz w:val="28"/>
          <w:szCs w:val="28"/>
        </w:rPr>
        <w:t>C</w:t>
      </w:r>
      <w:r w:rsidRPr="00305E79">
        <w:rPr>
          <w:spacing w:val="-4"/>
          <w:sz w:val="28"/>
          <w:szCs w:val="28"/>
        </w:rPr>
        <w:t>á nhân</w:t>
      </w:r>
      <w:r w:rsidR="00315050" w:rsidRPr="00305E79">
        <w:rPr>
          <w:spacing w:val="-4"/>
          <w:sz w:val="28"/>
          <w:szCs w:val="28"/>
        </w:rPr>
        <w:t>, cá nhân</w:t>
      </w:r>
      <w:r w:rsidR="00DE1986" w:rsidRPr="00305E79">
        <w:rPr>
          <w:spacing w:val="-4"/>
          <w:sz w:val="28"/>
          <w:szCs w:val="28"/>
        </w:rPr>
        <w:t xml:space="preserve"> khác trong hộ gia đình có cá nhân</w:t>
      </w:r>
      <w:r w:rsidRPr="00305E79">
        <w:rPr>
          <w:spacing w:val="-4"/>
          <w:sz w:val="28"/>
          <w:szCs w:val="28"/>
        </w:rPr>
        <w:t xml:space="preserve"> đã được hỗ trợ tiền thuê đất phi nông nghiệp theo điểm c khoản 1 và điểm c khoản 2 </w:t>
      </w:r>
      <w:r w:rsidR="00294907" w:rsidRPr="00305E79">
        <w:rPr>
          <w:spacing w:val="-4"/>
          <w:sz w:val="28"/>
          <w:szCs w:val="28"/>
        </w:rPr>
        <w:t>Điều</w:t>
      </w:r>
      <w:r w:rsidRPr="00305E79">
        <w:rPr>
          <w:spacing w:val="-4"/>
          <w:sz w:val="28"/>
          <w:szCs w:val="28"/>
        </w:rPr>
        <w:t xml:space="preserve"> này, lần thuê đất tiếp theo sẽ không được miễn tiền thuê đất theo quy định tại Nghị quyết này.</w:t>
      </w:r>
    </w:p>
    <w:p w:rsidR="00884DAF" w:rsidRPr="00305E79" w:rsidRDefault="00884DAF" w:rsidP="00235311">
      <w:pPr>
        <w:tabs>
          <w:tab w:val="left" w:leader="dot" w:pos="4680"/>
          <w:tab w:val="left" w:leader="dot" w:pos="8640"/>
        </w:tabs>
        <w:spacing w:before="100" w:after="100" w:line="269" w:lineRule="auto"/>
        <w:ind w:firstLine="567"/>
        <w:jc w:val="both"/>
        <w:rPr>
          <w:b/>
          <w:sz w:val="28"/>
          <w:szCs w:val="28"/>
        </w:rPr>
      </w:pPr>
      <w:r w:rsidRPr="00305E79">
        <w:rPr>
          <w:b/>
          <w:sz w:val="28"/>
          <w:szCs w:val="28"/>
        </w:rPr>
        <w:t>Điều 4. Hỗ trợ phí thẩm định hồ sơ; lệ phí cấp Giấy chứng nhận quyền sử dụng đất, quyền sở hữu tài sản gắn liền với đất</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Các đối tượng được hưởng các chính sách hỗ trợ về đất đai theo quy định tại Nghị quyết này được miễn phí thẩm định hồ sơ và lệ phí cấp Giấy chứng nhận quyền sử dụng đất, quyền sở hữu tài sản gắn liền với đất khi thực hiện thủ tục giao đất, cho thuê đất, chuyển mục đích sử dụng đất.</w:t>
      </w:r>
    </w:p>
    <w:p w:rsidR="00884DAF" w:rsidRPr="00305E79" w:rsidRDefault="00884DAF" w:rsidP="00235311">
      <w:pPr>
        <w:tabs>
          <w:tab w:val="left" w:leader="dot" w:pos="4680"/>
          <w:tab w:val="left" w:leader="dot" w:pos="8640"/>
        </w:tabs>
        <w:spacing w:before="100" w:after="100" w:line="269" w:lineRule="auto"/>
        <w:ind w:firstLine="567"/>
        <w:jc w:val="both"/>
        <w:rPr>
          <w:b/>
          <w:sz w:val="28"/>
          <w:szCs w:val="28"/>
        </w:rPr>
      </w:pPr>
      <w:r w:rsidRPr="00305E79">
        <w:rPr>
          <w:b/>
          <w:sz w:val="28"/>
          <w:szCs w:val="28"/>
        </w:rPr>
        <w:t>Điều 5. Quỹ đất để thực hiện chính sách hỗ trợ đất đai</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 xml:space="preserve">1. Đất do cơ quan, tổ chức của Nhà nước quản lý quy định tại các điểm b, đ, e, g, i và k khoản 1 Điều 217 Luật </w:t>
      </w:r>
      <w:r w:rsidR="00530798" w:rsidRPr="00305E79">
        <w:rPr>
          <w:sz w:val="28"/>
          <w:szCs w:val="28"/>
        </w:rPr>
        <w:t>Đất đai</w:t>
      </w:r>
      <w:r w:rsidR="00F85A90" w:rsidRPr="00305E79">
        <w:rPr>
          <w:sz w:val="28"/>
          <w:szCs w:val="28"/>
        </w:rPr>
        <w:t>. Đ</w:t>
      </w:r>
      <w:r w:rsidRPr="00305E79">
        <w:rPr>
          <w:sz w:val="28"/>
          <w:szCs w:val="28"/>
        </w:rPr>
        <w:t xml:space="preserve">ối với điểm đ </w:t>
      </w:r>
      <w:r w:rsidR="00F85A90" w:rsidRPr="00305E79">
        <w:rPr>
          <w:sz w:val="28"/>
          <w:szCs w:val="28"/>
        </w:rPr>
        <w:t>trừ đất rừng đặc dụng</w:t>
      </w:r>
      <w:r w:rsidRPr="00305E79">
        <w:rPr>
          <w:sz w:val="28"/>
          <w:szCs w:val="28"/>
        </w:rPr>
        <w:t>.</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 xml:space="preserve">2. Quỹ đất do các công ty nông, lâm nghiệp bàn giao về địa phương quy định tại khoản 2 Điều 181 </w:t>
      </w:r>
      <w:r w:rsidR="00CC6C23" w:rsidRPr="00305E79">
        <w:rPr>
          <w:sz w:val="28"/>
          <w:szCs w:val="28"/>
        </w:rPr>
        <w:t>Luật số 31/2024/QH15</w:t>
      </w:r>
      <w:r w:rsidRPr="00305E79">
        <w:rPr>
          <w:sz w:val="28"/>
          <w:szCs w:val="28"/>
        </w:rPr>
        <w:t>.</w:t>
      </w:r>
    </w:p>
    <w:p w:rsidR="00884DAF" w:rsidRPr="00305E79" w:rsidRDefault="00884DAF"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 xml:space="preserve">3. Quỹ đất thu hồi thuộc các dự án bố trí đất ở, đất sản xuất quy định tại khoản 29 Điều 79 </w:t>
      </w:r>
      <w:r w:rsidR="00CC6C23" w:rsidRPr="00305E79">
        <w:rPr>
          <w:sz w:val="28"/>
          <w:szCs w:val="28"/>
        </w:rPr>
        <w:t>Luật số 31/2024/QH15</w:t>
      </w:r>
      <w:r w:rsidRPr="00305E79">
        <w:rPr>
          <w:sz w:val="28"/>
          <w:szCs w:val="28"/>
        </w:rPr>
        <w:t>.</w:t>
      </w:r>
    </w:p>
    <w:p w:rsidR="00B22EB5" w:rsidRPr="00305E79" w:rsidRDefault="00B22EB5"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4. Quỹ đất hiện có của hộ gia đình, cá nhân để chuyên mục đích sang đất ở theo chính sách hỗ trợ đất ở.</w:t>
      </w:r>
    </w:p>
    <w:p w:rsidR="00B22EB5" w:rsidRPr="00305E79" w:rsidRDefault="00B22EB5" w:rsidP="00235311">
      <w:pPr>
        <w:tabs>
          <w:tab w:val="left" w:leader="dot" w:pos="4680"/>
          <w:tab w:val="left" w:leader="dot" w:pos="8640"/>
        </w:tabs>
        <w:spacing w:before="100" w:after="100" w:line="269" w:lineRule="auto"/>
        <w:ind w:firstLine="567"/>
        <w:jc w:val="both"/>
        <w:rPr>
          <w:b/>
          <w:sz w:val="28"/>
          <w:szCs w:val="28"/>
        </w:rPr>
      </w:pPr>
      <w:r w:rsidRPr="00305E79">
        <w:rPr>
          <w:b/>
          <w:sz w:val="28"/>
          <w:szCs w:val="28"/>
        </w:rPr>
        <w:t>Điều 6. Kinh phí tổ chức thực hiện</w:t>
      </w:r>
    </w:p>
    <w:p w:rsidR="00B22EB5" w:rsidRPr="00305E79" w:rsidRDefault="00B22EB5"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Được bố trí từ nguồn ngân sách nhà nước và các nguồn vốn hợp pháp khác theo quy định của pháp luật.</w:t>
      </w:r>
    </w:p>
    <w:p w:rsidR="00B22EB5" w:rsidRPr="00305E79" w:rsidRDefault="00B22EB5" w:rsidP="00235311">
      <w:pPr>
        <w:tabs>
          <w:tab w:val="left" w:leader="dot" w:pos="4680"/>
          <w:tab w:val="left" w:leader="dot" w:pos="8640"/>
        </w:tabs>
        <w:spacing w:before="100" w:after="100" w:line="269" w:lineRule="auto"/>
        <w:ind w:firstLine="567"/>
        <w:jc w:val="both"/>
        <w:rPr>
          <w:b/>
          <w:sz w:val="28"/>
          <w:szCs w:val="28"/>
        </w:rPr>
      </w:pPr>
      <w:r w:rsidRPr="00305E79">
        <w:rPr>
          <w:b/>
          <w:sz w:val="28"/>
          <w:szCs w:val="28"/>
        </w:rPr>
        <w:lastRenderedPageBreak/>
        <w:t>Điều 7. Tổ chức thực hiện</w:t>
      </w:r>
    </w:p>
    <w:bookmarkEnd w:id="2"/>
    <w:p w:rsidR="0009598B" w:rsidRPr="00305E79" w:rsidRDefault="00461F93"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 xml:space="preserve">1. Nghị quyết này có hiệu lực thi hành kể từ </w:t>
      </w:r>
      <w:r w:rsidR="00320B7E" w:rsidRPr="00305E79">
        <w:rPr>
          <w:sz w:val="28"/>
          <w:szCs w:val="28"/>
        </w:rPr>
        <w:t>ngày .... tháng .... năm 2026.</w:t>
      </w:r>
    </w:p>
    <w:p w:rsidR="00AE5186" w:rsidRPr="00305E79" w:rsidRDefault="00461F93" w:rsidP="00235311">
      <w:pPr>
        <w:tabs>
          <w:tab w:val="left" w:leader="dot" w:pos="4680"/>
          <w:tab w:val="left" w:leader="dot" w:pos="8640"/>
        </w:tabs>
        <w:spacing w:before="100" w:after="100" w:line="269" w:lineRule="auto"/>
        <w:ind w:firstLine="567"/>
        <w:jc w:val="both"/>
        <w:rPr>
          <w:sz w:val="28"/>
          <w:szCs w:val="28"/>
        </w:rPr>
      </w:pPr>
      <w:r w:rsidRPr="00305E79">
        <w:rPr>
          <w:sz w:val="28"/>
          <w:szCs w:val="28"/>
        </w:rPr>
        <w:t>2</w:t>
      </w:r>
      <w:r w:rsidR="00AE5186" w:rsidRPr="00305E79">
        <w:rPr>
          <w:sz w:val="28"/>
          <w:szCs w:val="28"/>
        </w:rPr>
        <w:t>. Giao Ủy ban nhân dân tỉnh tổ chức thực hiện Nghị quyết này theo quy định của pháp luật.</w:t>
      </w:r>
    </w:p>
    <w:p w:rsidR="00AE5186" w:rsidRPr="00305E79" w:rsidRDefault="00461F93" w:rsidP="00AE5186">
      <w:pPr>
        <w:tabs>
          <w:tab w:val="left" w:leader="dot" w:pos="4680"/>
          <w:tab w:val="left" w:leader="dot" w:pos="8640"/>
        </w:tabs>
        <w:spacing w:before="60" w:after="60" w:line="269" w:lineRule="auto"/>
        <w:ind w:firstLine="567"/>
        <w:jc w:val="both"/>
        <w:rPr>
          <w:sz w:val="28"/>
          <w:szCs w:val="28"/>
        </w:rPr>
      </w:pPr>
      <w:r w:rsidRPr="00305E79">
        <w:rPr>
          <w:sz w:val="28"/>
          <w:szCs w:val="28"/>
        </w:rPr>
        <w:t>3</w:t>
      </w:r>
      <w:r w:rsidR="00AE5186" w:rsidRPr="00305E79">
        <w:rPr>
          <w:sz w:val="28"/>
          <w:szCs w:val="28"/>
        </w:rPr>
        <w:t>. Giao Thường trực Hội đồng nhân dân tỉnh, các Ban Hội đồng nhân dân tỉnh, các Tổ đại biểu và đại biểu Hội đồng nhân dân tỉnh giám sát việc thực hiện Nghị quyết.</w:t>
      </w:r>
    </w:p>
    <w:p w:rsidR="00AE5186" w:rsidRPr="00305E79" w:rsidRDefault="00461F93" w:rsidP="00AE5186">
      <w:pPr>
        <w:tabs>
          <w:tab w:val="left" w:leader="dot" w:pos="4680"/>
          <w:tab w:val="left" w:leader="dot" w:pos="8640"/>
        </w:tabs>
        <w:spacing w:before="60" w:after="60" w:line="269" w:lineRule="auto"/>
        <w:ind w:firstLine="567"/>
        <w:jc w:val="both"/>
        <w:rPr>
          <w:sz w:val="28"/>
          <w:szCs w:val="28"/>
        </w:rPr>
      </w:pPr>
      <w:r w:rsidRPr="00305E79">
        <w:rPr>
          <w:sz w:val="28"/>
          <w:szCs w:val="28"/>
        </w:rPr>
        <w:t>4</w:t>
      </w:r>
      <w:r w:rsidR="00AE5186" w:rsidRPr="00305E79">
        <w:rPr>
          <w:sz w:val="28"/>
          <w:szCs w:val="28"/>
        </w:rPr>
        <w:t xml:space="preserve">. Bãi bỏ </w:t>
      </w:r>
      <w:r w:rsidRPr="00305E79">
        <w:rPr>
          <w:sz w:val="28"/>
          <w:szCs w:val="28"/>
        </w:rPr>
        <w:t xml:space="preserve">toàn bộ </w:t>
      </w:r>
      <w:r w:rsidR="00AE5186" w:rsidRPr="00305E79">
        <w:rPr>
          <w:sz w:val="28"/>
          <w:szCs w:val="28"/>
        </w:rPr>
        <w:t>Nghị quyết số 21/2024/NQ-HĐND ngày 14 tháng 11 năm 2024 của Hội đồng nhân dân tỉnh Hà Gia</w:t>
      </w:r>
      <w:bookmarkStart w:id="3" w:name="_GoBack"/>
      <w:bookmarkEnd w:id="3"/>
      <w:r w:rsidR="00AE5186" w:rsidRPr="00305E79">
        <w:rPr>
          <w:sz w:val="28"/>
          <w:szCs w:val="28"/>
        </w:rPr>
        <w:t>ng quy định chính sách hỗ trợ về đất đai đối với đồng bào dân tộc thiểu số sinh sống trên địa bàn tỉnh Hà Giang.</w:t>
      </w:r>
    </w:p>
    <w:p w:rsidR="00AE5186" w:rsidRPr="00305E79" w:rsidRDefault="00461F93" w:rsidP="00AE5186">
      <w:pPr>
        <w:tabs>
          <w:tab w:val="left" w:leader="dot" w:pos="4680"/>
          <w:tab w:val="left" w:leader="dot" w:pos="8640"/>
        </w:tabs>
        <w:spacing w:before="60" w:after="60" w:line="269" w:lineRule="auto"/>
        <w:ind w:firstLine="567"/>
        <w:jc w:val="both"/>
        <w:rPr>
          <w:sz w:val="28"/>
          <w:szCs w:val="28"/>
        </w:rPr>
      </w:pPr>
      <w:r w:rsidRPr="00305E79">
        <w:rPr>
          <w:sz w:val="28"/>
          <w:szCs w:val="28"/>
        </w:rPr>
        <w:t>5</w:t>
      </w:r>
      <w:r w:rsidR="00AE5186" w:rsidRPr="00305E79">
        <w:rPr>
          <w:sz w:val="28"/>
          <w:szCs w:val="28"/>
        </w:rPr>
        <w:t>. Bãi bỏ số thứ tự số 4 Mục I Phụ lục II ban hành kèm theo Nghị quyết số 51/NQ-HĐND ngày 25 tháng 8 năm 2025 của Hội đồng nhân dân tỉnh Tuyên Quang về việc áp dụng các Nghị quyết quy phạm pháp luật của Hội đồng nhân dân tỉnh Tuyên Quang và Hội đồng nhân dân tỉnh Hà Giang trước sắp xếp trên địa bàn tỉnh Tuyên Quang.</w:t>
      </w:r>
    </w:p>
    <w:p w:rsidR="000443E9" w:rsidRPr="00305E79" w:rsidRDefault="000443E9" w:rsidP="00AE5186">
      <w:pPr>
        <w:tabs>
          <w:tab w:val="left" w:leader="dot" w:pos="4680"/>
          <w:tab w:val="left" w:leader="dot" w:pos="8640"/>
        </w:tabs>
        <w:spacing w:before="60" w:after="60" w:line="269" w:lineRule="auto"/>
        <w:ind w:firstLine="567"/>
        <w:jc w:val="both"/>
        <w:rPr>
          <w:i/>
          <w:sz w:val="28"/>
          <w:szCs w:val="28"/>
        </w:rPr>
      </w:pPr>
      <w:r w:rsidRPr="00305E79">
        <w:rPr>
          <w:i/>
          <w:sz w:val="28"/>
          <w:szCs w:val="28"/>
        </w:rPr>
        <w:t xml:space="preserve">Nghị quyết </w:t>
      </w:r>
      <w:r w:rsidR="00C37AD7" w:rsidRPr="00305E79">
        <w:rPr>
          <w:i/>
          <w:sz w:val="28"/>
          <w:szCs w:val="28"/>
        </w:rPr>
        <w:t>này đã được Hội đồng nhân dân tỉnh Tuyên Quang Khóa XIX, kỳ họp thứ .... thông qua ngày ..... tháng ..... năm 2026./.</w:t>
      </w:r>
    </w:p>
    <w:tbl>
      <w:tblPr>
        <w:tblW w:w="9039"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3544"/>
      </w:tblGrid>
      <w:tr w:rsidR="00305E79" w:rsidRPr="00305E79" w:rsidTr="00887D9B">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8208A8" w:rsidRPr="00305E79" w:rsidRDefault="008208A8" w:rsidP="005F7B91">
            <w:pPr>
              <w:spacing w:before="120"/>
            </w:pPr>
          </w:p>
          <w:p w:rsidR="008D6C90" w:rsidRPr="00305E79" w:rsidRDefault="001B0612" w:rsidP="008D6C90">
            <w:pPr>
              <w:spacing w:line="260" w:lineRule="exact"/>
              <w:rPr>
                <w:sz w:val="22"/>
              </w:rPr>
            </w:pPr>
            <w:r w:rsidRPr="00305E79">
              <w:t> </w:t>
            </w:r>
            <w:r w:rsidRPr="00305E79">
              <w:rPr>
                <w:b/>
                <w:bCs/>
                <w:i/>
                <w:iCs/>
                <w:lang w:val="vi-VN"/>
              </w:rPr>
              <w:t>Nơi nhận:</w:t>
            </w:r>
            <w:r w:rsidRPr="00305E79">
              <w:rPr>
                <w:b/>
                <w:bCs/>
                <w:i/>
                <w:iCs/>
                <w:lang w:val="vi-VN"/>
              </w:rPr>
              <w:br/>
            </w:r>
            <w:r w:rsidR="008D6C90" w:rsidRPr="00305E79">
              <w:rPr>
                <w:sz w:val="22"/>
              </w:rPr>
              <w:t xml:space="preserve">- </w:t>
            </w:r>
            <w:r w:rsidR="00AC00CA" w:rsidRPr="00305E79">
              <w:rPr>
                <w:sz w:val="22"/>
              </w:rPr>
              <w:t>Ủy ban Thường vụ Quốc hội</w:t>
            </w:r>
            <w:r w:rsidR="008D6C90" w:rsidRPr="00305E79">
              <w:rPr>
                <w:sz w:val="22"/>
              </w:rPr>
              <w:t>;</w:t>
            </w:r>
          </w:p>
          <w:p w:rsidR="008D6C90" w:rsidRPr="00305E79" w:rsidRDefault="008D6C90" w:rsidP="008D6C90">
            <w:pPr>
              <w:spacing w:line="260" w:lineRule="exact"/>
              <w:rPr>
                <w:sz w:val="22"/>
              </w:rPr>
            </w:pPr>
            <w:r w:rsidRPr="00305E79">
              <w:rPr>
                <w:sz w:val="22"/>
              </w:rPr>
              <w:t>- Chính phủ;</w:t>
            </w:r>
          </w:p>
          <w:p w:rsidR="008D6C90" w:rsidRPr="00305E79" w:rsidRDefault="008D6C90" w:rsidP="008D6C90">
            <w:pPr>
              <w:spacing w:line="260" w:lineRule="exact"/>
              <w:rPr>
                <w:sz w:val="22"/>
              </w:rPr>
            </w:pPr>
            <w:r w:rsidRPr="00305E79">
              <w:rPr>
                <w:sz w:val="22"/>
              </w:rPr>
              <w:t>- Bộ Nông nghiệp và Môi trường;</w:t>
            </w:r>
          </w:p>
          <w:p w:rsidR="008D6C90" w:rsidRPr="00305E79" w:rsidRDefault="00226A15" w:rsidP="008D6C90">
            <w:pPr>
              <w:spacing w:line="260" w:lineRule="exact"/>
              <w:rPr>
                <w:sz w:val="22"/>
              </w:rPr>
            </w:pPr>
            <w:r w:rsidRPr="00305E79">
              <w:rPr>
                <w:sz w:val="22"/>
              </w:rPr>
              <w:t>pháp luật</w:t>
            </w:r>
            <w:r w:rsidR="00461F93" w:rsidRPr="00305E79">
              <w:rPr>
                <w:sz w:val="22"/>
              </w:rPr>
              <w:t xml:space="preserve"> -</w:t>
            </w:r>
            <w:r w:rsidRPr="00305E79">
              <w:rPr>
                <w:sz w:val="22"/>
              </w:rPr>
              <w:t xml:space="preserve"> Bộ Tư pháp</w:t>
            </w:r>
            <w:r w:rsidR="008D6C90" w:rsidRPr="00305E79">
              <w:rPr>
                <w:sz w:val="22"/>
              </w:rPr>
              <w:t>;</w:t>
            </w:r>
          </w:p>
          <w:p w:rsidR="008D6C90" w:rsidRPr="00305E79" w:rsidRDefault="008D6C90" w:rsidP="008D6C90">
            <w:pPr>
              <w:spacing w:line="260" w:lineRule="exact"/>
              <w:rPr>
                <w:sz w:val="22"/>
              </w:rPr>
            </w:pPr>
            <w:r w:rsidRPr="00305E79">
              <w:rPr>
                <w:sz w:val="22"/>
              </w:rPr>
              <w:t>- Thường trực Tỉnh ủy;</w:t>
            </w:r>
          </w:p>
          <w:p w:rsidR="008D6C90" w:rsidRPr="00305E79" w:rsidRDefault="008D6C90" w:rsidP="008D6C90">
            <w:pPr>
              <w:spacing w:line="260" w:lineRule="exact"/>
              <w:rPr>
                <w:sz w:val="22"/>
              </w:rPr>
            </w:pPr>
            <w:r w:rsidRPr="00305E79">
              <w:rPr>
                <w:sz w:val="22"/>
              </w:rPr>
              <w:t>- Thường trực HĐND tỉnh;</w:t>
            </w:r>
          </w:p>
          <w:p w:rsidR="008D6C90" w:rsidRPr="00305E79" w:rsidRDefault="0021057F" w:rsidP="0021057F">
            <w:pPr>
              <w:spacing w:line="260" w:lineRule="exact"/>
              <w:rPr>
                <w:sz w:val="22"/>
              </w:rPr>
            </w:pPr>
            <w:r w:rsidRPr="00305E79">
              <w:rPr>
                <w:sz w:val="22"/>
              </w:rPr>
              <w:t>- Ủy ban nhân dân tỉnh;</w:t>
            </w:r>
          </w:p>
          <w:p w:rsidR="008D6C90" w:rsidRPr="00305E79" w:rsidRDefault="008D6C90" w:rsidP="008D6C90">
            <w:pPr>
              <w:spacing w:line="260" w:lineRule="exact"/>
              <w:rPr>
                <w:sz w:val="22"/>
              </w:rPr>
            </w:pPr>
            <w:r w:rsidRPr="00305E79">
              <w:rPr>
                <w:sz w:val="22"/>
              </w:rPr>
              <w:t xml:space="preserve">- </w:t>
            </w:r>
            <w:r w:rsidR="00AC00CA" w:rsidRPr="00305E79">
              <w:rPr>
                <w:sz w:val="22"/>
              </w:rPr>
              <w:t>Đoàn đại biểu Quốc hội tỉnh</w:t>
            </w:r>
            <w:r w:rsidRPr="00305E79">
              <w:rPr>
                <w:sz w:val="22"/>
              </w:rPr>
              <w:t xml:space="preserve">; </w:t>
            </w:r>
          </w:p>
          <w:p w:rsidR="008D6C90" w:rsidRPr="00305E79" w:rsidRDefault="008D6C90" w:rsidP="008D6C90">
            <w:pPr>
              <w:spacing w:line="260" w:lineRule="exact"/>
              <w:rPr>
                <w:sz w:val="22"/>
              </w:rPr>
            </w:pPr>
            <w:r w:rsidRPr="00305E79">
              <w:rPr>
                <w:sz w:val="22"/>
              </w:rPr>
              <w:t>- Ủy ban MTTQ</w:t>
            </w:r>
            <w:r w:rsidR="00AC00CA" w:rsidRPr="00305E79">
              <w:rPr>
                <w:sz w:val="22"/>
              </w:rPr>
              <w:t xml:space="preserve"> Việt Nam</w:t>
            </w:r>
            <w:r w:rsidRPr="00305E79">
              <w:rPr>
                <w:sz w:val="22"/>
              </w:rPr>
              <w:t xml:space="preserve"> tỉnh;</w:t>
            </w:r>
          </w:p>
          <w:p w:rsidR="00AC00CA" w:rsidRPr="00305E79" w:rsidRDefault="00AC00CA" w:rsidP="00AC00CA">
            <w:pPr>
              <w:spacing w:line="260" w:lineRule="exact"/>
              <w:rPr>
                <w:sz w:val="22"/>
              </w:rPr>
            </w:pPr>
            <w:r w:rsidRPr="00305E79">
              <w:rPr>
                <w:sz w:val="22"/>
              </w:rPr>
              <w:t>- Vụ Pháp chế Bộ NNMT; Tài chính; Xây dựng;</w:t>
            </w:r>
          </w:p>
          <w:p w:rsidR="00AC00CA" w:rsidRPr="00305E79" w:rsidRDefault="00AC00CA" w:rsidP="00AC00CA">
            <w:pPr>
              <w:spacing w:line="260" w:lineRule="exact"/>
              <w:rPr>
                <w:sz w:val="22"/>
              </w:rPr>
            </w:pPr>
            <w:r w:rsidRPr="00305E79">
              <w:rPr>
                <w:sz w:val="22"/>
              </w:rPr>
              <w:t xml:space="preserve">- Cục Kiểm tra văn bản và quản lý xử lý </w:t>
            </w:r>
          </w:p>
          <w:p w:rsidR="00AC00CA" w:rsidRPr="00305E79" w:rsidRDefault="00AC00CA" w:rsidP="00AC00CA">
            <w:pPr>
              <w:spacing w:line="260" w:lineRule="exact"/>
              <w:rPr>
                <w:sz w:val="22"/>
              </w:rPr>
            </w:pPr>
            <w:r w:rsidRPr="00305E79">
              <w:rPr>
                <w:sz w:val="22"/>
              </w:rPr>
              <w:t>VPHC - Bộ Tư pháp;</w:t>
            </w:r>
          </w:p>
          <w:p w:rsidR="008D6C90" w:rsidRPr="00305E79" w:rsidRDefault="00AC00CA" w:rsidP="008D6C90">
            <w:pPr>
              <w:spacing w:line="260" w:lineRule="exact"/>
              <w:rPr>
                <w:sz w:val="22"/>
              </w:rPr>
            </w:pPr>
            <w:r w:rsidRPr="00305E79">
              <w:rPr>
                <w:sz w:val="22"/>
              </w:rPr>
              <w:t>- Các Ban của HĐND tỉnh, đ</w:t>
            </w:r>
            <w:r w:rsidR="008D6C90" w:rsidRPr="00305E79">
              <w:rPr>
                <w:sz w:val="22"/>
              </w:rPr>
              <w:t>ại biểu HĐND tỉnh;</w:t>
            </w:r>
          </w:p>
          <w:p w:rsidR="00AC00CA" w:rsidRPr="00305E79" w:rsidRDefault="00AC00CA" w:rsidP="00AC00CA">
            <w:pPr>
              <w:spacing w:line="260" w:lineRule="exact"/>
              <w:rPr>
                <w:sz w:val="22"/>
              </w:rPr>
            </w:pPr>
            <w:r w:rsidRPr="00305E79">
              <w:rPr>
                <w:sz w:val="22"/>
              </w:rPr>
              <w:t xml:space="preserve">- Các Văn phòng: </w:t>
            </w:r>
            <w:r w:rsidR="0021057F" w:rsidRPr="00305E79">
              <w:rPr>
                <w:sz w:val="22"/>
              </w:rPr>
              <w:t>Tỉnh ủy, Đoàn ĐBQH và HĐND tỉnh,</w:t>
            </w:r>
          </w:p>
          <w:p w:rsidR="00AC00CA" w:rsidRPr="00305E79" w:rsidRDefault="00AC00CA" w:rsidP="00AC00CA">
            <w:pPr>
              <w:spacing w:line="260" w:lineRule="exact"/>
              <w:rPr>
                <w:sz w:val="22"/>
              </w:rPr>
            </w:pPr>
            <w:r w:rsidRPr="00305E79">
              <w:rPr>
                <w:sz w:val="22"/>
              </w:rPr>
              <w:t>Ủy ban nhân dân tỉnh;</w:t>
            </w:r>
          </w:p>
          <w:p w:rsidR="00DD7CDC" w:rsidRPr="00305E79" w:rsidRDefault="008D6C90" w:rsidP="008D6C90">
            <w:pPr>
              <w:spacing w:line="260" w:lineRule="exact"/>
              <w:rPr>
                <w:sz w:val="22"/>
              </w:rPr>
            </w:pPr>
            <w:r w:rsidRPr="00305E79">
              <w:rPr>
                <w:sz w:val="22"/>
              </w:rPr>
              <w:t>- Các sở, ban, ngành</w:t>
            </w:r>
            <w:r w:rsidR="00DD7CDC" w:rsidRPr="00305E79">
              <w:rPr>
                <w:sz w:val="22"/>
              </w:rPr>
              <w:t xml:space="preserve"> cấp tỉnh;</w:t>
            </w:r>
          </w:p>
          <w:p w:rsidR="008D6C90" w:rsidRPr="00305E79" w:rsidRDefault="00DD7CDC" w:rsidP="008D6C90">
            <w:pPr>
              <w:spacing w:line="260" w:lineRule="exact"/>
              <w:rPr>
                <w:sz w:val="22"/>
              </w:rPr>
            </w:pPr>
            <w:r w:rsidRPr="00305E79">
              <w:rPr>
                <w:sz w:val="22"/>
              </w:rPr>
              <w:t>-</w:t>
            </w:r>
            <w:r w:rsidR="008D6C90" w:rsidRPr="00305E79">
              <w:rPr>
                <w:sz w:val="22"/>
              </w:rPr>
              <w:t xml:space="preserve"> </w:t>
            </w:r>
            <w:r w:rsidRPr="00305E79">
              <w:rPr>
                <w:sz w:val="22"/>
              </w:rPr>
              <w:t>C</w:t>
            </w:r>
            <w:r w:rsidR="00226A15" w:rsidRPr="00305E79">
              <w:rPr>
                <w:sz w:val="22"/>
              </w:rPr>
              <w:t xml:space="preserve">ác </w:t>
            </w:r>
            <w:r w:rsidRPr="00305E79">
              <w:rPr>
                <w:sz w:val="22"/>
              </w:rPr>
              <w:t>tổ chức chính trị, các tổ chức CT-XH tỉnh;</w:t>
            </w:r>
          </w:p>
          <w:p w:rsidR="008D6C90" w:rsidRPr="00305E79" w:rsidRDefault="008D6C90" w:rsidP="008D6C90">
            <w:pPr>
              <w:spacing w:line="260" w:lineRule="exact"/>
              <w:rPr>
                <w:sz w:val="22"/>
              </w:rPr>
            </w:pPr>
            <w:r w:rsidRPr="00305E79">
              <w:rPr>
                <w:sz w:val="22"/>
              </w:rPr>
              <w:t xml:space="preserve">- </w:t>
            </w:r>
            <w:r w:rsidR="0021057F" w:rsidRPr="00305E79">
              <w:rPr>
                <w:sz w:val="22"/>
              </w:rPr>
              <w:t xml:space="preserve">Thường trực </w:t>
            </w:r>
            <w:r w:rsidRPr="00305E79">
              <w:rPr>
                <w:sz w:val="22"/>
              </w:rPr>
              <w:t>HĐND, UBND các xã, phường;</w:t>
            </w:r>
          </w:p>
          <w:p w:rsidR="008D6C90" w:rsidRPr="00305E79" w:rsidRDefault="008D6C90" w:rsidP="008D6C90">
            <w:pPr>
              <w:spacing w:line="260" w:lineRule="exact"/>
              <w:rPr>
                <w:sz w:val="22"/>
              </w:rPr>
            </w:pPr>
            <w:r w:rsidRPr="00305E79">
              <w:rPr>
                <w:sz w:val="22"/>
              </w:rPr>
              <w:t xml:space="preserve">- </w:t>
            </w:r>
            <w:r w:rsidR="0021057F" w:rsidRPr="00305E79">
              <w:rPr>
                <w:sz w:val="22"/>
              </w:rPr>
              <w:t xml:space="preserve">Báo và phát thanh, </w:t>
            </w:r>
            <w:r w:rsidR="006C07DA" w:rsidRPr="00305E79">
              <w:rPr>
                <w:sz w:val="22"/>
              </w:rPr>
              <w:t>truyền hình Tuyên Quang</w:t>
            </w:r>
            <w:r w:rsidRPr="00305E79">
              <w:rPr>
                <w:sz w:val="22"/>
              </w:rPr>
              <w:t>;</w:t>
            </w:r>
          </w:p>
          <w:p w:rsidR="00B35929" w:rsidRPr="00305E79" w:rsidRDefault="00B35929" w:rsidP="00B35929">
            <w:pPr>
              <w:spacing w:line="260" w:lineRule="exact"/>
              <w:rPr>
                <w:sz w:val="22"/>
              </w:rPr>
            </w:pPr>
            <w:r w:rsidRPr="00305E79">
              <w:rPr>
                <w:sz w:val="22"/>
              </w:rPr>
              <w:t>- Trung tâm Thông tin và Công báo tỉnh Tuyên Quang (đăng tải);</w:t>
            </w:r>
          </w:p>
          <w:p w:rsidR="00B35929" w:rsidRPr="00305E79" w:rsidRDefault="00B35929" w:rsidP="00B35929">
            <w:pPr>
              <w:spacing w:line="260" w:lineRule="exact"/>
              <w:rPr>
                <w:sz w:val="22"/>
              </w:rPr>
            </w:pPr>
            <w:r w:rsidRPr="00305E79">
              <w:rPr>
                <w:sz w:val="22"/>
              </w:rPr>
              <w:t>- Cơ sở Dữ liệu văn bản quy phạm pháp luật tỉnh (đăng tải);</w:t>
            </w:r>
          </w:p>
          <w:p w:rsidR="00B35929" w:rsidRPr="00305E79" w:rsidRDefault="00B35929" w:rsidP="00B35929">
            <w:pPr>
              <w:spacing w:line="260" w:lineRule="exact"/>
              <w:rPr>
                <w:sz w:val="22"/>
              </w:rPr>
            </w:pPr>
            <w:r w:rsidRPr="00305E79">
              <w:rPr>
                <w:sz w:val="22"/>
              </w:rPr>
              <w:t>- Cổng thông tin điện tử tỉnh;</w:t>
            </w:r>
          </w:p>
          <w:p w:rsidR="00B35929" w:rsidRPr="00305E79" w:rsidRDefault="00B35929" w:rsidP="00B35929">
            <w:pPr>
              <w:spacing w:line="260" w:lineRule="exact"/>
              <w:rPr>
                <w:sz w:val="22"/>
              </w:rPr>
            </w:pPr>
            <w:r w:rsidRPr="00305E79">
              <w:rPr>
                <w:sz w:val="22"/>
              </w:rPr>
              <w:t>- Trang thông tin điện tử Đoàn ĐBQH và HĐND tỉnh;</w:t>
            </w:r>
          </w:p>
          <w:p w:rsidR="001B0612" w:rsidRPr="00305E79" w:rsidRDefault="008D6C90" w:rsidP="008D6C90">
            <w:r w:rsidRPr="00305E79">
              <w:rPr>
                <w:sz w:val="22"/>
              </w:rPr>
              <w:t>- Lưu: VT, CTHĐND</w:t>
            </w:r>
            <w:r w:rsidR="001B0612" w:rsidRPr="00305E79">
              <w:rPr>
                <w:sz w:val="22"/>
                <w:szCs w:val="22"/>
                <w:lang w:val="vi-VN"/>
              </w:rPr>
              <w:t>.</w:t>
            </w:r>
          </w:p>
        </w:tc>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C343B1" w:rsidRPr="00305E79" w:rsidRDefault="001B0612" w:rsidP="005F7B91">
            <w:pPr>
              <w:spacing w:before="120"/>
              <w:jc w:val="center"/>
              <w:rPr>
                <w:b/>
                <w:bCs/>
                <w:sz w:val="28"/>
                <w:szCs w:val="28"/>
              </w:rPr>
            </w:pPr>
            <w:r w:rsidRPr="00305E79">
              <w:rPr>
                <w:b/>
                <w:bCs/>
                <w:sz w:val="28"/>
                <w:szCs w:val="28"/>
                <w:lang w:val="vi-VN"/>
              </w:rPr>
              <w:t>CHỦ TỊCH</w:t>
            </w:r>
            <w:r w:rsidRPr="00305E79">
              <w:rPr>
                <w:b/>
                <w:bCs/>
                <w:sz w:val="28"/>
                <w:szCs w:val="28"/>
                <w:lang w:val="vi-VN"/>
              </w:rPr>
              <w:br/>
            </w:r>
            <w:r w:rsidRPr="00305E79">
              <w:rPr>
                <w:b/>
                <w:bCs/>
                <w:sz w:val="28"/>
                <w:szCs w:val="28"/>
                <w:lang w:val="vi-VN"/>
              </w:rPr>
              <w:br/>
            </w:r>
            <w:r w:rsidRPr="00305E79">
              <w:rPr>
                <w:b/>
                <w:bCs/>
                <w:sz w:val="28"/>
                <w:szCs w:val="28"/>
                <w:lang w:val="vi-VN"/>
              </w:rPr>
              <w:br/>
            </w:r>
            <w:r w:rsidRPr="00305E79">
              <w:rPr>
                <w:b/>
                <w:bCs/>
                <w:sz w:val="28"/>
                <w:szCs w:val="28"/>
                <w:lang w:val="vi-VN"/>
              </w:rPr>
              <w:br/>
            </w:r>
          </w:p>
          <w:p w:rsidR="001B0612" w:rsidRPr="00305E79" w:rsidRDefault="001B0612" w:rsidP="005F7B91">
            <w:pPr>
              <w:spacing w:before="120"/>
              <w:jc w:val="center"/>
            </w:pPr>
            <w:r w:rsidRPr="00305E79">
              <w:rPr>
                <w:b/>
                <w:bCs/>
                <w:sz w:val="28"/>
                <w:szCs w:val="28"/>
                <w:lang w:val="vi-VN"/>
              </w:rPr>
              <w:br/>
            </w:r>
            <w:r w:rsidRPr="00305E79">
              <w:rPr>
                <w:b/>
                <w:bCs/>
                <w:sz w:val="28"/>
                <w:szCs w:val="28"/>
                <w:lang w:val="vi-VN"/>
              </w:rPr>
              <w:br/>
            </w:r>
          </w:p>
        </w:tc>
      </w:tr>
    </w:tbl>
    <w:p w:rsidR="001A73E8" w:rsidRPr="00305E79" w:rsidRDefault="001A73E8" w:rsidP="00903FEA">
      <w:pPr>
        <w:spacing w:before="120" w:after="100" w:afterAutospacing="1"/>
        <w:rPr>
          <w:b/>
          <w:bCs/>
          <w:sz w:val="28"/>
          <w:szCs w:val="28"/>
        </w:rPr>
      </w:pPr>
    </w:p>
    <w:sectPr w:rsidR="001A73E8" w:rsidRPr="00305E79" w:rsidSect="00AA117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57"/>
    <w:rsid w:val="00006070"/>
    <w:rsid w:val="00011005"/>
    <w:rsid w:val="000129EB"/>
    <w:rsid w:val="000345C8"/>
    <w:rsid w:val="00035B34"/>
    <w:rsid w:val="00043594"/>
    <w:rsid w:val="000443E9"/>
    <w:rsid w:val="0004624F"/>
    <w:rsid w:val="00047E60"/>
    <w:rsid w:val="00051824"/>
    <w:rsid w:val="0005205F"/>
    <w:rsid w:val="000610CF"/>
    <w:rsid w:val="00064A76"/>
    <w:rsid w:val="00066690"/>
    <w:rsid w:val="00085A15"/>
    <w:rsid w:val="000929C1"/>
    <w:rsid w:val="000933E3"/>
    <w:rsid w:val="0009598B"/>
    <w:rsid w:val="000A3755"/>
    <w:rsid w:val="000C33AD"/>
    <w:rsid w:val="000C6D67"/>
    <w:rsid w:val="000D3329"/>
    <w:rsid w:val="000E4292"/>
    <w:rsid w:val="000F2D14"/>
    <w:rsid w:val="0010105A"/>
    <w:rsid w:val="001066AB"/>
    <w:rsid w:val="00116E01"/>
    <w:rsid w:val="00133951"/>
    <w:rsid w:val="00143A0B"/>
    <w:rsid w:val="00145FDB"/>
    <w:rsid w:val="0014620F"/>
    <w:rsid w:val="00172868"/>
    <w:rsid w:val="001A5A38"/>
    <w:rsid w:val="001A73E8"/>
    <w:rsid w:val="001B0612"/>
    <w:rsid w:val="001C5F71"/>
    <w:rsid w:val="001C7256"/>
    <w:rsid w:val="001C778D"/>
    <w:rsid w:val="001D72B5"/>
    <w:rsid w:val="001E4894"/>
    <w:rsid w:val="001F741B"/>
    <w:rsid w:val="00200CD3"/>
    <w:rsid w:val="00207D45"/>
    <w:rsid w:val="0021057F"/>
    <w:rsid w:val="00226A15"/>
    <w:rsid w:val="0023472D"/>
    <w:rsid w:val="00235311"/>
    <w:rsid w:val="00243E10"/>
    <w:rsid w:val="002578FB"/>
    <w:rsid w:val="00270990"/>
    <w:rsid w:val="00271F4B"/>
    <w:rsid w:val="002749D0"/>
    <w:rsid w:val="00281187"/>
    <w:rsid w:val="0028621D"/>
    <w:rsid w:val="002928EF"/>
    <w:rsid w:val="00293E8A"/>
    <w:rsid w:val="00294907"/>
    <w:rsid w:val="002A375F"/>
    <w:rsid w:val="002A3D67"/>
    <w:rsid w:val="002A780A"/>
    <w:rsid w:val="002B588D"/>
    <w:rsid w:val="002C305B"/>
    <w:rsid w:val="002C5C3A"/>
    <w:rsid w:val="002E6866"/>
    <w:rsid w:val="00302026"/>
    <w:rsid w:val="00303F55"/>
    <w:rsid w:val="00305E79"/>
    <w:rsid w:val="00312203"/>
    <w:rsid w:val="0031273F"/>
    <w:rsid w:val="003137D5"/>
    <w:rsid w:val="00315050"/>
    <w:rsid w:val="003152B3"/>
    <w:rsid w:val="00320B7E"/>
    <w:rsid w:val="003336A0"/>
    <w:rsid w:val="003351F0"/>
    <w:rsid w:val="00335D3F"/>
    <w:rsid w:val="00337724"/>
    <w:rsid w:val="00355A70"/>
    <w:rsid w:val="00357EA7"/>
    <w:rsid w:val="00360AA7"/>
    <w:rsid w:val="0036174E"/>
    <w:rsid w:val="003618C3"/>
    <w:rsid w:val="00363FE1"/>
    <w:rsid w:val="003721C2"/>
    <w:rsid w:val="0037524F"/>
    <w:rsid w:val="00391811"/>
    <w:rsid w:val="0039498E"/>
    <w:rsid w:val="003A0A61"/>
    <w:rsid w:val="003A19D5"/>
    <w:rsid w:val="003A3F31"/>
    <w:rsid w:val="003A5B60"/>
    <w:rsid w:val="003B1D25"/>
    <w:rsid w:val="003B62CA"/>
    <w:rsid w:val="003C419F"/>
    <w:rsid w:val="003C7841"/>
    <w:rsid w:val="003D56A8"/>
    <w:rsid w:val="003D696D"/>
    <w:rsid w:val="003E1346"/>
    <w:rsid w:val="003E384D"/>
    <w:rsid w:val="003E44F0"/>
    <w:rsid w:val="003E6D2B"/>
    <w:rsid w:val="003F59D6"/>
    <w:rsid w:val="00405804"/>
    <w:rsid w:val="0040611E"/>
    <w:rsid w:val="00407CF1"/>
    <w:rsid w:val="0041102A"/>
    <w:rsid w:val="0042158A"/>
    <w:rsid w:val="00421A8A"/>
    <w:rsid w:val="00424C5A"/>
    <w:rsid w:val="00435D88"/>
    <w:rsid w:val="00441368"/>
    <w:rsid w:val="004423CB"/>
    <w:rsid w:val="00442C42"/>
    <w:rsid w:val="00450DD0"/>
    <w:rsid w:val="004609A2"/>
    <w:rsid w:val="00461F93"/>
    <w:rsid w:val="0046784C"/>
    <w:rsid w:val="004779AB"/>
    <w:rsid w:val="00480E22"/>
    <w:rsid w:val="00481F80"/>
    <w:rsid w:val="0049104E"/>
    <w:rsid w:val="004972F1"/>
    <w:rsid w:val="004977FF"/>
    <w:rsid w:val="004A6EF9"/>
    <w:rsid w:val="004A7EB5"/>
    <w:rsid w:val="004B31E1"/>
    <w:rsid w:val="004B4EB8"/>
    <w:rsid w:val="004B62CB"/>
    <w:rsid w:val="004B7500"/>
    <w:rsid w:val="004C72B7"/>
    <w:rsid w:val="004D1ADF"/>
    <w:rsid w:val="004D1E28"/>
    <w:rsid w:val="004E4647"/>
    <w:rsid w:val="004E4E07"/>
    <w:rsid w:val="004E5246"/>
    <w:rsid w:val="004E7E25"/>
    <w:rsid w:val="004F6718"/>
    <w:rsid w:val="00500D12"/>
    <w:rsid w:val="005067FA"/>
    <w:rsid w:val="00507231"/>
    <w:rsid w:val="00511CFC"/>
    <w:rsid w:val="00524D57"/>
    <w:rsid w:val="00525096"/>
    <w:rsid w:val="00530798"/>
    <w:rsid w:val="00537C53"/>
    <w:rsid w:val="00544226"/>
    <w:rsid w:val="00553B95"/>
    <w:rsid w:val="005612B3"/>
    <w:rsid w:val="005672A6"/>
    <w:rsid w:val="0057234B"/>
    <w:rsid w:val="00582D97"/>
    <w:rsid w:val="00584712"/>
    <w:rsid w:val="00592945"/>
    <w:rsid w:val="005932F4"/>
    <w:rsid w:val="0059351E"/>
    <w:rsid w:val="005952A1"/>
    <w:rsid w:val="005968DC"/>
    <w:rsid w:val="005976B8"/>
    <w:rsid w:val="005979BE"/>
    <w:rsid w:val="005A70D2"/>
    <w:rsid w:val="005A752B"/>
    <w:rsid w:val="005C3191"/>
    <w:rsid w:val="005C3A72"/>
    <w:rsid w:val="005C6DF6"/>
    <w:rsid w:val="005C7755"/>
    <w:rsid w:val="005D281E"/>
    <w:rsid w:val="005F1699"/>
    <w:rsid w:val="005F2D11"/>
    <w:rsid w:val="005F7B91"/>
    <w:rsid w:val="0060339E"/>
    <w:rsid w:val="00606065"/>
    <w:rsid w:val="006103A3"/>
    <w:rsid w:val="0061276F"/>
    <w:rsid w:val="00616220"/>
    <w:rsid w:val="00623710"/>
    <w:rsid w:val="00626D4D"/>
    <w:rsid w:val="00636704"/>
    <w:rsid w:val="00641837"/>
    <w:rsid w:val="006502BE"/>
    <w:rsid w:val="0065410B"/>
    <w:rsid w:val="006639BE"/>
    <w:rsid w:val="00685196"/>
    <w:rsid w:val="00691A9B"/>
    <w:rsid w:val="00694970"/>
    <w:rsid w:val="006969B8"/>
    <w:rsid w:val="006A44B1"/>
    <w:rsid w:val="006B2C4E"/>
    <w:rsid w:val="006B4A4D"/>
    <w:rsid w:val="006B56E5"/>
    <w:rsid w:val="006C07DA"/>
    <w:rsid w:val="006C709B"/>
    <w:rsid w:val="006D03E9"/>
    <w:rsid w:val="006D1001"/>
    <w:rsid w:val="006D10DC"/>
    <w:rsid w:val="006D1BF4"/>
    <w:rsid w:val="006D3CBC"/>
    <w:rsid w:val="006E2FC5"/>
    <w:rsid w:val="006F3897"/>
    <w:rsid w:val="006F3C35"/>
    <w:rsid w:val="007026FC"/>
    <w:rsid w:val="007058C5"/>
    <w:rsid w:val="0072524D"/>
    <w:rsid w:val="0073458A"/>
    <w:rsid w:val="00754937"/>
    <w:rsid w:val="0077244A"/>
    <w:rsid w:val="00780BC3"/>
    <w:rsid w:val="00793D20"/>
    <w:rsid w:val="007A0D62"/>
    <w:rsid w:val="007A2C75"/>
    <w:rsid w:val="007A5CB5"/>
    <w:rsid w:val="007A7743"/>
    <w:rsid w:val="007B214D"/>
    <w:rsid w:val="007B2EF5"/>
    <w:rsid w:val="007B7888"/>
    <w:rsid w:val="007E29F8"/>
    <w:rsid w:val="007F3535"/>
    <w:rsid w:val="007F5CB0"/>
    <w:rsid w:val="007F6B1A"/>
    <w:rsid w:val="007F7362"/>
    <w:rsid w:val="008021B6"/>
    <w:rsid w:val="00805101"/>
    <w:rsid w:val="0081550E"/>
    <w:rsid w:val="00815EC4"/>
    <w:rsid w:val="008175F7"/>
    <w:rsid w:val="008202F1"/>
    <w:rsid w:val="008208A8"/>
    <w:rsid w:val="00827CDC"/>
    <w:rsid w:val="00830560"/>
    <w:rsid w:val="00837D7A"/>
    <w:rsid w:val="00842359"/>
    <w:rsid w:val="00842702"/>
    <w:rsid w:val="00861E1C"/>
    <w:rsid w:val="00870D03"/>
    <w:rsid w:val="008744F4"/>
    <w:rsid w:val="00880792"/>
    <w:rsid w:val="00881557"/>
    <w:rsid w:val="00884DAF"/>
    <w:rsid w:val="00887D9B"/>
    <w:rsid w:val="008A35D8"/>
    <w:rsid w:val="008B0D48"/>
    <w:rsid w:val="008B6726"/>
    <w:rsid w:val="008B67FE"/>
    <w:rsid w:val="008D0CD0"/>
    <w:rsid w:val="008D1CAD"/>
    <w:rsid w:val="008D2877"/>
    <w:rsid w:val="008D6C90"/>
    <w:rsid w:val="008E6EAE"/>
    <w:rsid w:val="008F03B9"/>
    <w:rsid w:val="008F5DB0"/>
    <w:rsid w:val="00903FEA"/>
    <w:rsid w:val="009059FC"/>
    <w:rsid w:val="00933BB2"/>
    <w:rsid w:val="009406FA"/>
    <w:rsid w:val="00943232"/>
    <w:rsid w:val="00944ABE"/>
    <w:rsid w:val="00964576"/>
    <w:rsid w:val="00965749"/>
    <w:rsid w:val="00970CA8"/>
    <w:rsid w:val="0098064A"/>
    <w:rsid w:val="00990F6C"/>
    <w:rsid w:val="0099189F"/>
    <w:rsid w:val="009956E4"/>
    <w:rsid w:val="00995E82"/>
    <w:rsid w:val="009A27ED"/>
    <w:rsid w:val="009A41D9"/>
    <w:rsid w:val="009A42EA"/>
    <w:rsid w:val="009C0C6C"/>
    <w:rsid w:val="009C1A49"/>
    <w:rsid w:val="009C258E"/>
    <w:rsid w:val="009C6376"/>
    <w:rsid w:val="009C6E6F"/>
    <w:rsid w:val="009E78F4"/>
    <w:rsid w:val="00A077DE"/>
    <w:rsid w:val="00A10E56"/>
    <w:rsid w:val="00A12C09"/>
    <w:rsid w:val="00A20971"/>
    <w:rsid w:val="00A23226"/>
    <w:rsid w:val="00A33846"/>
    <w:rsid w:val="00A4160C"/>
    <w:rsid w:val="00A44E08"/>
    <w:rsid w:val="00A61D6F"/>
    <w:rsid w:val="00A84163"/>
    <w:rsid w:val="00A84342"/>
    <w:rsid w:val="00A84E35"/>
    <w:rsid w:val="00A9361E"/>
    <w:rsid w:val="00A96AC0"/>
    <w:rsid w:val="00AA05F8"/>
    <w:rsid w:val="00AA117B"/>
    <w:rsid w:val="00AA1E23"/>
    <w:rsid w:val="00AA2763"/>
    <w:rsid w:val="00AA49AE"/>
    <w:rsid w:val="00AA4B38"/>
    <w:rsid w:val="00AB5CC0"/>
    <w:rsid w:val="00AB7DBB"/>
    <w:rsid w:val="00AC00CA"/>
    <w:rsid w:val="00AC0F55"/>
    <w:rsid w:val="00AC32F2"/>
    <w:rsid w:val="00AC4BA3"/>
    <w:rsid w:val="00AC50C2"/>
    <w:rsid w:val="00AC70DC"/>
    <w:rsid w:val="00AC766A"/>
    <w:rsid w:val="00AD0B3B"/>
    <w:rsid w:val="00AD0F8F"/>
    <w:rsid w:val="00AD53AD"/>
    <w:rsid w:val="00AE141C"/>
    <w:rsid w:val="00AE407C"/>
    <w:rsid w:val="00AE5186"/>
    <w:rsid w:val="00AE6A76"/>
    <w:rsid w:val="00AE79C5"/>
    <w:rsid w:val="00AF3AB1"/>
    <w:rsid w:val="00AF746E"/>
    <w:rsid w:val="00B02DC4"/>
    <w:rsid w:val="00B10F15"/>
    <w:rsid w:val="00B20121"/>
    <w:rsid w:val="00B22EB5"/>
    <w:rsid w:val="00B26A45"/>
    <w:rsid w:val="00B35929"/>
    <w:rsid w:val="00B4750A"/>
    <w:rsid w:val="00B50EF6"/>
    <w:rsid w:val="00B52163"/>
    <w:rsid w:val="00B64DFA"/>
    <w:rsid w:val="00B77F3F"/>
    <w:rsid w:val="00B8013B"/>
    <w:rsid w:val="00B83A41"/>
    <w:rsid w:val="00B8405A"/>
    <w:rsid w:val="00B901ED"/>
    <w:rsid w:val="00B91903"/>
    <w:rsid w:val="00B9285D"/>
    <w:rsid w:val="00B93D5C"/>
    <w:rsid w:val="00B9643B"/>
    <w:rsid w:val="00B9731B"/>
    <w:rsid w:val="00B97772"/>
    <w:rsid w:val="00BA7D25"/>
    <w:rsid w:val="00BB039D"/>
    <w:rsid w:val="00BB24FF"/>
    <w:rsid w:val="00BB7E03"/>
    <w:rsid w:val="00BC0EE8"/>
    <w:rsid w:val="00BC410D"/>
    <w:rsid w:val="00BC47DD"/>
    <w:rsid w:val="00BD30DA"/>
    <w:rsid w:val="00BE332F"/>
    <w:rsid w:val="00BE3452"/>
    <w:rsid w:val="00BF4AAA"/>
    <w:rsid w:val="00C0421E"/>
    <w:rsid w:val="00C14FE8"/>
    <w:rsid w:val="00C2598A"/>
    <w:rsid w:val="00C302EB"/>
    <w:rsid w:val="00C343B1"/>
    <w:rsid w:val="00C356C3"/>
    <w:rsid w:val="00C363B7"/>
    <w:rsid w:val="00C37254"/>
    <w:rsid w:val="00C37AD7"/>
    <w:rsid w:val="00C46C1B"/>
    <w:rsid w:val="00C47DE3"/>
    <w:rsid w:val="00C572C3"/>
    <w:rsid w:val="00C61708"/>
    <w:rsid w:val="00C625F0"/>
    <w:rsid w:val="00C67E29"/>
    <w:rsid w:val="00C702E6"/>
    <w:rsid w:val="00C83BBF"/>
    <w:rsid w:val="00C86FAA"/>
    <w:rsid w:val="00C92572"/>
    <w:rsid w:val="00CA03CC"/>
    <w:rsid w:val="00CA5660"/>
    <w:rsid w:val="00CA713D"/>
    <w:rsid w:val="00CB4DB6"/>
    <w:rsid w:val="00CB7481"/>
    <w:rsid w:val="00CC0398"/>
    <w:rsid w:val="00CC6C23"/>
    <w:rsid w:val="00CD2D88"/>
    <w:rsid w:val="00CD398F"/>
    <w:rsid w:val="00CD5B63"/>
    <w:rsid w:val="00CE59C0"/>
    <w:rsid w:val="00CE6C0E"/>
    <w:rsid w:val="00CF177C"/>
    <w:rsid w:val="00D01FF9"/>
    <w:rsid w:val="00D04C8F"/>
    <w:rsid w:val="00D15AE2"/>
    <w:rsid w:val="00D23120"/>
    <w:rsid w:val="00D34755"/>
    <w:rsid w:val="00D4339D"/>
    <w:rsid w:val="00D435B9"/>
    <w:rsid w:val="00D43CEA"/>
    <w:rsid w:val="00D66DD2"/>
    <w:rsid w:val="00D730FC"/>
    <w:rsid w:val="00D81221"/>
    <w:rsid w:val="00D83081"/>
    <w:rsid w:val="00D945AA"/>
    <w:rsid w:val="00D957C0"/>
    <w:rsid w:val="00D977DF"/>
    <w:rsid w:val="00DA0409"/>
    <w:rsid w:val="00DA2DDB"/>
    <w:rsid w:val="00DA7A67"/>
    <w:rsid w:val="00DB1F5B"/>
    <w:rsid w:val="00DB7D08"/>
    <w:rsid w:val="00DC460A"/>
    <w:rsid w:val="00DD1A78"/>
    <w:rsid w:val="00DD7CDC"/>
    <w:rsid w:val="00DD7DF3"/>
    <w:rsid w:val="00DE1986"/>
    <w:rsid w:val="00DE21C8"/>
    <w:rsid w:val="00DE51B7"/>
    <w:rsid w:val="00DE6809"/>
    <w:rsid w:val="00DF0153"/>
    <w:rsid w:val="00DF24F6"/>
    <w:rsid w:val="00E02E72"/>
    <w:rsid w:val="00E1253B"/>
    <w:rsid w:val="00E13758"/>
    <w:rsid w:val="00E156E3"/>
    <w:rsid w:val="00E23458"/>
    <w:rsid w:val="00E24178"/>
    <w:rsid w:val="00E30C3D"/>
    <w:rsid w:val="00E41A1E"/>
    <w:rsid w:val="00E44018"/>
    <w:rsid w:val="00E44474"/>
    <w:rsid w:val="00E46C88"/>
    <w:rsid w:val="00E50875"/>
    <w:rsid w:val="00E5238A"/>
    <w:rsid w:val="00E60A26"/>
    <w:rsid w:val="00E724A6"/>
    <w:rsid w:val="00E757E3"/>
    <w:rsid w:val="00E80216"/>
    <w:rsid w:val="00E80A81"/>
    <w:rsid w:val="00E908BE"/>
    <w:rsid w:val="00E90A84"/>
    <w:rsid w:val="00E944CE"/>
    <w:rsid w:val="00EA1447"/>
    <w:rsid w:val="00EA3303"/>
    <w:rsid w:val="00EA391C"/>
    <w:rsid w:val="00EA5F6D"/>
    <w:rsid w:val="00EC0F54"/>
    <w:rsid w:val="00EC3AA7"/>
    <w:rsid w:val="00EC7277"/>
    <w:rsid w:val="00ED1F5B"/>
    <w:rsid w:val="00ED6150"/>
    <w:rsid w:val="00ED64E8"/>
    <w:rsid w:val="00EE3105"/>
    <w:rsid w:val="00EE39CC"/>
    <w:rsid w:val="00EE7370"/>
    <w:rsid w:val="00EF1A1B"/>
    <w:rsid w:val="00F05087"/>
    <w:rsid w:val="00F11509"/>
    <w:rsid w:val="00F1293A"/>
    <w:rsid w:val="00F12D40"/>
    <w:rsid w:val="00F14794"/>
    <w:rsid w:val="00F21046"/>
    <w:rsid w:val="00F3435A"/>
    <w:rsid w:val="00F510E2"/>
    <w:rsid w:val="00F52D42"/>
    <w:rsid w:val="00F554FA"/>
    <w:rsid w:val="00F666BF"/>
    <w:rsid w:val="00F80C1A"/>
    <w:rsid w:val="00F85A90"/>
    <w:rsid w:val="00F94429"/>
    <w:rsid w:val="00F94B7F"/>
    <w:rsid w:val="00F96A24"/>
    <w:rsid w:val="00F972CA"/>
    <w:rsid w:val="00FA0D6B"/>
    <w:rsid w:val="00FA13D5"/>
    <w:rsid w:val="00FA3C1C"/>
    <w:rsid w:val="00FA5FE2"/>
    <w:rsid w:val="00FA6C8E"/>
    <w:rsid w:val="00FB1E0B"/>
    <w:rsid w:val="00FB592A"/>
    <w:rsid w:val="00FB6E61"/>
    <w:rsid w:val="00FC3F3D"/>
    <w:rsid w:val="00FD74B6"/>
    <w:rsid w:val="00FE57A8"/>
    <w:rsid w:val="00FF22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B24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81557"/>
    <w:rPr>
      <w:rFonts w:ascii="Tahoma" w:hAnsi="Tahoma" w:cs="Tahoma"/>
      <w:sz w:val="16"/>
      <w:szCs w:val="16"/>
    </w:rPr>
  </w:style>
  <w:style w:type="character" w:customStyle="1" w:styleId="DocumentMapChar">
    <w:name w:val="Document Map Char"/>
    <w:link w:val="DocumentMap"/>
    <w:uiPriority w:val="99"/>
    <w:semiHidden/>
    <w:rsid w:val="00881557"/>
    <w:rPr>
      <w:rFonts w:ascii="Tahoma" w:hAnsi="Tahoma" w:cs="Tahoma"/>
      <w:sz w:val="16"/>
      <w:szCs w:val="16"/>
    </w:rPr>
  </w:style>
  <w:style w:type="paragraph" w:styleId="NormalWeb">
    <w:name w:val="Normal (Web)"/>
    <w:basedOn w:val="Normal"/>
    <w:uiPriority w:val="99"/>
    <w:semiHidden/>
    <w:unhideWhenUsed/>
    <w:rsid w:val="0028621D"/>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FA5FE2"/>
    <w:rPr>
      <w:rFonts w:ascii="Tahoma" w:hAnsi="Tahoma" w:cs="Tahoma"/>
      <w:sz w:val="16"/>
      <w:szCs w:val="16"/>
    </w:rPr>
  </w:style>
  <w:style w:type="character" w:customStyle="1" w:styleId="BalloonTextChar">
    <w:name w:val="Balloon Text Char"/>
    <w:basedOn w:val="DefaultParagraphFont"/>
    <w:link w:val="BalloonText"/>
    <w:uiPriority w:val="99"/>
    <w:semiHidden/>
    <w:rsid w:val="00FA5FE2"/>
    <w:rPr>
      <w:rFonts w:ascii="Tahoma" w:hAnsi="Tahoma" w:cs="Tahoma"/>
      <w:sz w:val="16"/>
      <w:szCs w:val="16"/>
    </w:rPr>
  </w:style>
  <w:style w:type="character" w:customStyle="1" w:styleId="fontstyle01">
    <w:name w:val="fontstyle01"/>
    <w:rsid w:val="0072524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B24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81557"/>
    <w:rPr>
      <w:rFonts w:ascii="Tahoma" w:hAnsi="Tahoma" w:cs="Tahoma"/>
      <w:sz w:val="16"/>
      <w:szCs w:val="16"/>
    </w:rPr>
  </w:style>
  <w:style w:type="character" w:customStyle="1" w:styleId="DocumentMapChar">
    <w:name w:val="Document Map Char"/>
    <w:link w:val="DocumentMap"/>
    <w:uiPriority w:val="99"/>
    <w:semiHidden/>
    <w:rsid w:val="00881557"/>
    <w:rPr>
      <w:rFonts w:ascii="Tahoma" w:hAnsi="Tahoma" w:cs="Tahoma"/>
      <w:sz w:val="16"/>
      <w:szCs w:val="16"/>
    </w:rPr>
  </w:style>
  <w:style w:type="paragraph" w:styleId="NormalWeb">
    <w:name w:val="Normal (Web)"/>
    <w:basedOn w:val="Normal"/>
    <w:uiPriority w:val="99"/>
    <w:semiHidden/>
    <w:unhideWhenUsed/>
    <w:rsid w:val="0028621D"/>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FA5FE2"/>
    <w:rPr>
      <w:rFonts w:ascii="Tahoma" w:hAnsi="Tahoma" w:cs="Tahoma"/>
      <w:sz w:val="16"/>
      <w:szCs w:val="16"/>
    </w:rPr>
  </w:style>
  <w:style w:type="character" w:customStyle="1" w:styleId="BalloonTextChar">
    <w:name w:val="Balloon Text Char"/>
    <w:basedOn w:val="DefaultParagraphFont"/>
    <w:link w:val="BalloonText"/>
    <w:uiPriority w:val="99"/>
    <w:semiHidden/>
    <w:rsid w:val="00FA5FE2"/>
    <w:rPr>
      <w:rFonts w:ascii="Tahoma" w:hAnsi="Tahoma" w:cs="Tahoma"/>
      <w:sz w:val="16"/>
      <w:szCs w:val="16"/>
    </w:rPr>
  </w:style>
  <w:style w:type="character" w:customStyle="1" w:styleId="fontstyle01">
    <w:name w:val="fontstyle01"/>
    <w:rsid w:val="0072524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0972 854 512</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2026-03-28T07:51:00Z</cp:lastPrinted>
  <dcterms:created xsi:type="dcterms:W3CDTF">2026-04-18T03:44:00Z</dcterms:created>
  <dcterms:modified xsi:type="dcterms:W3CDTF">2026-04-18T03:44:00Z</dcterms:modified>
</cp:coreProperties>
</file>