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2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6845"/>
      </w:tblGrid>
      <w:tr w:rsidR="00046F72" w:rsidRPr="00046F72" w14:paraId="667F390F" w14:textId="77777777" w:rsidTr="00D933D4">
        <w:tc>
          <w:tcPr>
            <w:tcW w:w="6091" w:type="dxa"/>
          </w:tcPr>
          <w:p w14:paraId="5F77E6FE" w14:textId="77777777" w:rsidR="003902F3" w:rsidRPr="00046F72" w:rsidRDefault="00D933D4" w:rsidP="00AB728E">
            <w:pPr>
              <w:jc w:val="center"/>
              <w:rPr>
                <w:rFonts w:ascii="Times New Roman" w:hAnsi="Times New Roman" w:cs="Times New Roman"/>
                <w:sz w:val="28"/>
                <w:szCs w:val="28"/>
              </w:rPr>
            </w:pPr>
            <w:r w:rsidRPr="00046F72">
              <w:rPr>
                <w:rFonts w:ascii="Times New Roman" w:hAnsi="Times New Roman" w:cs="Times New Roman"/>
                <w:sz w:val="28"/>
                <w:szCs w:val="28"/>
              </w:rPr>
              <w:t>UBND TỈNH TUYÊN QUANG</w:t>
            </w:r>
          </w:p>
          <w:p w14:paraId="79D7B4ED" w14:textId="2FBD386E" w:rsidR="00D933D4" w:rsidRPr="00046F72" w:rsidRDefault="00D933D4" w:rsidP="00AB728E">
            <w:pPr>
              <w:jc w:val="center"/>
              <w:rPr>
                <w:rFonts w:ascii="Times New Roman" w:hAnsi="Times New Roman" w:cs="Times New Roman"/>
                <w:b/>
                <w:bCs/>
                <w:sz w:val="28"/>
                <w:szCs w:val="28"/>
              </w:rPr>
            </w:pPr>
            <w:r w:rsidRPr="00046F72">
              <w:rPr>
                <w:rFonts w:ascii="Times New Roman" w:hAnsi="Times New Roman" w:cs="Times New Roman"/>
                <w:b/>
                <w:bCs/>
                <w:noProof/>
                <w:sz w:val="28"/>
                <w:szCs w:val="28"/>
              </w:rPr>
              <mc:AlternateContent>
                <mc:Choice Requires="wps">
                  <w:drawing>
                    <wp:anchor distT="0" distB="0" distL="114300" distR="114300" simplePos="0" relativeHeight="251660288" behindDoc="0" locked="0" layoutInCell="1" allowOverlap="1" wp14:anchorId="092AB020" wp14:editId="0E549DF4">
                      <wp:simplePos x="0" y="0"/>
                      <wp:positionH relativeFrom="column">
                        <wp:posOffset>1518920</wp:posOffset>
                      </wp:positionH>
                      <wp:positionV relativeFrom="paragraph">
                        <wp:posOffset>227330</wp:posOffset>
                      </wp:positionV>
                      <wp:extent cx="742950" cy="0"/>
                      <wp:effectExtent l="0" t="0" r="0" b="0"/>
                      <wp:wrapNone/>
                      <wp:docPr id="362525068" name="Straight Connector 2"/>
                      <wp:cNvGraphicFramePr/>
                      <a:graphic xmlns:a="http://schemas.openxmlformats.org/drawingml/2006/main">
                        <a:graphicData uri="http://schemas.microsoft.com/office/word/2010/wordprocessingShape">
                          <wps:wsp>
                            <wps:cNvCnPr/>
                            <wps:spPr>
                              <a:xfrm flipV="1">
                                <a:off x="0" y="0"/>
                                <a:ext cx="742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145BB5"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6pt,17.9pt" to="178.1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" strokecolor="black [3200]" strokeweight=".5pt">
                      <v:stroke joinstyle="miter"/>
                    </v:line>
                  </w:pict>
                </mc:Fallback>
              </mc:AlternateContent>
            </w:r>
            <w:r w:rsidRPr="00046F72">
              <w:rPr>
                <w:rFonts w:ascii="Times New Roman" w:hAnsi="Times New Roman" w:cs="Times New Roman"/>
                <w:b/>
                <w:bCs/>
                <w:sz w:val="28"/>
                <w:szCs w:val="28"/>
              </w:rPr>
              <w:t>SỞ NỘI VỤ</w:t>
            </w:r>
          </w:p>
        </w:tc>
        <w:tc>
          <w:tcPr>
            <w:tcW w:w="6845" w:type="dxa"/>
          </w:tcPr>
          <w:p w14:paraId="0630FD5A" w14:textId="09D0BAC7" w:rsidR="003902F3" w:rsidRPr="00046F72" w:rsidRDefault="003902F3" w:rsidP="00AB728E">
            <w:pPr>
              <w:jc w:val="center"/>
              <w:rPr>
                <w:rFonts w:ascii="Times New Roman" w:eastAsia="Times New Roman" w:hAnsi="Times New Roman" w:cs="Times New Roman"/>
                <w:b/>
                <w:bCs/>
                <w:kern w:val="0"/>
                <w:sz w:val="28"/>
                <w:szCs w:val="28"/>
                <w14:ligatures w14:val="none"/>
              </w:rPr>
            </w:pPr>
            <w:r w:rsidRPr="00046F72">
              <w:rPr>
                <w:rFonts w:ascii="Times New Roman" w:eastAsia="Times New Roman" w:hAnsi="Times New Roman" w:cs="Times New Roman"/>
                <w:b/>
                <w:bCs/>
                <w:kern w:val="0"/>
                <w:sz w:val="28"/>
                <w:szCs w:val="28"/>
                <w14:ligatures w14:val="none"/>
              </w:rPr>
              <w:t xml:space="preserve">CỘNG HÒA </w:t>
            </w:r>
            <w:r w:rsidR="00744D7C" w:rsidRPr="00046F72">
              <w:rPr>
                <w:rFonts w:ascii="Times New Roman" w:eastAsia="Times New Roman" w:hAnsi="Times New Roman" w:cs="Times New Roman"/>
                <w:b/>
                <w:bCs/>
                <w:kern w:val="0"/>
                <w:sz w:val="28"/>
                <w:szCs w:val="28"/>
                <w14:ligatures w14:val="none"/>
              </w:rPr>
              <w:t>XÃ</w:t>
            </w:r>
            <w:r w:rsidRPr="00046F72">
              <w:rPr>
                <w:rFonts w:ascii="Times New Roman" w:eastAsia="Times New Roman" w:hAnsi="Times New Roman" w:cs="Times New Roman"/>
                <w:b/>
                <w:bCs/>
                <w:kern w:val="0"/>
                <w:sz w:val="28"/>
                <w:szCs w:val="28"/>
                <w14:ligatures w14:val="none"/>
              </w:rPr>
              <w:t xml:space="preserve"> HỘI CHỦ NGHĨA VIỆT NAM</w:t>
            </w:r>
          </w:p>
          <w:p w14:paraId="76966169" w14:textId="6E1DF006" w:rsidR="003902F3" w:rsidRPr="00046F72" w:rsidRDefault="003902F3" w:rsidP="00AB728E">
            <w:pPr>
              <w:jc w:val="center"/>
              <w:rPr>
                <w:rFonts w:ascii="Times New Roman" w:eastAsia="Times New Roman" w:hAnsi="Times New Roman" w:cs="Times New Roman"/>
                <w:b/>
                <w:bCs/>
                <w:kern w:val="0"/>
                <w:sz w:val="28"/>
                <w:szCs w:val="28"/>
                <w14:ligatures w14:val="none"/>
              </w:rPr>
            </w:pPr>
            <w:r w:rsidRPr="00046F72">
              <w:rPr>
                <w:rFonts w:ascii="Times New Roman" w:eastAsia="Times New Roman" w:hAnsi="Times New Roman" w:cs="Times New Roman"/>
                <w:b/>
                <w:bCs/>
                <w:kern w:val="0"/>
                <w:sz w:val="28"/>
                <w:szCs w:val="28"/>
                <w14:ligatures w14:val="none"/>
              </w:rPr>
              <w:t>Độc lập - Tự do - Hạnh phúc</w:t>
            </w:r>
          </w:p>
          <w:p w14:paraId="31534955" w14:textId="3B1E736A" w:rsidR="00D933D4" w:rsidRPr="00046F72" w:rsidRDefault="00D933D4" w:rsidP="00AB728E">
            <w:pPr>
              <w:jc w:val="center"/>
              <w:rPr>
                <w:rFonts w:ascii="Times New Roman" w:hAnsi="Times New Roman" w:cs="Times New Roman"/>
                <w:sz w:val="28"/>
                <w:szCs w:val="28"/>
              </w:rPr>
            </w:pPr>
            <w:r w:rsidRPr="00046F72">
              <w:rPr>
                <w:rFonts w:ascii="Times New Roman" w:eastAsia="Times New Roman" w:hAnsi="Times New Roman" w:cs="Times New Roman"/>
                <w:b/>
                <w:bCs/>
                <w:noProof/>
                <w:kern w:val="0"/>
                <w:sz w:val="28"/>
                <w:szCs w:val="28"/>
              </w:rPr>
              <mc:AlternateContent>
                <mc:Choice Requires="wps">
                  <w:drawing>
                    <wp:anchor distT="0" distB="0" distL="114300" distR="114300" simplePos="0" relativeHeight="251659264" behindDoc="0" locked="0" layoutInCell="1" allowOverlap="1" wp14:anchorId="6FED0C1E" wp14:editId="2C1CC366">
                      <wp:simplePos x="0" y="0"/>
                      <wp:positionH relativeFrom="column">
                        <wp:posOffset>1206221</wp:posOffset>
                      </wp:positionH>
                      <wp:positionV relativeFrom="paragraph">
                        <wp:posOffset>21742</wp:posOffset>
                      </wp:positionV>
                      <wp:extent cx="1836089" cy="21946"/>
                      <wp:effectExtent l="0" t="0" r="31115" b="35560"/>
                      <wp:wrapNone/>
                      <wp:docPr id="1648398276" name="Straight Connector 3"/>
                      <wp:cNvGraphicFramePr/>
                      <a:graphic xmlns:a="http://schemas.openxmlformats.org/drawingml/2006/main">
                        <a:graphicData uri="http://schemas.microsoft.com/office/word/2010/wordprocessingShape">
                          <wps:wsp>
                            <wps:cNvCnPr/>
                            <wps:spPr>
                              <a:xfrm>
                                <a:off x="0" y="0"/>
                                <a:ext cx="1836089" cy="2194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FFF470"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pt,1.7pt" to="239.5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" strokecolor="black [3200]" strokeweight=".5pt">
                      <v:stroke joinstyle="miter"/>
                    </v:line>
                  </w:pict>
                </mc:Fallback>
              </mc:AlternateContent>
            </w:r>
          </w:p>
          <w:p w14:paraId="6344EE84" w14:textId="1AE15FAF" w:rsidR="003902F3" w:rsidRPr="00046F72" w:rsidRDefault="00D933D4" w:rsidP="00AB728E">
            <w:pPr>
              <w:jc w:val="center"/>
              <w:rPr>
                <w:rFonts w:ascii="Times New Roman" w:hAnsi="Times New Roman" w:cs="Times New Roman"/>
                <w:i/>
                <w:iCs/>
                <w:sz w:val="28"/>
                <w:szCs w:val="28"/>
              </w:rPr>
            </w:pPr>
            <w:r w:rsidRPr="00046F72">
              <w:rPr>
                <w:rFonts w:ascii="Times New Roman" w:hAnsi="Times New Roman" w:cs="Times New Roman"/>
                <w:i/>
                <w:iCs/>
                <w:sz w:val="28"/>
                <w:szCs w:val="28"/>
              </w:rPr>
              <w:t xml:space="preserve">Tuyên Quang, ngày          tháng </w:t>
            </w:r>
            <w:r w:rsidR="000B6559" w:rsidRPr="00046F72">
              <w:rPr>
                <w:rFonts w:ascii="Times New Roman" w:hAnsi="Times New Roman" w:cs="Times New Roman"/>
                <w:i/>
                <w:iCs/>
                <w:sz w:val="28"/>
                <w:szCs w:val="28"/>
              </w:rPr>
              <w:t xml:space="preserve">   </w:t>
            </w:r>
            <w:r w:rsidRPr="00046F72">
              <w:rPr>
                <w:rFonts w:ascii="Times New Roman" w:hAnsi="Times New Roman" w:cs="Times New Roman"/>
                <w:i/>
                <w:iCs/>
                <w:sz w:val="28"/>
                <w:szCs w:val="28"/>
              </w:rPr>
              <w:t xml:space="preserve"> năm 202</w:t>
            </w:r>
            <w:r w:rsidR="00090930" w:rsidRPr="00046F72">
              <w:rPr>
                <w:rFonts w:ascii="Times New Roman" w:hAnsi="Times New Roman" w:cs="Times New Roman"/>
                <w:i/>
                <w:iCs/>
                <w:sz w:val="28"/>
                <w:szCs w:val="28"/>
              </w:rPr>
              <w:t>5</w:t>
            </w:r>
          </w:p>
        </w:tc>
      </w:tr>
      <w:tr w:rsidR="00046F72" w:rsidRPr="00046F72" w14:paraId="30EB9914" w14:textId="77777777" w:rsidTr="00D933D4">
        <w:trPr>
          <w:trHeight w:val="70"/>
        </w:trPr>
        <w:tc>
          <w:tcPr>
            <w:tcW w:w="6091" w:type="dxa"/>
          </w:tcPr>
          <w:p w14:paraId="268964B5" w14:textId="77777777" w:rsidR="003902F3" w:rsidRPr="00046F72" w:rsidRDefault="003902F3" w:rsidP="00AB728E">
            <w:pPr>
              <w:rPr>
                <w:rFonts w:ascii="Times New Roman" w:hAnsi="Times New Roman" w:cs="Times New Roman"/>
              </w:rPr>
            </w:pPr>
          </w:p>
        </w:tc>
        <w:tc>
          <w:tcPr>
            <w:tcW w:w="6845" w:type="dxa"/>
            <w:vAlign w:val="center"/>
          </w:tcPr>
          <w:p w14:paraId="7FE936E3" w14:textId="77353228" w:rsidR="003902F3" w:rsidRPr="00046F72" w:rsidRDefault="003902F3" w:rsidP="00AB728E">
            <w:pPr>
              <w:jc w:val="right"/>
              <w:rPr>
                <w:rFonts w:ascii="Times New Roman" w:eastAsia="Times New Roman" w:hAnsi="Times New Roman" w:cs="Times New Roman"/>
                <w:b/>
                <w:bCs/>
                <w:kern w:val="0"/>
                <w14:ligatures w14:val="none"/>
              </w:rPr>
            </w:pPr>
          </w:p>
        </w:tc>
      </w:tr>
    </w:tbl>
    <w:p w14:paraId="3203C38B" w14:textId="46086186" w:rsidR="00610D3B" w:rsidRPr="00046F72" w:rsidRDefault="00FB28A8" w:rsidP="00AB728E">
      <w:pPr>
        <w:spacing w:after="0" w:line="240" w:lineRule="auto"/>
        <w:jc w:val="center"/>
        <w:rPr>
          <w:rFonts w:ascii="Times New Roman" w:eastAsia="Times New Roman" w:hAnsi="Times New Roman" w:cs="Times New Roman"/>
          <w:b/>
          <w:bCs/>
          <w:kern w:val="0"/>
          <w:sz w:val="28"/>
          <w:szCs w:val="28"/>
          <w14:ligatures w14:val="none"/>
        </w:rPr>
      </w:pPr>
      <w:r w:rsidRPr="00046F72">
        <w:rPr>
          <w:rFonts w:ascii="Times New Roman" w:eastAsia="Times New Roman" w:hAnsi="Times New Roman" w:cs="Times New Roman"/>
          <w:b/>
          <w:bCs/>
          <w:kern w:val="0"/>
          <w:sz w:val="28"/>
          <w:szCs w:val="28"/>
          <w14:ligatures w14:val="none"/>
        </w:rPr>
        <w:t>BẢN</w:t>
      </w:r>
      <w:r w:rsidR="00A62298" w:rsidRPr="00046F72">
        <w:rPr>
          <w:rFonts w:ascii="Times New Roman" w:eastAsia="Times New Roman" w:hAnsi="Times New Roman" w:cs="Times New Roman"/>
          <w:b/>
          <w:bCs/>
          <w:kern w:val="0"/>
          <w:sz w:val="28"/>
          <w:szCs w:val="28"/>
          <w14:ligatures w14:val="none"/>
        </w:rPr>
        <w:t xml:space="preserve"> </w:t>
      </w:r>
      <w:r w:rsidR="00610D3B" w:rsidRPr="00046F72">
        <w:rPr>
          <w:rFonts w:ascii="Times New Roman" w:eastAsia="Times New Roman" w:hAnsi="Times New Roman" w:cs="Times New Roman"/>
          <w:b/>
          <w:bCs/>
          <w:kern w:val="0"/>
          <w:sz w:val="28"/>
          <w:szCs w:val="28"/>
          <w14:ligatures w14:val="none"/>
        </w:rPr>
        <w:t>THUYẾT MINH</w:t>
      </w:r>
      <w:r w:rsidR="00681425" w:rsidRPr="00046F72">
        <w:rPr>
          <w:rFonts w:ascii="Times New Roman" w:eastAsia="Times New Roman" w:hAnsi="Times New Roman" w:cs="Times New Roman"/>
          <w:b/>
          <w:bCs/>
          <w:kern w:val="0"/>
          <w:sz w:val="28"/>
          <w:szCs w:val="28"/>
          <w14:ligatures w14:val="none"/>
        </w:rPr>
        <w:t xml:space="preserve">, SO SÁNH </w:t>
      </w:r>
      <w:r w:rsidR="00610D3B" w:rsidRPr="00046F72">
        <w:rPr>
          <w:rFonts w:ascii="Times New Roman" w:eastAsia="Times New Roman" w:hAnsi="Times New Roman" w:cs="Times New Roman"/>
          <w:b/>
          <w:bCs/>
          <w:kern w:val="0"/>
          <w:sz w:val="28"/>
          <w:szCs w:val="28"/>
          <w14:ligatures w14:val="none"/>
        </w:rPr>
        <w:t>DỰ THẢO VĂN BẢN QUY PHẠM PHÁP LUẬT THAY THẾ</w:t>
      </w:r>
    </w:p>
    <w:p w14:paraId="290D9083" w14:textId="3B226830" w:rsidR="00610D3B" w:rsidRPr="00046F72" w:rsidRDefault="00610D3B" w:rsidP="00AB728E">
      <w:pPr>
        <w:spacing w:after="0" w:line="240" w:lineRule="auto"/>
        <w:jc w:val="center"/>
        <w:rPr>
          <w:rFonts w:ascii="Times New Roman" w:eastAsia="Times New Roman" w:hAnsi="Times New Roman" w:cs="Times New Roman"/>
          <w:b/>
          <w:bCs/>
          <w:kern w:val="0"/>
          <w:sz w:val="28"/>
          <w:szCs w:val="28"/>
          <w14:ligatures w14:val="none"/>
        </w:rPr>
      </w:pPr>
      <w:r w:rsidRPr="00046F72">
        <w:rPr>
          <w:rFonts w:ascii="Times New Roman" w:eastAsia="Times New Roman" w:hAnsi="Times New Roman" w:cs="Times New Roman"/>
          <w:b/>
          <w:bCs/>
          <w:kern w:val="0"/>
          <w:sz w:val="28"/>
          <w:szCs w:val="28"/>
          <w14:ligatures w14:val="none"/>
        </w:rPr>
        <w:t>VỚI VĂN BẢN QUY PHẠM PHÁP LUẬT HIỆN HÀNH</w:t>
      </w:r>
    </w:p>
    <w:p w14:paraId="2147BA8C" w14:textId="20CA79A0" w:rsidR="007A2796" w:rsidRPr="00046F72" w:rsidRDefault="007A2796" w:rsidP="00AB728E">
      <w:pPr>
        <w:spacing w:after="0" w:line="240" w:lineRule="auto"/>
        <w:jc w:val="center"/>
        <w:rPr>
          <w:rFonts w:ascii="Times New Roman" w:hAnsi="Times New Roman" w:cs="Times New Roman"/>
          <w:i/>
          <w:iCs/>
        </w:rPr>
      </w:pPr>
      <w:r w:rsidRPr="00046F72">
        <w:rPr>
          <w:rFonts w:ascii="Times New Roman" w:eastAsia="Times New Roman" w:hAnsi="Times New Roman" w:cs="Times New Roman"/>
          <w:i/>
          <w:iCs/>
          <w:kern w:val="0"/>
          <w14:ligatures w14:val="none"/>
        </w:rPr>
        <w:t>(Kèm theo Tờ trình số         /TTr-SN</w:t>
      </w:r>
      <w:r w:rsidR="00D933D4" w:rsidRPr="00046F72">
        <w:rPr>
          <w:rFonts w:ascii="Times New Roman" w:eastAsia="Times New Roman" w:hAnsi="Times New Roman" w:cs="Times New Roman"/>
          <w:i/>
          <w:iCs/>
          <w:kern w:val="0"/>
          <w14:ligatures w14:val="none"/>
        </w:rPr>
        <w:t xml:space="preserve">V </w:t>
      </w:r>
      <w:r w:rsidRPr="00046F72">
        <w:rPr>
          <w:rFonts w:ascii="Times New Roman" w:eastAsia="Times New Roman" w:hAnsi="Times New Roman" w:cs="Times New Roman"/>
          <w:i/>
          <w:iCs/>
          <w:kern w:val="0"/>
          <w14:ligatures w14:val="none"/>
        </w:rPr>
        <w:t xml:space="preserve"> ngày       /</w:t>
      </w:r>
      <w:r w:rsidR="000B6559" w:rsidRPr="00046F72">
        <w:rPr>
          <w:rFonts w:ascii="Times New Roman" w:eastAsia="Times New Roman" w:hAnsi="Times New Roman" w:cs="Times New Roman"/>
          <w:i/>
          <w:iCs/>
          <w:kern w:val="0"/>
          <w14:ligatures w14:val="none"/>
        </w:rPr>
        <w:t xml:space="preserve">     </w:t>
      </w:r>
      <w:r w:rsidRPr="00046F72">
        <w:rPr>
          <w:rFonts w:ascii="Times New Roman" w:eastAsia="Times New Roman" w:hAnsi="Times New Roman" w:cs="Times New Roman"/>
          <w:i/>
          <w:iCs/>
          <w:kern w:val="0"/>
          <w14:ligatures w14:val="none"/>
        </w:rPr>
        <w:t>/202</w:t>
      </w:r>
      <w:r w:rsidR="00090930" w:rsidRPr="00046F72">
        <w:rPr>
          <w:rFonts w:ascii="Times New Roman" w:eastAsia="Times New Roman" w:hAnsi="Times New Roman" w:cs="Times New Roman"/>
          <w:i/>
          <w:iCs/>
          <w:kern w:val="0"/>
          <w14:ligatures w14:val="none"/>
        </w:rPr>
        <w:t>5</w:t>
      </w:r>
      <w:r w:rsidRPr="00046F72">
        <w:rPr>
          <w:rFonts w:ascii="Times New Roman" w:eastAsia="Times New Roman" w:hAnsi="Times New Roman" w:cs="Times New Roman"/>
          <w:i/>
          <w:iCs/>
          <w:kern w:val="0"/>
          <w14:ligatures w14:val="none"/>
        </w:rPr>
        <w:t xml:space="preserve"> của Sở</w:t>
      </w:r>
      <w:r w:rsidR="00D933D4" w:rsidRPr="00046F72">
        <w:rPr>
          <w:rFonts w:ascii="Times New Roman" w:eastAsia="Times New Roman" w:hAnsi="Times New Roman" w:cs="Times New Roman"/>
          <w:i/>
          <w:iCs/>
          <w:kern w:val="0"/>
          <w14:ligatures w14:val="none"/>
        </w:rPr>
        <w:t xml:space="preserve"> Nội vụ</w:t>
      </w:r>
      <w:r w:rsidRPr="00046F72">
        <w:rPr>
          <w:rFonts w:ascii="Times New Roman" w:eastAsia="Times New Roman" w:hAnsi="Times New Roman" w:cs="Times New Roman"/>
          <w:i/>
          <w:iCs/>
          <w:kern w:val="0"/>
          <w14:ligatures w14:val="none"/>
        </w:rPr>
        <w:t>)</w:t>
      </w:r>
    </w:p>
    <w:p w14:paraId="23490DCB" w14:textId="77777777" w:rsidR="004B4BA1" w:rsidRPr="00046F72" w:rsidRDefault="004B4BA1" w:rsidP="00AB728E">
      <w:pPr>
        <w:spacing w:after="0" w:line="240" w:lineRule="auto"/>
        <w:rPr>
          <w:rFonts w:ascii="Times New Roman" w:hAnsi="Times New Roman" w:cs="Times New Roman"/>
        </w:rPr>
      </w:pPr>
    </w:p>
    <w:tbl>
      <w:tblPr>
        <w:tblStyle w:val="TableGrid"/>
        <w:tblpPr w:leftFromText="180" w:rightFromText="180" w:vertAnchor="text" w:tblpXSpec="center" w:tblpY="1"/>
        <w:tblOverlap w:val="never"/>
        <w:tblW w:w="13888" w:type="dxa"/>
        <w:jc w:val="center"/>
        <w:tblLook w:val="04A0" w:firstRow="1" w:lastRow="0" w:firstColumn="1" w:lastColumn="0" w:noHBand="0" w:noVBand="1"/>
      </w:tblPr>
      <w:tblGrid>
        <w:gridCol w:w="675"/>
        <w:gridCol w:w="2864"/>
        <w:gridCol w:w="2976"/>
        <w:gridCol w:w="13"/>
        <w:gridCol w:w="3249"/>
        <w:gridCol w:w="4111"/>
      </w:tblGrid>
      <w:tr w:rsidR="00046F72" w:rsidRPr="00046F72" w14:paraId="2440C092" w14:textId="77777777" w:rsidTr="00237329">
        <w:trPr>
          <w:trHeight w:val="705"/>
          <w:tblHeader/>
          <w:jc w:val="center"/>
        </w:trPr>
        <w:tc>
          <w:tcPr>
            <w:tcW w:w="675" w:type="dxa"/>
            <w:vMerge w:val="restart"/>
            <w:vAlign w:val="center"/>
          </w:tcPr>
          <w:p w14:paraId="5FF999B5" w14:textId="77777777" w:rsidR="00A26860" w:rsidRPr="00046F72" w:rsidRDefault="00A26860" w:rsidP="00AB728E">
            <w:pPr>
              <w:jc w:val="center"/>
              <w:rPr>
                <w:rFonts w:ascii="Times New Roman" w:eastAsia="Times New Roman" w:hAnsi="Times New Roman" w:cs="Times New Roman"/>
                <w:i/>
                <w:iCs/>
                <w:kern w:val="0"/>
                <w14:ligatures w14:val="none"/>
              </w:rPr>
            </w:pPr>
            <w:r w:rsidRPr="00046F72">
              <w:rPr>
                <w:rFonts w:ascii="Times New Roman" w:eastAsia="Times New Roman" w:hAnsi="Times New Roman" w:cs="Times New Roman"/>
                <w:b/>
                <w:bCs/>
                <w:kern w:val="0"/>
                <w14:ligatures w14:val="none"/>
              </w:rPr>
              <w:t>STT</w:t>
            </w:r>
          </w:p>
        </w:tc>
        <w:tc>
          <w:tcPr>
            <w:tcW w:w="5853" w:type="dxa"/>
            <w:gridSpan w:val="3"/>
            <w:vAlign w:val="center"/>
          </w:tcPr>
          <w:p w14:paraId="058A9EDB" w14:textId="77777777" w:rsidR="00A26860" w:rsidRPr="00046F72" w:rsidRDefault="00A26860" w:rsidP="00AB728E">
            <w:pPr>
              <w:jc w:val="center"/>
              <w:rPr>
                <w:rFonts w:ascii="Times New Roman" w:eastAsia="Times New Roman" w:hAnsi="Times New Roman" w:cs="Times New Roman"/>
                <w:i/>
                <w:iCs/>
                <w:kern w:val="0"/>
                <w14:ligatures w14:val="none"/>
              </w:rPr>
            </w:pPr>
            <w:r w:rsidRPr="00046F72">
              <w:rPr>
                <w:rFonts w:ascii="Times New Roman" w:eastAsia="Times New Roman" w:hAnsi="Times New Roman" w:cs="Times New Roman"/>
                <w:b/>
                <w:bCs/>
                <w:kern w:val="0"/>
                <w14:ligatures w14:val="none"/>
              </w:rPr>
              <w:t>VĂN BẢN QUY PHẠM PHÁP LUẬT HIỆN HÀNH</w:t>
            </w:r>
          </w:p>
        </w:tc>
        <w:tc>
          <w:tcPr>
            <w:tcW w:w="3249" w:type="dxa"/>
            <w:vAlign w:val="center"/>
          </w:tcPr>
          <w:p w14:paraId="558DEB9C" w14:textId="77777777" w:rsidR="00C02AB5" w:rsidRPr="00046F72" w:rsidRDefault="00A26860" w:rsidP="00AB728E">
            <w:pPr>
              <w:jc w:val="center"/>
              <w:rPr>
                <w:rFonts w:ascii="Times New Roman" w:eastAsia="Times New Roman" w:hAnsi="Times New Roman" w:cs="Times New Roman"/>
                <w:b/>
                <w:bCs/>
                <w:kern w:val="0"/>
                <w14:ligatures w14:val="none"/>
              </w:rPr>
            </w:pPr>
            <w:r w:rsidRPr="00046F72">
              <w:rPr>
                <w:rFonts w:ascii="Times New Roman" w:eastAsia="Times New Roman" w:hAnsi="Times New Roman" w:cs="Times New Roman"/>
                <w:b/>
                <w:bCs/>
                <w:kern w:val="0"/>
                <w14:ligatures w14:val="none"/>
              </w:rPr>
              <w:t xml:space="preserve">DỰ THẢO VĂN BẢN </w:t>
            </w:r>
          </w:p>
          <w:p w14:paraId="31FCF2D4" w14:textId="0A14A86C" w:rsidR="00A26860" w:rsidRPr="00046F72" w:rsidRDefault="00A26860" w:rsidP="00AB728E">
            <w:pPr>
              <w:jc w:val="center"/>
              <w:rPr>
                <w:rFonts w:ascii="Times New Roman" w:eastAsia="Times New Roman" w:hAnsi="Times New Roman" w:cs="Times New Roman"/>
                <w:i/>
                <w:iCs/>
                <w:kern w:val="0"/>
                <w14:ligatures w14:val="none"/>
              </w:rPr>
            </w:pPr>
            <w:r w:rsidRPr="00046F72">
              <w:rPr>
                <w:rFonts w:ascii="Times New Roman" w:eastAsia="Times New Roman" w:hAnsi="Times New Roman" w:cs="Times New Roman"/>
                <w:b/>
                <w:bCs/>
                <w:kern w:val="0"/>
                <w14:ligatures w14:val="none"/>
              </w:rPr>
              <w:t>QUY PHẠM PHÁP LUẬT THAY THẾ</w:t>
            </w:r>
          </w:p>
        </w:tc>
        <w:tc>
          <w:tcPr>
            <w:tcW w:w="4111" w:type="dxa"/>
            <w:vAlign w:val="center"/>
          </w:tcPr>
          <w:p w14:paraId="4FFC7C7E" w14:textId="77777777" w:rsidR="00A26860" w:rsidRPr="00046F72" w:rsidRDefault="00A26860" w:rsidP="00AB728E">
            <w:pPr>
              <w:jc w:val="center"/>
              <w:rPr>
                <w:rFonts w:ascii="Times New Roman" w:eastAsia="Times New Roman" w:hAnsi="Times New Roman" w:cs="Times New Roman"/>
                <w:i/>
                <w:iCs/>
                <w:kern w:val="0"/>
                <w14:ligatures w14:val="none"/>
              </w:rPr>
            </w:pPr>
            <w:r w:rsidRPr="00046F72">
              <w:rPr>
                <w:rFonts w:ascii="Times New Roman" w:eastAsia="Times New Roman" w:hAnsi="Times New Roman" w:cs="Times New Roman"/>
                <w:b/>
                <w:bCs/>
                <w:kern w:val="0"/>
                <w14:ligatures w14:val="none"/>
              </w:rPr>
              <w:t>THUYẾT MINH</w:t>
            </w:r>
          </w:p>
        </w:tc>
      </w:tr>
      <w:tr w:rsidR="00046F72" w:rsidRPr="00046F72" w14:paraId="7748880E" w14:textId="77777777" w:rsidTr="00237329">
        <w:trPr>
          <w:trHeight w:val="264"/>
          <w:tblHeader/>
          <w:jc w:val="center"/>
        </w:trPr>
        <w:tc>
          <w:tcPr>
            <w:tcW w:w="675" w:type="dxa"/>
            <w:vMerge/>
            <w:vAlign w:val="center"/>
          </w:tcPr>
          <w:p w14:paraId="63286FDD" w14:textId="77777777" w:rsidR="00A26860" w:rsidRPr="00046F72" w:rsidRDefault="00A26860" w:rsidP="00AB728E">
            <w:pPr>
              <w:jc w:val="center"/>
              <w:rPr>
                <w:rFonts w:ascii="Times New Roman" w:eastAsia="Times New Roman" w:hAnsi="Times New Roman" w:cs="Times New Roman"/>
                <w:i/>
                <w:iCs/>
                <w:kern w:val="0"/>
                <w14:ligatures w14:val="none"/>
              </w:rPr>
            </w:pPr>
          </w:p>
        </w:tc>
        <w:tc>
          <w:tcPr>
            <w:tcW w:w="2864" w:type="dxa"/>
            <w:vAlign w:val="center"/>
          </w:tcPr>
          <w:p w14:paraId="2AF4311E" w14:textId="77777777" w:rsidR="00B25E0D" w:rsidRPr="00046F72" w:rsidRDefault="00A26860" w:rsidP="00AB728E">
            <w:pPr>
              <w:jc w:val="center"/>
              <w:rPr>
                <w:rFonts w:ascii="Times New Roman" w:eastAsia="Times New Roman" w:hAnsi="Times New Roman" w:cs="Times New Roman"/>
                <w:b/>
                <w:bCs/>
                <w:kern w:val="0"/>
                <w14:ligatures w14:val="none"/>
              </w:rPr>
            </w:pPr>
            <w:r w:rsidRPr="00046F72">
              <w:rPr>
                <w:rFonts w:ascii="Times New Roman" w:eastAsia="Times New Roman" w:hAnsi="Times New Roman" w:cs="Times New Roman"/>
                <w:b/>
                <w:bCs/>
                <w:kern w:val="0"/>
                <w14:ligatures w14:val="none"/>
              </w:rPr>
              <w:t xml:space="preserve">Tỉnh Tuyên Quang </w:t>
            </w:r>
          </w:p>
          <w:p w14:paraId="21584E6C" w14:textId="5D7D4CB2" w:rsidR="00A26860" w:rsidRPr="00046F72" w:rsidRDefault="00A26860" w:rsidP="00AB728E">
            <w:pPr>
              <w:jc w:val="center"/>
              <w:rPr>
                <w:rFonts w:ascii="Times New Roman" w:eastAsia="Times New Roman" w:hAnsi="Times New Roman" w:cs="Times New Roman"/>
                <w:i/>
                <w:iCs/>
                <w:kern w:val="0"/>
                <w14:ligatures w14:val="none"/>
              </w:rPr>
            </w:pPr>
            <w:r w:rsidRPr="00046F72">
              <w:rPr>
                <w:rFonts w:ascii="Times New Roman" w:eastAsia="Times New Roman" w:hAnsi="Times New Roman" w:cs="Times New Roman"/>
                <w:i/>
                <w:iCs/>
                <w:kern w:val="0"/>
                <w14:ligatures w14:val="none"/>
              </w:rPr>
              <w:t>(Trước sắp xếp)</w:t>
            </w:r>
          </w:p>
        </w:tc>
        <w:tc>
          <w:tcPr>
            <w:tcW w:w="2976" w:type="dxa"/>
            <w:vAlign w:val="center"/>
          </w:tcPr>
          <w:p w14:paraId="0FDE89D7" w14:textId="77777777" w:rsidR="00B25E0D" w:rsidRPr="00046F72" w:rsidRDefault="00A26860" w:rsidP="00AB728E">
            <w:pPr>
              <w:jc w:val="center"/>
              <w:rPr>
                <w:rFonts w:ascii="Times New Roman" w:eastAsia="Times New Roman" w:hAnsi="Times New Roman" w:cs="Times New Roman"/>
                <w:b/>
                <w:bCs/>
                <w:kern w:val="0"/>
                <w14:ligatures w14:val="none"/>
              </w:rPr>
            </w:pPr>
            <w:r w:rsidRPr="00046F72">
              <w:rPr>
                <w:rFonts w:ascii="Times New Roman" w:eastAsia="Times New Roman" w:hAnsi="Times New Roman" w:cs="Times New Roman"/>
                <w:b/>
                <w:bCs/>
                <w:kern w:val="0"/>
                <w14:ligatures w14:val="none"/>
              </w:rPr>
              <w:t xml:space="preserve">Tỉnh Hà Giang </w:t>
            </w:r>
          </w:p>
          <w:p w14:paraId="53C5569B" w14:textId="750D0750" w:rsidR="00A26860" w:rsidRPr="00046F72" w:rsidRDefault="00A26860" w:rsidP="00AB728E">
            <w:pPr>
              <w:jc w:val="center"/>
              <w:rPr>
                <w:rFonts w:ascii="Times New Roman" w:eastAsia="Times New Roman" w:hAnsi="Times New Roman" w:cs="Times New Roman"/>
                <w:i/>
                <w:iCs/>
                <w:kern w:val="0"/>
                <w14:ligatures w14:val="none"/>
              </w:rPr>
            </w:pPr>
            <w:r w:rsidRPr="00046F72">
              <w:rPr>
                <w:rFonts w:ascii="Times New Roman" w:eastAsia="Times New Roman" w:hAnsi="Times New Roman" w:cs="Times New Roman"/>
                <w:i/>
                <w:iCs/>
                <w:kern w:val="0"/>
                <w14:ligatures w14:val="none"/>
              </w:rPr>
              <w:t>(Trước sắp xếp)</w:t>
            </w:r>
          </w:p>
        </w:tc>
        <w:tc>
          <w:tcPr>
            <w:tcW w:w="3259" w:type="dxa"/>
            <w:gridSpan w:val="2"/>
            <w:vAlign w:val="center"/>
          </w:tcPr>
          <w:p w14:paraId="54985C30" w14:textId="77777777" w:rsidR="00A26860" w:rsidRPr="00046F72" w:rsidRDefault="00A26860" w:rsidP="00AB728E">
            <w:pPr>
              <w:jc w:val="center"/>
              <w:rPr>
                <w:rFonts w:ascii="Times New Roman" w:eastAsia="Times New Roman" w:hAnsi="Times New Roman" w:cs="Times New Roman"/>
                <w:i/>
                <w:iCs/>
                <w:kern w:val="0"/>
                <w14:ligatures w14:val="none"/>
              </w:rPr>
            </w:pPr>
          </w:p>
        </w:tc>
        <w:tc>
          <w:tcPr>
            <w:tcW w:w="4111" w:type="dxa"/>
            <w:vAlign w:val="center"/>
          </w:tcPr>
          <w:p w14:paraId="74157C25" w14:textId="77777777" w:rsidR="00A26860" w:rsidRPr="00046F72" w:rsidRDefault="00A26860" w:rsidP="00AB728E">
            <w:pPr>
              <w:jc w:val="center"/>
              <w:rPr>
                <w:rFonts w:ascii="Times New Roman" w:eastAsia="Times New Roman" w:hAnsi="Times New Roman" w:cs="Times New Roman"/>
                <w:i/>
                <w:iCs/>
                <w:kern w:val="0"/>
                <w14:ligatures w14:val="none"/>
              </w:rPr>
            </w:pPr>
          </w:p>
        </w:tc>
      </w:tr>
      <w:tr w:rsidR="00046F72" w:rsidRPr="00046F72" w14:paraId="6003E181" w14:textId="77777777" w:rsidTr="00237329">
        <w:trPr>
          <w:trHeight w:val="264"/>
          <w:tblHeader/>
          <w:jc w:val="center"/>
        </w:trPr>
        <w:tc>
          <w:tcPr>
            <w:tcW w:w="675" w:type="dxa"/>
            <w:vAlign w:val="center"/>
          </w:tcPr>
          <w:p w14:paraId="34988197" w14:textId="77777777" w:rsidR="004B4BA1" w:rsidRPr="00046F72" w:rsidRDefault="004B4BA1" w:rsidP="00AB728E">
            <w:pPr>
              <w:jc w:val="center"/>
              <w:rPr>
                <w:rFonts w:ascii="Times New Roman" w:eastAsia="Times New Roman" w:hAnsi="Times New Roman" w:cs="Times New Roman"/>
                <w:i/>
                <w:iCs/>
                <w:kern w:val="0"/>
                <w:sz w:val="20"/>
                <w:szCs w:val="20"/>
                <w14:ligatures w14:val="none"/>
              </w:rPr>
            </w:pPr>
            <w:r w:rsidRPr="00046F72">
              <w:rPr>
                <w:rFonts w:ascii="Times New Roman" w:eastAsia="Times New Roman" w:hAnsi="Times New Roman" w:cs="Times New Roman"/>
                <w:i/>
                <w:iCs/>
                <w:kern w:val="0"/>
                <w:sz w:val="20"/>
                <w:szCs w:val="20"/>
                <w14:ligatures w14:val="none"/>
              </w:rPr>
              <w:t>(1)</w:t>
            </w:r>
          </w:p>
        </w:tc>
        <w:tc>
          <w:tcPr>
            <w:tcW w:w="2864" w:type="dxa"/>
            <w:vAlign w:val="center"/>
          </w:tcPr>
          <w:p w14:paraId="59B0451C" w14:textId="77777777" w:rsidR="004B4BA1" w:rsidRPr="00046F72" w:rsidRDefault="004B4BA1" w:rsidP="00AB728E">
            <w:pPr>
              <w:jc w:val="center"/>
              <w:rPr>
                <w:rFonts w:ascii="Times New Roman" w:eastAsia="Times New Roman" w:hAnsi="Times New Roman" w:cs="Times New Roman"/>
                <w:i/>
                <w:iCs/>
                <w:kern w:val="0"/>
                <w:sz w:val="20"/>
                <w:szCs w:val="20"/>
                <w14:ligatures w14:val="none"/>
              </w:rPr>
            </w:pPr>
            <w:r w:rsidRPr="00046F72">
              <w:rPr>
                <w:rFonts w:ascii="Times New Roman" w:eastAsia="Times New Roman" w:hAnsi="Times New Roman" w:cs="Times New Roman"/>
                <w:i/>
                <w:iCs/>
                <w:kern w:val="0"/>
                <w:sz w:val="20"/>
                <w:szCs w:val="20"/>
                <w14:ligatures w14:val="none"/>
              </w:rPr>
              <w:t>(2)</w:t>
            </w:r>
          </w:p>
        </w:tc>
        <w:tc>
          <w:tcPr>
            <w:tcW w:w="2976" w:type="dxa"/>
            <w:vAlign w:val="center"/>
          </w:tcPr>
          <w:p w14:paraId="5A583968" w14:textId="77777777" w:rsidR="004B4BA1" w:rsidRPr="00046F72" w:rsidRDefault="004B4BA1" w:rsidP="00AB728E">
            <w:pPr>
              <w:jc w:val="center"/>
              <w:rPr>
                <w:rFonts w:ascii="Times New Roman" w:eastAsia="Times New Roman" w:hAnsi="Times New Roman" w:cs="Times New Roman"/>
                <w:i/>
                <w:iCs/>
                <w:kern w:val="0"/>
                <w:sz w:val="20"/>
                <w:szCs w:val="20"/>
                <w14:ligatures w14:val="none"/>
              </w:rPr>
            </w:pPr>
            <w:r w:rsidRPr="00046F72">
              <w:rPr>
                <w:rFonts w:ascii="Times New Roman" w:eastAsia="Times New Roman" w:hAnsi="Times New Roman" w:cs="Times New Roman"/>
                <w:i/>
                <w:iCs/>
                <w:kern w:val="0"/>
                <w:sz w:val="20"/>
                <w:szCs w:val="20"/>
                <w14:ligatures w14:val="none"/>
              </w:rPr>
              <w:t>(3)</w:t>
            </w:r>
          </w:p>
        </w:tc>
        <w:tc>
          <w:tcPr>
            <w:tcW w:w="3259" w:type="dxa"/>
            <w:gridSpan w:val="2"/>
            <w:vAlign w:val="center"/>
          </w:tcPr>
          <w:p w14:paraId="059F3CC0" w14:textId="77777777" w:rsidR="004B4BA1" w:rsidRPr="00046F72" w:rsidRDefault="004B4BA1" w:rsidP="00AB728E">
            <w:pPr>
              <w:jc w:val="center"/>
              <w:rPr>
                <w:rFonts w:ascii="Times New Roman" w:eastAsia="Times New Roman" w:hAnsi="Times New Roman" w:cs="Times New Roman"/>
                <w:i/>
                <w:iCs/>
                <w:spacing w:val="-4"/>
                <w:kern w:val="0"/>
                <w:sz w:val="20"/>
                <w:szCs w:val="20"/>
                <w14:ligatures w14:val="none"/>
              </w:rPr>
            </w:pPr>
            <w:r w:rsidRPr="00046F72">
              <w:rPr>
                <w:rFonts w:ascii="Times New Roman" w:eastAsia="Times New Roman" w:hAnsi="Times New Roman" w:cs="Times New Roman"/>
                <w:i/>
                <w:iCs/>
                <w:spacing w:val="-4"/>
                <w:kern w:val="0"/>
                <w:sz w:val="20"/>
                <w:szCs w:val="20"/>
                <w14:ligatures w14:val="none"/>
              </w:rPr>
              <w:t>(4)</w:t>
            </w:r>
          </w:p>
        </w:tc>
        <w:tc>
          <w:tcPr>
            <w:tcW w:w="4111" w:type="dxa"/>
            <w:vAlign w:val="center"/>
          </w:tcPr>
          <w:p w14:paraId="48EA4FCA" w14:textId="77777777" w:rsidR="004B4BA1" w:rsidRPr="00046F72" w:rsidRDefault="004B4BA1" w:rsidP="00AB728E">
            <w:pPr>
              <w:jc w:val="center"/>
              <w:rPr>
                <w:rFonts w:ascii="Times New Roman" w:eastAsia="Times New Roman" w:hAnsi="Times New Roman" w:cs="Times New Roman"/>
                <w:i/>
                <w:iCs/>
                <w:kern w:val="0"/>
                <w:sz w:val="20"/>
                <w:szCs w:val="20"/>
                <w14:ligatures w14:val="none"/>
              </w:rPr>
            </w:pPr>
            <w:r w:rsidRPr="00046F72">
              <w:rPr>
                <w:rFonts w:ascii="Times New Roman" w:eastAsia="Times New Roman" w:hAnsi="Times New Roman" w:cs="Times New Roman"/>
                <w:i/>
                <w:iCs/>
                <w:kern w:val="0"/>
                <w:sz w:val="20"/>
                <w:szCs w:val="20"/>
                <w14:ligatures w14:val="none"/>
              </w:rPr>
              <w:t>(5)</w:t>
            </w:r>
          </w:p>
        </w:tc>
      </w:tr>
      <w:tr w:rsidR="00046F72" w:rsidRPr="00046F72" w14:paraId="5F26FF52" w14:textId="77777777" w:rsidTr="00237329">
        <w:trPr>
          <w:trHeight w:val="264"/>
          <w:jc w:val="center"/>
        </w:trPr>
        <w:tc>
          <w:tcPr>
            <w:tcW w:w="675" w:type="dxa"/>
            <w:vAlign w:val="center"/>
            <w:hideMark/>
          </w:tcPr>
          <w:p w14:paraId="0FEF0C00" w14:textId="77777777" w:rsidR="00401BAF" w:rsidRPr="00046F72" w:rsidRDefault="00401BAF" w:rsidP="00AB728E">
            <w:pPr>
              <w:jc w:val="center"/>
              <w:rPr>
                <w:rFonts w:ascii="Times New Roman" w:eastAsia="Times New Roman" w:hAnsi="Times New Roman" w:cs="Times New Roman"/>
                <w:b/>
                <w:bCs/>
                <w:kern w:val="0"/>
                <w14:ligatures w14:val="none"/>
              </w:rPr>
            </w:pPr>
            <w:r w:rsidRPr="00046F72">
              <w:rPr>
                <w:rFonts w:ascii="Times New Roman" w:eastAsia="Times New Roman" w:hAnsi="Times New Roman" w:cs="Times New Roman"/>
                <w:b/>
                <w:bCs/>
                <w:kern w:val="0"/>
                <w14:ligatures w14:val="none"/>
              </w:rPr>
              <w:t>I</w:t>
            </w:r>
          </w:p>
        </w:tc>
        <w:tc>
          <w:tcPr>
            <w:tcW w:w="13213" w:type="dxa"/>
            <w:gridSpan w:val="5"/>
            <w:vAlign w:val="center"/>
            <w:hideMark/>
          </w:tcPr>
          <w:p w14:paraId="1C82C0B1" w14:textId="4A3560E1" w:rsidR="00401BAF" w:rsidRPr="00046F72" w:rsidRDefault="00401BAF" w:rsidP="00AB728E">
            <w:pPr>
              <w:rPr>
                <w:rFonts w:ascii="Times New Roman" w:eastAsia="Times New Roman" w:hAnsi="Times New Roman" w:cs="Times New Roman"/>
                <w:b/>
                <w:bCs/>
                <w:spacing w:val="-4"/>
                <w:kern w:val="0"/>
                <w14:ligatures w14:val="none"/>
              </w:rPr>
            </w:pPr>
            <w:r w:rsidRPr="00046F72">
              <w:rPr>
                <w:rFonts w:ascii="Times New Roman" w:eastAsia="Times New Roman" w:hAnsi="Times New Roman" w:cs="Times New Roman"/>
                <w:b/>
                <w:bCs/>
                <w:spacing w:val="-4"/>
                <w:kern w:val="0"/>
                <w14:ligatures w14:val="none"/>
              </w:rPr>
              <w:t>Tên văn bản ban hành </w:t>
            </w:r>
          </w:p>
        </w:tc>
      </w:tr>
      <w:tr w:rsidR="00046F72" w:rsidRPr="00046F72" w14:paraId="715E49E4" w14:textId="77777777" w:rsidTr="00237329">
        <w:trPr>
          <w:trHeight w:val="1929"/>
          <w:jc w:val="center"/>
        </w:trPr>
        <w:tc>
          <w:tcPr>
            <w:tcW w:w="675" w:type="dxa"/>
            <w:vAlign w:val="center"/>
            <w:hideMark/>
          </w:tcPr>
          <w:p w14:paraId="761DCF64" w14:textId="77777777" w:rsidR="004B4BA1" w:rsidRPr="00046F72" w:rsidRDefault="004B4BA1" w:rsidP="00AB728E">
            <w:pPr>
              <w:jc w:val="center"/>
              <w:rPr>
                <w:rFonts w:ascii="Times New Roman" w:eastAsia="Times New Roman" w:hAnsi="Times New Roman" w:cs="Times New Roman"/>
                <w:b/>
                <w:bCs/>
                <w:kern w:val="0"/>
                <w14:ligatures w14:val="none"/>
              </w:rPr>
            </w:pPr>
            <w:r w:rsidRPr="00046F72">
              <w:rPr>
                <w:rFonts w:ascii="Times New Roman" w:eastAsia="Times New Roman" w:hAnsi="Times New Roman" w:cs="Times New Roman"/>
                <w:b/>
                <w:bCs/>
                <w:kern w:val="0"/>
                <w14:ligatures w14:val="none"/>
              </w:rPr>
              <w:t>1</w:t>
            </w:r>
          </w:p>
        </w:tc>
        <w:tc>
          <w:tcPr>
            <w:tcW w:w="2864" w:type="dxa"/>
            <w:vAlign w:val="center"/>
          </w:tcPr>
          <w:p w14:paraId="70AA3107" w14:textId="7EC3C0D7" w:rsidR="004B4BA1" w:rsidRPr="00046F72" w:rsidRDefault="00827DC5" w:rsidP="00AB728E">
            <w:pPr>
              <w:jc w:val="both"/>
              <w:rPr>
                <w:rFonts w:ascii="Times New Roman" w:eastAsia="Times New Roman" w:hAnsi="Times New Roman" w:cs="Times New Roman"/>
                <w:kern w:val="0"/>
                <w14:ligatures w14:val="none"/>
              </w:rPr>
            </w:pPr>
            <w:r w:rsidRPr="00046F72">
              <w:rPr>
                <w:rFonts w:ascii="Times New Roman" w:hAnsi="Times New Roman" w:cs="Times New Roman"/>
              </w:rPr>
              <w:t>Quyết định số 12/2023/QĐ-UBND ngày 12/7/2023 về việc quy định hệ số điều chỉnh tăng thêm tiền lương để làm cơ sở xác định chi phí tiền lương, chi phí nhân công trong giá, đơn giá sản phẩm, dịch vụ công sử dụng kinh phí ngân sách nhà nước do doanh nghiêp thực hiện trên địa bàn tỉnh Tuyên Quang</w:t>
            </w:r>
          </w:p>
        </w:tc>
        <w:tc>
          <w:tcPr>
            <w:tcW w:w="2976" w:type="dxa"/>
            <w:vAlign w:val="center"/>
          </w:tcPr>
          <w:p w14:paraId="54B58AAB" w14:textId="77777777" w:rsidR="00373963" w:rsidRPr="00046F72" w:rsidRDefault="00373963" w:rsidP="00AB728E">
            <w:pPr>
              <w:jc w:val="both"/>
              <w:rPr>
                <w:rFonts w:ascii="Times New Roman" w:eastAsia="Times New Roman" w:hAnsi="Times New Roman" w:cs="Times New Roman"/>
                <w:kern w:val="0"/>
                <w14:ligatures w14:val="none"/>
              </w:rPr>
            </w:pPr>
          </w:p>
          <w:p w14:paraId="5AD99FCD" w14:textId="2ED24BE0" w:rsidR="00204484" w:rsidRPr="00046F72" w:rsidRDefault="00204484" w:rsidP="00AB728E">
            <w:pPr>
              <w:jc w:val="both"/>
              <w:rPr>
                <w:rFonts w:ascii="Times New Roman" w:eastAsia="Times New Roman" w:hAnsi="Times New Roman" w:cs="Times New Roman"/>
                <w:kern w:val="0"/>
                <w14:ligatures w14:val="none"/>
              </w:rPr>
            </w:pPr>
            <w:r w:rsidRPr="00046F72">
              <w:rPr>
                <w:rFonts w:ascii="Times New Roman" w:eastAsia="Times New Roman" w:hAnsi="Times New Roman" w:cs="Times New Roman"/>
                <w:kern w:val="0"/>
                <w14:ligatures w14:val="none"/>
              </w:rPr>
              <w:t xml:space="preserve">- </w:t>
            </w:r>
            <w:r w:rsidR="00827DC5" w:rsidRPr="00046F72">
              <w:rPr>
                <w:rFonts w:ascii="Times New Roman" w:eastAsia="Times New Roman" w:hAnsi="Times New Roman" w:cs="Times New Roman"/>
                <w:kern w:val="0"/>
                <w14:ligatures w14:val="none"/>
              </w:rPr>
              <w:t>Tỉnh Hà Giang trước sắp xếp chưa ban hành văn bản quy phạm pháp luật</w:t>
            </w:r>
            <w:r w:rsidR="00433989" w:rsidRPr="00046F72">
              <w:rPr>
                <w:rFonts w:ascii="Times New Roman" w:eastAsia="Times New Roman" w:hAnsi="Times New Roman" w:cs="Times New Roman"/>
                <w:kern w:val="0"/>
                <w14:ligatures w14:val="none"/>
              </w:rPr>
              <w:t xml:space="preserve">. </w:t>
            </w:r>
          </w:p>
          <w:p w14:paraId="1F12C491" w14:textId="77777777" w:rsidR="00E75F6E" w:rsidRPr="00046F72" w:rsidRDefault="00204484" w:rsidP="00AB728E">
            <w:pPr>
              <w:jc w:val="both"/>
              <w:rPr>
                <w:rFonts w:ascii="Times New Roman" w:eastAsia="Times New Roman" w:hAnsi="Times New Roman" w:cs="Times New Roman"/>
                <w:kern w:val="0"/>
                <w14:ligatures w14:val="none"/>
              </w:rPr>
            </w:pPr>
            <w:r w:rsidRPr="00046F72">
              <w:rPr>
                <w:rFonts w:ascii="Times New Roman" w:hAnsi="Times New Roman" w:cs="Times New Roman"/>
                <w:spacing w:val="-8"/>
              </w:rPr>
              <w:t xml:space="preserve">- </w:t>
            </w:r>
            <w:r w:rsidR="00433989" w:rsidRPr="00046F72">
              <w:rPr>
                <w:rFonts w:ascii="Times New Roman" w:hAnsi="Times New Roman" w:cs="Times New Roman"/>
              </w:rPr>
              <w:t xml:space="preserve">Việc quy định hệ số điều chỉnh tăng thêm tiền lương để làm cơ sở xác định chi phí tiền lương, chi phí nhân công trong giá, đơn giá sản phẩm, dịch vụ công sử dụng kinh phí ngân sách nhà nước do doanh nghiêp thực hiện trên địa bàn tỉnh thực hiện theo </w:t>
            </w:r>
            <w:r w:rsidR="00433989" w:rsidRPr="00046F72">
              <w:rPr>
                <w:rFonts w:ascii="Times New Roman" w:eastAsia="Times New Roman" w:hAnsi="Times New Roman" w:cs="Times New Roman"/>
                <w:kern w:val="0"/>
                <w:sz w:val="28"/>
                <w:szCs w:val="28"/>
                <w14:ligatures w14:val="none"/>
              </w:rPr>
              <w:t xml:space="preserve"> </w:t>
            </w:r>
            <w:r w:rsidR="00433989" w:rsidRPr="00046F72">
              <w:rPr>
                <w:rFonts w:ascii="Times New Roman" w:eastAsia="Times New Roman" w:hAnsi="Times New Roman" w:cs="Times New Roman"/>
                <w:kern w:val="0"/>
                <w14:ligatures w14:val="none"/>
              </w:rPr>
              <w:t xml:space="preserve">theo công văn </w:t>
            </w:r>
            <w:r w:rsidR="00433989" w:rsidRPr="00046F72">
              <w:rPr>
                <w:rFonts w:ascii="Times New Roman" w:eastAsia="Times New Roman" w:hAnsi="Times New Roman" w:cs="Times New Roman"/>
                <w:kern w:val="0"/>
                <w:u w:color="FF0000"/>
                <w14:ligatures w14:val="none"/>
              </w:rPr>
              <w:t>số</w:t>
            </w:r>
            <w:r w:rsidR="00433989" w:rsidRPr="00046F72">
              <w:rPr>
                <w:rFonts w:ascii="Times New Roman" w:eastAsia="Times New Roman" w:hAnsi="Times New Roman" w:cs="Times New Roman"/>
                <w:kern w:val="0"/>
                <w14:ligatures w14:val="none"/>
              </w:rPr>
              <w:t xml:space="preserve"> 1685/UBND-VHXH</w:t>
            </w:r>
            <w:r w:rsidR="00E605FA" w:rsidRPr="00046F72">
              <w:rPr>
                <w:rFonts w:ascii="Times New Roman" w:eastAsia="Times New Roman" w:hAnsi="Times New Roman" w:cs="Times New Roman"/>
                <w:kern w:val="0"/>
                <w14:ligatures w14:val="none"/>
              </w:rPr>
              <w:t xml:space="preserve"> </w:t>
            </w:r>
            <w:r w:rsidR="00433989" w:rsidRPr="00046F72">
              <w:rPr>
                <w:rFonts w:ascii="Times New Roman" w:eastAsia="Times New Roman" w:hAnsi="Times New Roman" w:cs="Times New Roman"/>
                <w:kern w:val="0"/>
                <w14:ligatures w14:val="none"/>
              </w:rPr>
              <w:t xml:space="preserve">ngày 02/6/2020 về việc trích thông báo kết luận giao ban Lãnh đạo UBND tỉnh về triển khai thực hiện Thông </w:t>
            </w:r>
            <w:r w:rsidR="00433989" w:rsidRPr="00046F72">
              <w:rPr>
                <w:rFonts w:ascii="Times New Roman" w:eastAsia="Times New Roman" w:hAnsi="Times New Roman" w:cs="Times New Roman"/>
                <w:kern w:val="0"/>
                <w:u w:color="FF0000"/>
                <w14:ligatures w14:val="none"/>
              </w:rPr>
              <w:t>tư số</w:t>
            </w:r>
            <w:r w:rsidR="00433989" w:rsidRPr="00046F72">
              <w:rPr>
                <w:rFonts w:ascii="Times New Roman" w:eastAsia="Times New Roman" w:hAnsi="Times New Roman" w:cs="Times New Roman"/>
                <w:kern w:val="0"/>
                <w14:ligatures w14:val="none"/>
              </w:rPr>
              <w:t xml:space="preserve"> 17/2019/TT-BLĐTBXH ngày 06/11/20219</w:t>
            </w:r>
          </w:p>
          <w:p w14:paraId="4C27C391" w14:textId="6755E302" w:rsidR="00373963" w:rsidRPr="00046F72" w:rsidRDefault="00373963" w:rsidP="00AB728E">
            <w:pPr>
              <w:jc w:val="both"/>
              <w:rPr>
                <w:rFonts w:ascii="Times New Roman" w:eastAsia="Times New Roman" w:hAnsi="Times New Roman" w:cs="Times New Roman"/>
                <w:kern w:val="0"/>
                <w14:ligatures w14:val="none"/>
              </w:rPr>
            </w:pPr>
          </w:p>
        </w:tc>
        <w:tc>
          <w:tcPr>
            <w:tcW w:w="3259" w:type="dxa"/>
            <w:gridSpan w:val="2"/>
            <w:vAlign w:val="center"/>
          </w:tcPr>
          <w:p w14:paraId="2C866C6A" w14:textId="275EAAB2" w:rsidR="004B4BA1" w:rsidRPr="00046F72" w:rsidRDefault="00433989" w:rsidP="00AB728E">
            <w:pPr>
              <w:jc w:val="both"/>
              <w:rPr>
                <w:rFonts w:ascii="Times New Roman" w:hAnsi="Times New Roman" w:cs="Times New Roman"/>
                <w:spacing w:val="-4"/>
              </w:rPr>
            </w:pPr>
            <w:r w:rsidRPr="00046F72">
              <w:rPr>
                <w:rFonts w:ascii="Times New Roman" w:hAnsi="Times New Roman" w:cs="Times New Roman"/>
                <w:spacing w:val="-4"/>
              </w:rPr>
              <w:lastRenderedPageBreak/>
              <w:t>Quyết định của UBND tỉnh về việc quy định hệ số điều chỉnh tăng thêm tiền lương để làm cơ sở xác định chi phí tiền lương, chi phí nhân công trong giá, đơn giá sản phẩm, dịch vụ công sử dụng kinh phí ngân sách nhà nước do doanh nghiêp thực hiện trên địa bàn tỉnh Tuyên Quang</w:t>
            </w:r>
          </w:p>
        </w:tc>
        <w:tc>
          <w:tcPr>
            <w:tcW w:w="4111" w:type="dxa"/>
            <w:vAlign w:val="center"/>
          </w:tcPr>
          <w:p w14:paraId="40E34965" w14:textId="6D2D6414" w:rsidR="004B4BA1" w:rsidRPr="00046F72" w:rsidRDefault="007201F5" w:rsidP="00AB728E">
            <w:pPr>
              <w:jc w:val="both"/>
              <w:rPr>
                <w:rFonts w:ascii="Times New Roman" w:hAnsi="Times New Roman" w:cs="Times New Roman"/>
                <w:spacing w:val="-4"/>
              </w:rPr>
            </w:pPr>
            <w:r w:rsidRPr="00046F72">
              <w:rPr>
                <w:rFonts w:ascii="Times New Roman" w:hAnsi="Times New Roman" w:cs="Times New Roman"/>
              </w:rPr>
              <w:t xml:space="preserve">- Căn cứ Điểm d, khoản 4, Điều 4 </w:t>
            </w:r>
            <w:r w:rsidRPr="00046F72">
              <w:rPr>
                <w:rFonts w:ascii="Times New Roman" w:hAnsi="Times New Roman" w:cs="Times New Roman"/>
                <w:spacing w:val="-4"/>
                <w:u w:color="FF0000"/>
              </w:rPr>
              <w:t>Thông tư số</w:t>
            </w:r>
            <w:r w:rsidRPr="00046F72">
              <w:rPr>
                <w:rFonts w:ascii="Times New Roman" w:hAnsi="Times New Roman" w:cs="Times New Roman"/>
                <w:spacing w:val="-4"/>
              </w:rPr>
              <w:t xml:space="preserve"> 17/2019/TT-BLĐTBXH ngày 06/11/209 của Bộ Lao động - Thương binh và </w:t>
            </w:r>
            <w:r w:rsidR="00744D7C" w:rsidRPr="00046F72">
              <w:rPr>
                <w:rFonts w:ascii="Times New Roman" w:hAnsi="Times New Roman" w:cs="Times New Roman"/>
                <w:spacing w:val="-4"/>
              </w:rPr>
              <w:t>Xã</w:t>
            </w:r>
            <w:r w:rsidRPr="00046F72">
              <w:rPr>
                <w:rFonts w:ascii="Times New Roman" w:hAnsi="Times New Roman" w:cs="Times New Roman"/>
                <w:spacing w:val="-4"/>
              </w:rPr>
              <w:t xml:space="preserve"> hội (nay là Bộ Nội vụ)</w:t>
            </w:r>
          </w:p>
          <w:p w14:paraId="2E2C379D" w14:textId="7E257586" w:rsidR="00D31484" w:rsidRPr="00046F72" w:rsidRDefault="007201F5" w:rsidP="00AB728E">
            <w:pPr>
              <w:jc w:val="both"/>
              <w:rPr>
                <w:rFonts w:ascii="Times New Roman" w:eastAsia="Times New Roman" w:hAnsi="Times New Roman" w:cs="Times New Roman"/>
                <w:kern w:val="0"/>
                <w14:ligatures w14:val="none"/>
              </w:rPr>
            </w:pPr>
            <w:r w:rsidRPr="00046F72">
              <w:rPr>
                <w:rFonts w:ascii="Times New Roman" w:eastAsia="Times New Roman" w:hAnsi="Times New Roman" w:cs="Times New Roman"/>
                <w:kern w:val="0"/>
                <w14:ligatures w14:val="none"/>
              </w:rPr>
              <w:t>Việc ban hành văn bản quy phạm pháp luật mới để thống nhất thực hiện chính sách trên địa bàn tỉnh sau sắp xếp đồng thời giảm số lượng văn bản quy định về điều chỉnh hệ số tăng thêm tiền lương</w:t>
            </w:r>
            <w:r w:rsidRPr="00046F72">
              <w:rPr>
                <w:rFonts w:ascii="Times New Roman" w:hAnsi="Times New Roman" w:cs="Times New Roman"/>
              </w:rPr>
              <w:t xml:space="preserve"> làm cơ sở xác định chi phí tiền lương, chi phí nhân công trong giá, đơn giá sản phẩm, dịch vụ công sử dụng kinh phí ngân sách nhà nước do doanh nghiêp thực hiện trên địa bàn tỉnh Tuyên Quang</w:t>
            </w:r>
            <w:r w:rsidRPr="00046F72">
              <w:rPr>
                <w:rFonts w:ascii="Times New Roman" w:eastAsia="Times New Roman" w:hAnsi="Times New Roman" w:cs="Times New Roman"/>
                <w:kern w:val="0"/>
                <w14:ligatures w14:val="none"/>
              </w:rPr>
              <w:t>.</w:t>
            </w:r>
          </w:p>
        </w:tc>
      </w:tr>
      <w:tr w:rsidR="00046F72" w:rsidRPr="00046F72" w14:paraId="437AD840" w14:textId="77777777" w:rsidTr="00237329">
        <w:trPr>
          <w:trHeight w:val="264"/>
          <w:jc w:val="center"/>
        </w:trPr>
        <w:tc>
          <w:tcPr>
            <w:tcW w:w="675" w:type="dxa"/>
            <w:vAlign w:val="center"/>
            <w:hideMark/>
          </w:tcPr>
          <w:p w14:paraId="21B472B9" w14:textId="77777777" w:rsidR="003055DA" w:rsidRPr="00046F72" w:rsidRDefault="003055DA" w:rsidP="00AB728E">
            <w:pPr>
              <w:jc w:val="center"/>
              <w:rPr>
                <w:rFonts w:ascii="Times New Roman" w:eastAsia="Times New Roman" w:hAnsi="Times New Roman" w:cs="Times New Roman"/>
                <w:b/>
                <w:bCs/>
                <w:kern w:val="0"/>
                <w14:ligatures w14:val="none"/>
              </w:rPr>
            </w:pPr>
            <w:r w:rsidRPr="00046F72">
              <w:rPr>
                <w:rFonts w:ascii="Times New Roman" w:eastAsia="Times New Roman" w:hAnsi="Times New Roman" w:cs="Times New Roman"/>
                <w:b/>
                <w:bCs/>
                <w:kern w:val="0"/>
                <w14:ligatures w14:val="none"/>
              </w:rPr>
              <w:t>II</w:t>
            </w:r>
          </w:p>
        </w:tc>
        <w:tc>
          <w:tcPr>
            <w:tcW w:w="13213" w:type="dxa"/>
            <w:gridSpan w:val="5"/>
            <w:vAlign w:val="center"/>
            <w:hideMark/>
          </w:tcPr>
          <w:p w14:paraId="2DB63E25" w14:textId="6D2564D2" w:rsidR="003055DA" w:rsidRPr="00046F72" w:rsidRDefault="003055DA" w:rsidP="00AB728E">
            <w:pPr>
              <w:jc w:val="both"/>
              <w:rPr>
                <w:rFonts w:ascii="Times New Roman" w:eastAsia="Times New Roman" w:hAnsi="Times New Roman" w:cs="Times New Roman"/>
                <w:b/>
                <w:bCs/>
                <w:spacing w:val="-4"/>
                <w:kern w:val="0"/>
                <w14:ligatures w14:val="none"/>
              </w:rPr>
            </w:pPr>
            <w:r w:rsidRPr="00046F72">
              <w:rPr>
                <w:rFonts w:ascii="Times New Roman" w:eastAsia="Times New Roman" w:hAnsi="Times New Roman" w:cs="Times New Roman"/>
                <w:b/>
                <w:bCs/>
                <w:spacing w:val="-4"/>
                <w:kern w:val="0"/>
                <w14:ligatures w14:val="none"/>
              </w:rPr>
              <w:t>Phạm vi điều chỉnh, đối tượng áp dụng</w:t>
            </w:r>
          </w:p>
        </w:tc>
      </w:tr>
      <w:tr w:rsidR="00046F72" w:rsidRPr="00046F72" w14:paraId="61D1C416" w14:textId="77777777" w:rsidTr="00237329">
        <w:trPr>
          <w:trHeight w:val="573"/>
          <w:jc w:val="center"/>
        </w:trPr>
        <w:tc>
          <w:tcPr>
            <w:tcW w:w="675" w:type="dxa"/>
            <w:hideMark/>
          </w:tcPr>
          <w:p w14:paraId="5AC6DBAD" w14:textId="77777777" w:rsidR="007D7DB1" w:rsidRPr="00046F72" w:rsidRDefault="007D7DB1" w:rsidP="00AB728E">
            <w:pPr>
              <w:jc w:val="center"/>
              <w:rPr>
                <w:rFonts w:ascii="Times New Roman" w:eastAsia="Times New Roman" w:hAnsi="Times New Roman" w:cs="Times New Roman"/>
                <w:kern w:val="0"/>
                <w14:ligatures w14:val="none"/>
              </w:rPr>
            </w:pPr>
          </w:p>
        </w:tc>
        <w:tc>
          <w:tcPr>
            <w:tcW w:w="2864" w:type="dxa"/>
            <w:hideMark/>
          </w:tcPr>
          <w:p w14:paraId="761C7836" w14:textId="3D3C9585" w:rsidR="007D7DB1" w:rsidRPr="00046F72" w:rsidRDefault="007D7DB1" w:rsidP="00AB728E">
            <w:pPr>
              <w:jc w:val="center"/>
              <w:rPr>
                <w:rFonts w:ascii="Times New Roman" w:hAnsi="Times New Roman" w:cs="Times New Roman"/>
                <w:b/>
                <w:bCs/>
                <w:i/>
                <w:iCs/>
                <w:spacing w:val="-4"/>
                <w:lang w:val="nl-NL"/>
              </w:rPr>
            </w:pPr>
            <w:r w:rsidRPr="00046F72">
              <w:rPr>
                <w:rFonts w:ascii="Times New Roman" w:hAnsi="Times New Roman" w:cs="Times New Roman"/>
                <w:b/>
                <w:bCs/>
                <w:i/>
                <w:iCs/>
                <w:spacing w:val="-4"/>
                <w:lang w:val="nl-NL"/>
              </w:rPr>
              <w:t>Quyết định số 12/2023/QĐ-UBND</w:t>
            </w:r>
          </w:p>
          <w:p w14:paraId="559C832A" w14:textId="77777777" w:rsidR="007D7DB1" w:rsidRPr="00046F72" w:rsidRDefault="007D7DB1" w:rsidP="00AB728E">
            <w:pPr>
              <w:jc w:val="center"/>
              <w:rPr>
                <w:rFonts w:ascii="Times New Roman" w:eastAsia="Times New Roman" w:hAnsi="Times New Roman" w:cs="Times New Roman"/>
                <w:b/>
                <w:bCs/>
                <w:spacing w:val="-4"/>
                <w:kern w:val="0"/>
                <w:sz w:val="22"/>
                <w:szCs w:val="22"/>
                <w14:ligatures w14:val="none"/>
              </w:rPr>
            </w:pPr>
          </w:p>
          <w:p w14:paraId="19E6602E" w14:textId="2B9A6D12" w:rsidR="007D7DB1" w:rsidRPr="00046F72" w:rsidRDefault="00FD53A8" w:rsidP="00AB728E">
            <w:pPr>
              <w:jc w:val="both"/>
              <w:rPr>
                <w:rFonts w:ascii="Times New Roman" w:eastAsia="Times New Roman" w:hAnsi="Times New Roman" w:cs="Times New Roman"/>
                <w:spacing w:val="-4"/>
                <w:kern w:val="0"/>
                <w:sz w:val="22"/>
                <w:szCs w:val="22"/>
                <w14:ligatures w14:val="none"/>
              </w:rPr>
            </w:pPr>
            <w:r w:rsidRPr="00046F72">
              <w:rPr>
                <w:rFonts w:ascii="Times New Roman" w:eastAsia="Times New Roman" w:hAnsi="Times New Roman" w:cs="Times New Roman"/>
                <w:b/>
                <w:bCs/>
                <w:spacing w:val="-4"/>
                <w:kern w:val="0"/>
                <w:sz w:val="22"/>
                <w:szCs w:val="22"/>
                <w14:ligatures w14:val="none"/>
              </w:rPr>
              <w:t>Đ</w:t>
            </w:r>
            <w:r w:rsidR="007D7DB1" w:rsidRPr="00046F72">
              <w:rPr>
                <w:rFonts w:ascii="Times New Roman" w:eastAsia="Times New Roman" w:hAnsi="Times New Roman" w:cs="Times New Roman"/>
                <w:b/>
                <w:bCs/>
                <w:spacing w:val="-4"/>
                <w:kern w:val="0"/>
                <w:sz w:val="22"/>
                <w:szCs w:val="22"/>
                <w14:ligatures w14:val="none"/>
              </w:rPr>
              <w:t>iều 1</w:t>
            </w:r>
            <w:r w:rsidR="007D7DB1" w:rsidRPr="00046F72">
              <w:rPr>
                <w:rFonts w:ascii="Times New Roman" w:hAnsi="Times New Roman" w:cs="Times New Roman"/>
                <w:b/>
                <w:bCs/>
                <w:spacing w:val="-4"/>
                <w:sz w:val="22"/>
                <w:szCs w:val="22"/>
                <w:lang w:val="nl-NL"/>
              </w:rPr>
              <w:t>.</w:t>
            </w:r>
            <w:r w:rsidR="007D7DB1" w:rsidRPr="00046F72">
              <w:rPr>
                <w:rFonts w:ascii="Times New Roman" w:eastAsia="Times New Roman" w:hAnsi="Times New Roman" w:cs="Times New Roman"/>
                <w:b/>
                <w:bCs/>
                <w:spacing w:val="-4"/>
                <w:kern w:val="0"/>
                <w:sz w:val="22"/>
                <w:szCs w:val="22"/>
                <w14:ligatures w14:val="none"/>
              </w:rPr>
              <w:t xml:space="preserve"> </w:t>
            </w:r>
            <w:r w:rsidR="007D7DB1" w:rsidRPr="00046F72">
              <w:rPr>
                <w:rFonts w:ascii="Times New Roman" w:eastAsia="Times New Roman" w:hAnsi="Times New Roman" w:cs="Times New Roman"/>
                <w:spacing w:val="-4"/>
                <w:kern w:val="0"/>
                <w:sz w:val="22"/>
                <w:szCs w:val="22"/>
                <w14:ligatures w14:val="none"/>
              </w:rPr>
              <w:t>Phạm vi điều chỉnh và đối tượng áp dụng</w:t>
            </w:r>
          </w:p>
          <w:p w14:paraId="4A882E74" w14:textId="06560CA1" w:rsidR="007D7DB1" w:rsidRPr="00046F72" w:rsidRDefault="007D7DB1" w:rsidP="00AB728E">
            <w:pPr>
              <w:rPr>
                <w:rFonts w:ascii="Times New Roman" w:eastAsia="Times New Roman" w:hAnsi="Times New Roman" w:cs="Times New Roman"/>
                <w:b/>
                <w:bCs/>
                <w:spacing w:val="-4"/>
                <w:kern w:val="0"/>
                <w:sz w:val="22"/>
                <w:szCs w:val="22"/>
                <w14:ligatures w14:val="none"/>
              </w:rPr>
            </w:pPr>
            <w:r w:rsidRPr="00046F72">
              <w:rPr>
                <w:rFonts w:ascii="Times New Roman" w:eastAsia="Times New Roman" w:hAnsi="Times New Roman" w:cs="Times New Roman"/>
                <w:b/>
                <w:bCs/>
                <w:spacing w:val="-4"/>
                <w:kern w:val="0"/>
                <w:sz w:val="22"/>
                <w:szCs w:val="22"/>
                <w14:ligatures w14:val="none"/>
              </w:rPr>
              <w:t xml:space="preserve">1. </w:t>
            </w:r>
            <w:r w:rsidRPr="00046F72">
              <w:rPr>
                <w:rFonts w:ascii="Times New Roman" w:eastAsia="Times New Roman" w:hAnsi="Times New Roman" w:cs="Times New Roman"/>
                <w:spacing w:val="-4"/>
                <w:kern w:val="0"/>
                <w:sz w:val="22"/>
                <w:szCs w:val="22"/>
                <w14:ligatures w14:val="none"/>
              </w:rPr>
              <w:t>Phạm vi điều chỉnh</w:t>
            </w:r>
          </w:p>
          <w:p w14:paraId="7BD8E267" w14:textId="6F63877E" w:rsidR="007D7DB1" w:rsidRPr="00046F72" w:rsidRDefault="007D7DB1" w:rsidP="00AB728E">
            <w:pPr>
              <w:jc w:val="both"/>
              <w:rPr>
                <w:rFonts w:ascii="Times New Roman" w:eastAsia="Times New Roman" w:hAnsi="Times New Roman" w:cs="Times New Roman"/>
                <w:spacing w:val="-4"/>
                <w:kern w:val="0"/>
                <w:sz w:val="22"/>
                <w:szCs w:val="22"/>
                <w14:ligatures w14:val="none"/>
              </w:rPr>
            </w:pPr>
            <w:r w:rsidRPr="00046F72">
              <w:rPr>
                <w:rFonts w:ascii="Times New Roman" w:eastAsia="Times New Roman" w:hAnsi="Times New Roman" w:cs="Times New Roman"/>
                <w:spacing w:val="-4"/>
                <w:kern w:val="0"/>
                <w:sz w:val="22"/>
                <w:szCs w:val="22"/>
                <w14:ligatures w14:val="none"/>
              </w:rPr>
              <w:t>Quy định hệ số điều chỉnh tăng thêm tiền lương để làm cơ sở xác định chi phí tiền lương, chi phí nhân công trong giá, đơn giá sản phẩm, dịch vụ công ích đối với danh mục dịch vụ sự nghiệp công quy định tại các mục 1, 3, 4, 5 phần II, Biểu 02 Phụ lục I ban hành kèm theo Nghị định số 32/2019/NĐ-CP ngày 10 tháng 4 năm 2019 của Chính phủ quy định giao nhiệm vụ, đặt hàng hoặc  đấu thầu cung cấp sản phẩm, dịch vụ công sử dụng ngân sách nhà nước từ nguồn kinh phí chi thường xuyên, áp dụng trên địa bàn tỉnh Tuyên Quang.</w:t>
            </w:r>
          </w:p>
          <w:p w14:paraId="0FFF1611" w14:textId="77777777" w:rsidR="00237329" w:rsidRDefault="00237329" w:rsidP="00AB728E">
            <w:pPr>
              <w:jc w:val="both"/>
              <w:rPr>
                <w:rFonts w:ascii="Times New Roman" w:eastAsia="Times New Roman" w:hAnsi="Times New Roman" w:cs="Times New Roman"/>
                <w:b/>
                <w:bCs/>
                <w:spacing w:val="-4"/>
                <w:kern w:val="0"/>
                <w:sz w:val="22"/>
                <w:szCs w:val="22"/>
                <w14:ligatures w14:val="none"/>
              </w:rPr>
            </w:pPr>
          </w:p>
          <w:p w14:paraId="388A0648" w14:textId="6489A801" w:rsidR="007D7DB1" w:rsidRPr="00046F72" w:rsidRDefault="007D7DB1" w:rsidP="00AB728E">
            <w:pPr>
              <w:jc w:val="both"/>
              <w:rPr>
                <w:rFonts w:ascii="Times New Roman" w:eastAsia="Times New Roman" w:hAnsi="Times New Roman" w:cs="Times New Roman"/>
                <w:b/>
                <w:bCs/>
                <w:spacing w:val="-4"/>
                <w:kern w:val="0"/>
                <w:sz w:val="22"/>
                <w:szCs w:val="22"/>
                <w14:ligatures w14:val="none"/>
              </w:rPr>
            </w:pPr>
            <w:r w:rsidRPr="00046F72">
              <w:rPr>
                <w:rFonts w:ascii="Times New Roman" w:eastAsia="Times New Roman" w:hAnsi="Times New Roman" w:cs="Times New Roman"/>
                <w:b/>
                <w:bCs/>
                <w:spacing w:val="-4"/>
                <w:kern w:val="0"/>
                <w:sz w:val="22"/>
                <w:szCs w:val="22"/>
                <w14:ligatures w14:val="none"/>
              </w:rPr>
              <w:lastRenderedPageBreak/>
              <w:t>2. Đối tượng áp dụng</w:t>
            </w:r>
          </w:p>
          <w:p w14:paraId="6CBC5BED" w14:textId="4762460D" w:rsidR="007D7DB1" w:rsidRPr="00046F72" w:rsidRDefault="007D7DB1" w:rsidP="00AB728E">
            <w:pPr>
              <w:jc w:val="both"/>
              <w:rPr>
                <w:rFonts w:ascii="Times New Roman" w:eastAsia="Times New Roman" w:hAnsi="Times New Roman" w:cs="Times New Roman"/>
                <w:b/>
                <w:bCs/>
                <w:spacing w:val="-4"/>
                <w:kern w:val="0"/>
                <w14:ligatures w14:val="none"/>
              </w:rPr>
            </w:pPr>
            <w:r w:rsidRPr="00046F72">
              <w:rPr>
                <w:rFonts w:ascii="Times New Roman" w:hAnsi="Times New Roman" w:cs="Times New Roman"/>
                <w:spacing w:val="-4"/>
              </w:rPr>
              <w:t xml:space="preserve">Người lao động, người quản lý doanh nghiệp tham gia thực hiện các sản phẩm, dịch vụ công, doanh nghiệp, cơ quan, tổ chức, cá nhân có liên quan đến việc lập, thẩm định, phê duyệt dự toán, quyết định giá, đơn giá sản phẩm, dịch vụ công và thanh toán kinh phí thực hiện sản phẩm dịch vụ </w:t>
            </w:r>
            <w:r w:rsidRPr="00046F72">
              <w:rPr>
                <w:rFonts w:ascii="Times New Roman" w:hAnsi="Times New Roman" w:cs="Times New Roman"/>
                <w:spacing w:val="-4"/>
                <w:u w:color="FF0000"/>
              </w:rPr>
              <w:t>công thuộc</w:t>
            </w:r>
            <w:r w:rsidRPr="00046F72">
              <w:rPr>
                <w:rFonts w:ascii="Times New Roman" w:hAnsi="Times New Roman" w:cs="Times New Roman"/>
                <w:spacing w:val="-4"/>
              </w:rPr>
              <w:t xml:space="preserve"> phạm vi điều chỉnh</w:t>
            </w:r>
          </w:p>
        </w:tc>
        <w:tc>
          <w:tcPr>
            <w:tcW w:w="2976" w:type="dxa"/>
            <w:hideMark/>
          </w:tcPr>
          <w:p w14:paraId="1082383C" w14:textId="1AA2E764" w:rsidR="007D7DB1" w:rsidRPr="00046F72" w:rsidRDefault="007D7DB1" w:rsidP="00AB728E">
            <w:pPr>
              <w:jc w:val="center"/>
              <w:rPr>
                <w:rFonts w:ascii="Times New Roman" w:hAnsi="Times New Roman" w:cs="Times New Roman"/>
                <w:b/>
                <w:bCs/>
                <w:i/>
                <w:iCs/>
                <w:spacing w:val="-4"/>
              </w:rPr>
            </w:pPr>
            <w:bookmarkStart w:id="0" w:name="dieu_1"/>
            <w:r w:rsidRPr="00046F72">
              <w:rPr>
                <w:rFonts w:ascii="Times New Roman" w:hAnsi="Times New Roman" w:cs="Times New Roman"/>
                <w:b/>
                <w:bCs/>
                <w:i/>
                <w:iCs/>
                <w:spacing w:val="-4"/>
              </w:rPr>
              <w:lastRenderedPageBreak/>
              <w:t>Công văn số 1685</w:t>
            </w:r>
            <w:r w:rsidRPr="00046F72">
              <w:rPr>
                <w:rFonts w:ascii="Times New Roman" w:hAnsi="Times New Roman" w:cs="Times New Roman"/>
                <w:b/>
                <w:bCs/>
                <w:i/>
                <w:iCs/>
                <w:spacing w:val="-4"/>
                <w:lang w:val="vi-VN"/>
              </w:rPr>
              <w:t>/</w:t>
            </w:r>
            <w:r w:rsidRPr="00046F72">
              <w:rPr>
                <w:rFonts w:ascii="Times New Roman" w:hAnsi="Times New Roman" w:cs="Times New Roman"/>
                <w:b/>
                <w:bCs/>
                <w:i/>
                <w:iCs/>
                <w:spacing w:val="-4"/>
              </w:rPr>
              <w:t>UBND-VHXH</w:t>
            </w:r>
          </w:p>
          <w:p w14:paraId="2478A8B8" w14:textId="77777777" w:rsidR="007D7DB1" w:rsidRPr="00046F72" w:rsidRDefault="007D7DB1" w:rsidP="00AB728E">
            <w:pPr>
              <w:jc w:val="center"/>
              <w:rPr>
                <w:rFonts w:ascii="Times New Roman" w:eastAsia="Times New Roman" w:hAnsi="Times New Roman" w:cs="Times New Roman"/>
                <w:b/>
                <w:bCs/>
                <w:kern w:val="0"/>
                <w:sz w:val="22"/>
                <w:szCs w:val="22"/>
                <w14:ligatures w14:val="none"/>
              </w:rPr>
            </w:pPr>
          </w:p>
          <w:p w14:paraId="24631516" w14:textId="7EAEE493" w:rsidR="007D7DB1" w:rsidRPr="00046F72" w:rsidRDefault="00FD53A8" w:rsidP="00AB728E">
            <w:pPr>
              <w:rPr>
                <w:rFonts w:ascii="Times New Roman" w:eastAsia="Times New Roman" w:hAnsi="Times New Roman" w:cs="Times New Roman"/>
                <w:kern w:val="0"/>
                <w14:ligatures w14:val="none"/>
              </w:rPr>
            </w:pPr>
            <w:r w:rsidRPr="00046F72">
              <w:rPr>
                <w:rFonts w:ascii="Times New Roman" w:eastAsia="Times New Roman" w:hAnsi="Times New Roman" w:cs="Times New Roman"/>
                <w:b/>
                <w:bCs/>
                <w:kern w:val="0"/>
                <w:sz w:val="22"/>
                <w:szCs w:val="22"/>
                <w14:ligatures w14:val="none"/>
              </w:rPr>
              <w:t>1.</w:t>
            </w:r>
            <w:r w:rsidRPr="00046F72">
              <w:rPr>
                <w:rFonts w:ascii="Times New Roman" w:eastAsia="Times New Roman" w:hAnsi="Times New Roman" w:cs="Times New Roman"/>
                <w:kern w:val="0"/>
                <w:sz w:val="22"/>
                <w:szCs w:val="22"/>
                <w14:ligatures w14:val="none"/>
              </w:rPr>
              <w:t xml:space="preserve"> </w:t>
            </w:r>
            <w:r w:rsidR="007D7DB1" w:rsidRPr="00046F72">
              <w:rPr>
                <w:rFonts w:ascii="Times New Roman" w:eastAsia="Times New Roman" w:hAnsi="Times New Roman" w:cs="Times New Roman"/>
                <w:kern w:val="0"/>
                <w:sz w:val="22"/>
                <w:szCs w:val="22"/>
                <w14:ligatures w14:val="none"/>
              </w:rPr>
              <w:t xml:space="preserve">Phạm vi điều chỉnh và đối tượng áp dụng: </w:t>
            </w:r>
            <w:bookmarkEnd w:id="0"/>
            <w:r w:rsidR="007D7DB1" w:rsidRPr="00046F72">
              <w:rPr>
                <w:rFonts w:ascii="Times New Roman" w:eastAsia="Times New Roman" w:hAnsi="Times New Roman" w:cs="Times New Roman"/>
                <w:kern w:val="0"/>
                <w14:ligatures w14:val="none"/>
              </w:rPr>
              <w:t>Không quy định</w:t>
            </w:r>
          </w:p>
        </w:tc>
        <w:tc>
          <w:tcPr>
            <w:tcW w:w="3259" w:type="dxa"/>
            <w:gridSpan w:val="2"/>
          </w:tcPr>
          <w:p w14:paraId="481E544B" w14:textId="77777777" w:rsidR="007D7DB1" w:rsidRPr="00046F72" w:rsidRDefault="007D7DB1" w:rsidP="00AB728E">
            <w:pPr>
              <w:jc w:val="center"/>
              <w:rPr>
                <w:rFonts w:ascii="Times New Roman" w:hAnsi="Times New Roman" w:cs="Times New Roman"/>
                <w:b/>
                <w:bCs/>
                <w:i/>
                <w:iCs/>
                <w:spacing w:val="-4"/>
                <w:lang w:val="nl-NL"/>
              </w:rPr>
            </w:pPr>
          </w:p>
          <w:p w14:paraId="78C2DAA9" w14:textId="77777777" w:rsidR="00CE3306" w:rsidRPr="00046F72" w:rsidRDefault="00CE3306" w:rsidP="00AB728E">
            <w:pPr>
              <w:jc w:val="both"/>
              <w:rPr>
                <w:rFonts w:ascii="Times New Roman" w:eastAsia="Times New Roman" w:hAnsi="Times New Roman" w:cs="Times New Roman"/>
                <w:b/>
                <w:bCs/>
                <w:spacing w:val="-4"/>
                <w:kern w:val="0"/>
                <w:sz w:val="22"/>
                <w:szCs w:val="22"/>
                <w14:ligatures w14:val="none"/>
              </w:rPr>
            </w:pPr>
          </w:p>
          <w:p w14:paraId="4C56990B" w14:textId="77777777" w:rsidR="00FD53A8" w:rsidRPr="00046F72" w:rsidRDefault="00FD53A8" w:rsidP="00AB728E">
            <w:pPr>
              <w:jc w:val="both"/>
              <w:rPr>
                <w:rFonts w:ascii="Times New Roman" w:eastAsia="Times New Roman" w:hAnsi="Times New Roman" w:cs="Times New Roman"/>
                <w:b/>
                <w:bCs/>
                <w:spacing w:val="-4"/>
                <w:kern w:val="0"/>
                <w:sz w:val="22"/>
                <w:szCs w:val="22"/>
                <w14:ligatures w14:val="none"/>
              </w:rPr>
            </w:pPr>
          </w:p>
          <w:p w14:paraId="4E948C8C" w14:textId="5E570B3A" w:rsidR="007D7DB1" w:rsidRPr="00046F72" w:rsidRDefault="007D7DB1" w:rsidP="00AB728E">
            <w:pPr>
              <w:jc w:val="both"/>
              <w:rPr>
                <w:rFonts w:ascii="Times New Roman" w:eastAsia="Times New Roman" w:hAnsi="Times New Roman" w:cs="Times New Roman"/>
                <w:spacing w:val="-4"/>
                <w:kern w:val="0"/>
                <w:sz w:val="22"/>
                <w:szCs w:val="22"/>
                <w14:ligatures w14:val="none"/>
              </w:rPr>
            </w:pPr>
            <w:r w:rsidRPr="00046F72">
              <w:rPr>
                <w:rFonts w:ascii="Times New Roman" w:eastAsia="Times New Roman" w:hAnsi="Times New Roman" w:cs="Times New Roman"/>
                <w:b/>
                <w:bCs/>
                <w:spacing w:val="-4"/>
                <w:kern w:val="0"/>
                <w:sz w:val="22"/>
                <w:szCs w:val="22"/>
                <w14:ligatures w14:val="none"/>
              </w:rPr>
              <w:t>Điều 1</w:t>
            </w:r>
            <w:r w:rsidRPr="00046F72">
              <w:rPr>
                <w:rFonts w:ascii="Times New Roman" w:hAnsi="Times New Roman" w:cs="Times New Roman"/>
                <w:b/>
                <w:bCs/>
                <w:spacing w:val="-4"/>
                <w:sz w:val="22"/>
                <w:szCs w:val="22"/>
                <w:lang w:val="nl-NL"/>
              </w:rPr>
              <w:t>.</w:t>
            </w:r>
            <w:r w:rsidRPr="00046F72">
              <w:rPr>
                <w:rFonts w:ascii="Times New Roman" w:eastAsia="Times New Roman" w:hAnsi="Times New Roman" w:cs="Times New Roman"/>
                <w:b/>
                <w:bCs/>
                <w:spacing w:val="-4"/>
                <w:kern w:val="0"/>
                <w:sz w:val="22"/>
                <w:szCs w:val="22"/>
                <w14:ligatures w14:val="none"/>
              </w:rPr>
              <w:t xml:space="preserve"> </w:t>
            </w:r>
            <w:r w:rsidRPr="00046F72">
              <w:rPr>
                <w:rFonts w:ascii="Times New Roman" w:eastAsia="Times New Roman" w:hAnsi="Times New Roman" w:cs="Times New Roman"/>
                <w:spacing w:val="-4"/>
                <w:kern w:val="0"/>
                <w:sz w:val="22"/>
                <w:szCs w:val="22"/>
                <w14:ligatures w14:val="none"/>
              </w:rPr>
              <w:t>Phạm vi điều chỉnh và đối tượng áp dụng</w:t>
            </w:r>
          </w:p>
          <w:p w14:paraId="33E0C5C1" w14:textId="77777777" w:rsidR="007D7DB1" w:rsidRPr="00046F72" w:rsidRDefault="007D7DB1" w:rsidP="00AB728E">
            <w:pPr>
              <w:rPr>
                <w:rFonts w:ascii="Times New Roman" w:eastAsia="Times New Roman" w:hAnsi="Times New Roman" w:cs="Times New Roman"/>
                <w:b/>
                <w:bCs/>
                <w:spacing w:val="-4"/>
                <w:kern w:val="0"/>
                <w:sz w:val="22"/>
                <w:szCs w:val="22"/>
                <w14:ligatures w14:val="none"/>
              </w:rPr>
            </w:pPr>
            <w:r w:rsidRPr="00046F72">
              <w:rPr>
                <w:rFonts w:ascii="Times New Roman" w:eastAsia="Times New Roman" w:hAnsi="Times New Roman" w:cs="Times New Roman"/>
                <w:b/>
                <w:bCs/>
                <w:spacing w:val="-4"/>
                <w:kern w:val="0"/>
                <w:sz w:val="22"/>
                <w:szCs w:val="22"/>
                <w14:ligatures w14:val="none"/>
              </w:rPr>
              <w:t xml:space="preserve">1. </w:t>
            </w:r>
            <w:r w:rsidRPr="00046F72">
              <w:rPr>
                <w:rFonts w:ascii="Times New Roman" w:eastAsia="Times New Roman" w:hAnsi="Times New Roman" w:cs="Times New Roman"/>
                <w:spacing w:val="-4"/>
                <w:kern w:val="0"/>
                <w:sz w:val="22"/>
                <w:szCs w:val="22"/>
                <w14:ligatures w14:val="none"/>
              </w:rPr>
              <w:t>Phạm vi điều chỉnh</w:t>
            </w:r>
          </w:p>
          <w:p w14:paraId="510F505C" w14:textId="77777777" w:rsidR="007D7DB1" w:rsidRPr="00046F72" w:rsidRDefault="007D7DB1" w:rsidP="00AB728E">
            <w:pPr>
              <w:jc w:val="both"/>
              <w:rPr>
                <w:rFonts w:ascii="Times New Roman" w:eastAsia="Times New Roman" w:hAnsi="Times New Roman" w:cs="Times New Roman"/>
                <w:spacing w:val="-4"/>
                <w:kern w:val="0"/>
                <w:sz w:val="22"/>
                <w:szCs w:val="22"/>
                <w14:ligatures w14:val="none"/>
              </w:rPr>
            </w:pPr>
            <w:r w:rsidRPr="00046F72">
              <w:rPr>
                <w:rFonts w:ascii="Times New Roman" w:eastAsia="Times New Roman" w:hAnsi="Times New Roman" w:cs="Times New Roman"/>
                <w:spacing w:val="-4"/>
                <w:kern w:val="0"/>
                <w:sz w:val="22"/>
                <w:szCs w:val="22"/>
                <w14:ligatures w14:val="none"/>
              </w:rPr>
              <w:t>Quy định hệ số điều chỉnh tăng thêm tiền lương để làm cơ sở xác định chi phí tiền lương, chi phí nhân công trong giá, đơn giá sản phẩm, dịch vụ công ích đối với danh mục dịch vụ sự nghiệp công quy định tại các mục 1, 3, 4, 5 phần II, Biểu 02 Phụ lục I ban hành kèm theo Nghị định số 32/2019/NĐ-CP ngày 10 tháng 4 năm 2019 của Chính phủ quy định giao nhiệm vụ, đặt hàng hoặc  đấu thầu cung cấp sản phẩm, dịch vụ công sử dụng ngân sách nhà nước từ nguồn kinh phí chi thường xuyên, áp dụng trên địa bàn tỉnh Tuyên Quang.</w:t>
            </w:r>
          </w:p>
          <w:p w14:paraId="01CEE77B" w14:textId="77777777" w:rsidR="00237329" w:rsidRDefault="00237329" w:rsidP="00AB728E">
            <w:pPr>
              <w:jc w:val="both"/>
              <w:rPr>
                <w:rFonts w:ascii="Times New Roman" w:eastAsia="Times New Roman" w:hAnsi="Times New Roman" w:cs="Times New Roman"/>
                <w:b/>
                <w:bCs/>
                <w:spacing w:val="-4"/>
                <w:kern w:val="0"/>
                <w:sz w:val="22"/>
                <w:szCs w:val="22"/>
                <w14:ligatures w14:val="none"/>
              </w:rPr>
            </w:pPr>
          </w:p>
          <w:p w14:paraId="1692906C" w14:textId="77777777" w:rsidR="00237329" w:rsidRDefault="00237329" w:rsidP="00AB728E">
            <w:pPr>
              <w:jc w:val="both"/>
              <w:rPr>
                <w:rFonts w:ascii="Times New Roman" w:eastAsia="Times New Roman" w:hAnsi="Times New Roman" w:cs="Times New Roman"/>
                <w:b/>
                <w:bCs/>
                <w:spacing w:val="-4"/>
                <w:kern w:val="0"/>
                <w:sz w:val="22"/>
                <w:szCs w:val="22"/>
                <w14:ligatures w14:val="none"/>
              </w:rPr>
            </w:pPr>
          </w:p>
          <w:p w14:paraId="1ADD4A12" w14:textId="77777777" w:rsidR="00237329" w:rsidRDefault="00237329" w:rsidP="00AB728E">
            <w:pPr>
              <w:jc w:val="both"/>
              <w:rPr>
                <w:rFonts w:ascii="Times New Roman" w:eastAsia="Times New Roman" w:hAnsi="Times New Roman" w:cs="Times New Roman"/>
                <w:b/>
                <w:bCs/>
                <w:spacing w:val="-4"/>
                <w:kern w:val="0"/>
                <w:sz w:val="22"/>
                <w:szCs w:val="22"/>
                <w14:ligatures w14:val="none"/>
              </w:rPr>
            </w:pPr>
          </w:p>
          <w:p w14:paraId="65615C2D" w14:textId="77777777" w:rsidR="00237329" w:rsidRDefault="00237329" w:rsidP="00AB728E">
            <w:pPr>
              <w:jc w:val="both"/>
              <w:rPr>
                <w:rFonts w:ascii="Times New Roman" w:eastAsia="Times New Roman" w:hAnsi="Times New Roman" w:cs="Times New Roman"/>
                <w:b/>
                <w:bCs/>
                <w:spacing w:val="-4"/>
                <w:kern w:val="0"/>
                <w:sz w:val="22"/>
                <w:szCs w:val="22"/>
                <w14:ligatures w14:val="none"/>
              </w:rPr>
            </w:pPr>
          </w:p>
          <w:p w14:paraId="538AABB1" w14:textId="366F42C5" w:rsidR="007D7DB1" w:rsidRPr="00046F72" w:rsidRDefault="007D7DB1" w:rsidP="00AB728E">
            <w:pPr>
              <w:jc w:val="both"/>
              <w:rPr>
                <w:rFonts w:ascii="Times New Roman" w:eastAsia="Times New Roman" w:hAnsi="Times New Roman" w:cs="Times New Roman"/>
                <w:b/>
                <w:bCs/>
                <w:spacing w:val="-4"/>
                <w:kern w:val="0"/>
                <w:sz w:val="22"/>
                <w:szCs w:val="22"/>
                <w14:ligatures w14:val="none"/>
              </w:rPr>
            </w:pPr>
            <w:r w:rsidRPr="00046F72">
              <w:rPr>
                <w:rFonts w:ascii="Times New Roman" w:eastAsia="Times New Roman" w:hAnsi="Times New Roman" w:cs="Times New Roman"/>
                <w:b/>
                <w:bCs/>
                <w:spacing w:val="-4"/>
                <w:kern w:val="0"/>
                <w:sz w:val="22"/>
                <w:szCs w:val="22"/>
                <w14:ligatures w14:val="none"/>
              </w:rPr>
              <w:lastRenderedPageBreak/>
              <w:t>2. Đối tượng áp dụng</w:t>
            </w:r>
          </w:p>
          <w:p w14:paraId="00F1F0AD" w14:textId="09E99014" w:rsidR="007D7DB1" w:rsidRPr="00046F72" w:rsidRDefault="007D7DB1" w:rsidP="00AB728E">
            <w:pPr>
              <w:jc w:val="both"/>
              <w:rPr>
                <w:rFonts w:ascii="Times New Roman" w:eastAsia="Times New Roman" w:hAnsi="Times New Roman" w:cs="Times New Roman"/>
                <w:b/>
                <w:bCs/>
                <w:spacing w:val="-4"/>
                <w:kern w:val="0"/>
                <w14:ligatures w14:val="none"/>
              </w:rPr>
            </w:pPr>
            <w:r w:rsidRPr="00046F72">
              <w:rPr>
                <w:rFonts w:ascii="Times New Roman" w:hAnsi="Times New Roman" w:cs="Times New Roman"/>
                <w:spacing w:val="-4"/>
              </w:rPr>
              <w:t xml:space="preserve">Người lao động, người quản lý doanh nghiệp tham gia thực hiện các sản phẩm, dịch vụ công, doanh nghiệp, cơ quan, tổ chức, cá nhân có liên quan đến việc lập, thẩm định, phê duyệt dự toán, quyết định giá, đơn giá sản phẩm, dịch vụ công và thanh toán kinh phí thực hiện sản phẩm dịch vụ </w:t>
            </w:r>
            <w:r w:rsidRPr="00046F72">
              <w:rPr>
                <w:rFonts w:ascii="Times New Roman" w:hAnsi="Times New Roman" w:cs="Times New Roman"/>
                <w:spacing w:val="-4"/>
                <w:u w:color="FF0000"/>
              </w:rPr>
              <w:t>công thuộc</w:t>
            </w:r>
            <w:r w:rsidRPr="00046F72">
              <w:rPr>
                <w:rFonts w:ascii="Times New Roman" w:hAnsi="Times New Roman" w:cs="Times New Roman"/>
                <w:spacing w:val="-4"/>
              </w:rPr>
              <w:t xml:space="preserve"> phạm vi điều chỉnh</w:t>
            </w:r>
          </w:p>
        </w:tc>
        <w:tc>
          <w:tcPr>
            <w:tcW w:w="4111" w:type="dxa"/>
            <w:hideMark/>
          </w:tcPr>
          <w:p w14:paraId="2DC86ABE" w14:textId="77777777" w:rsidR="00A3723D" w:rsidRPr="00046F72" w:rsidRDefault="00A3723D" w:rsidP="00AB728E">
            <w:pPr>
              <w:jc w:val="both"/>
              <w:rPr>
                <w:rFonts w:ascii="Times New Roman" w:eastAsia="Times New Roman" w:hAnsi="Times New Roman" w:cs="Times New Roman"/>
                <w:kern w:val="0"/>
                <w14:ligatures w14:val="none"/>
              </w:rPr>
            </w:pPr>
          </w:p>
          <w:p w14:paraId="15C9C433" w14:textId="77777777" w:rsidR="00A3723D" w:rsidRPr="00046F72" w:rsidRDefault="00A3723D" w:rsidP="00AB728E">
            <w:pPr>
              <w:jc w:val="both"/>
              <w:rPr>
                <w:rFonts w:ascii="Times New Roman" w:eastAsia="Times New Roman" w:hAnsi="Times New Roman" w:cs="Times New Roman"/>
                <w:kern w:val="0"/>
                <w14:ligatures w14:val="none"/>
              </w:rPr>
            </w:pPr>
          </w:p>
          <w:p w14:paraId="43F61028" w14:textId="77777777" w:rsidR="00A3723D" w:rsidRPr="00046F72" w:rsidRDefault="00A3723D" w:rsidP="00AB728E">
            <w:pPr>
              <w:jc w:val="both"/>
              <w:rPr>
                <w:rFonts w:ascii="Times New Roman" w:eastAsia="Times New Roman" w:hAnsi="Times New Roman" w:cs="Times New Roman"/>
                <w:kern w:val="0"/>
                <w14:ligatures w14:val="none"/>
              </w:rPr>
            </w:pPr>
          </w:p>
          <w:p w14:paraId="31AD25B4" w14:textId="77777777" w:rsidR="00A3723D" w:rsidRPr="00046F72" w:rsidRDefault="00A3723D" w:rsidP="00AB728E">
            <w:pPr>
              <w:jc w:val="both"/>
              <w:rPr>
                <w:rFonts w:ascii="Times New Roman" w:eastAsia="Times New Roman" w:hAnsi="Times New Roman" w:cs="Times New Roman"/>
                <w:kern w:val="0"/>
                <w14:ligatures w14:val="none"/>
              </w:rPr>
            </w:pPr>
          </w:p>
          <w:p w14:paraId="5170251F" w14:textId="77777777" w:rsidR="00A3723D" w:rsidRPr="00046F72" w:rsidRDefault="00A3723D" w:rsidP="00AB728E">
            <w:pPr>
              <w:jc w:val="both"/>
              <w:rPr>
                <w:rFonts w:ascii="Times New Roman" w:eastAsia="Times New Roman" w:hAnsi="Times New Roman" w:cs="Times New Roman"/>
                <w:kern w:val="0"/>
                <w14:ligatures w14:val="none"/>
              </w:rPr>
            </w:pPr>
          </w:p>
          <w:p w14:paraId="645E3C2E" w14:textId="77777777" w:rsidR="00A3723D" w:rsidRPr="00046F72" w:rsidRDefault="00A3723D" w:rsidP="00AB728E">
            <w:pPr>
              <w:jc w:val="both"/>
              <w:rPr>
                <w:rFonts w:ascii="Times New Roman" w:eastAsia="Times New Roman" w:hAnsi="Times New Roman" w:cs="Times New Roman"/>
                <w:kern w:val="0"/>
                <w14:ligatures w14:val="none"/>
              </w:rPr>
            </w:pPr>
          </w:p>
          <w:p w14:paraId="05A83F6E" w14:textId="77777777" w:rsidR="00A3723D" w:rsidRPr="00046F72" w:rsidRDefault="00A3723D" w:rsidP="00AB728E">
            <w:pPr>
              <w:jc w:val="both"/>
              <w:rPr>
                <w:rFonts w:ascii="Times New Roman" w:eastAsia="Times New Roman" w:hAnsi="Times New Roman" w:cs="Times New Roman"/>
                <w:kern w:val="0"/>
                <w14:ligatures w14:val="none"/>
              </w:rPr>
            </w:pPr>
          </w:p>
          <w:p w14:paraId="73341A03" w14:textId="77777777" w:rsidR="00A3723D" w:rsidRPr="00046F72" w:rsidRDefault="00A3723D" w:rsidP="00AB728E">
            <w:pPr>
              <w:jc w:val="both"/>
              <w:rPr>
                <w:rFonts w:ascii="Times New Roman" w:eastAsia="Times New Roman" w:hAnsi="Times New Roman" w:cs="Times New Roman"/>
                <w:kern w:val="0"/>
                <w14:ligatures w14:val="none"/>
              </w:rPr>
            </w:pPr>
          </w:p>
          <w:p w14:paraId="3BAC2816" w14:textId="77777777" w:rsidR="00A3723D" w:rsidRPr="00046F72" w:rsidRDefault="00A3723D" w:rsidP="00AB728E">
            <w:pPr>
              <w:jc w:val="both"/>
              <w:rPr>
                <w:rFonts w:ascii="Times New Roman" w:eastAsia="Times New Roman" w:hAnsi="Times New Roman" w:cs="Times New Roman"/>
                <w:kern w:val="0"/>
                <w14:ligatures w14:val="none"/>
              </w:rPr>
            </w:pPr>
          </w:p>
          <w:p w14:paraId="35342AFD" w14:textId="2631C080" w:rsidR="007D7DB1" w:rsidRPr="00046F72" w:rsidRDefault="007D7DB1" w:rsidP="00AB728E">
            <w:pPr>
              <w:jc w:val="both"/>
              <w:rPr>
                <w:rFonts w:ascii="Times New Roman" w:hAnsi="Times New Roman" w:cs="Times New Roman"/>
                <w:spacing w:val="-4"/>
              </w:rPr>
            </w:pPr>
            <w:r w:rsidRPr="00046F72">
              <w:rPr>
                <w:rFonts w:ascii="Times New Roman" w:eastAsia="Times New Roman" w:hAnsi="Times New Roman" w:cs="Times New Roman"/>
                <w:kern w:val="0"/>
                <w14:ligatures w14:val="none"/>
              </w:rPr>
              <w:t>Dự thảo Quyết định mới kế thừa</w:t>
            </w:r>
            <w:r w:rsidRPr="00046F72">
              <w:rPr>
                <w:rFonts w:ascii="Times New Roman" w:eastAsia="Times New Roman" w:hAnsi="Times New Roman" w:cs="Times New Roman"/>
                <w:b/>
                <w:bCs/>
                <w:kern w:val="0"/>
                <w:sz w:val="22"/>
                <w:szCs w:val="22"/>
                <w14:ligatures w14:val="none"/>
              </w:rPr>
              <w:t xml:space="preserve"> </w:t>
            </w:r>
            <w:r w:rsidRPr="00046F72">
              <w:rPr>
                <w:rFonts w:ascii="Times New Roman" w:eastAsia="Times New Roman" w:hAnsi="Times New Roman" w:cs="Times New Roman"/>
                <w:kern w:val="0"/>
                <w:sz w:val="22"/>
                <w:szCs w:val="22"/>
                <w14:ligatures w14:val="none"/>
              </w:rPr>
              <w:t>Phạm vi điều chỉnh và đối tượng áp dụng theo</w:t>
            </w:r>
            <w:r w:rsidRPr="00046F72">
              <w:rPr>
                <w:rFonts w:ascii="Times New Roman" w:eastAsia="Times New Roman" w:hAnsi="Times New Roman" w:cs="Times New Roman"/>
                <w:b/>
                <w:bCs/>
                <w:kern w:val="0"/>
                <w:sz w:val="22"/>
                <w:szCs w:val="22"/>
                <w14:ligatures w14:val="none"/>
              </w:rPr>
              <w:t xml:space="preserve"> </w:t>
            </w:r>
            <w:r w:rsidRPr="00046F72">
              <w:rPr>
                <w:rFonts w:ascii="Times New Roman" w:hAnsi="Times New Roman" w:cs="Times New Roman"/>
              </w:rPr>
              <w:t>Quyết định số 12/2023/QĐ-UBND ngày 12/7/2023 của UBND tỉnh Tuyên Quang trước sắp xếp. Lý do: Thực hiện theo quy định tại Điều 1, Điều 2</w:t>
            </w:r>
            <w:r w:rsidRPr="00046F72">
              <w:rPr>
                <w:rFonts w:ascii="Times New Roman" w:hAnsi="Times New Roman" w:cs="Times New Roman"/>
                <w:spacing w:val="-4"/>
                <w:u w:color="FF0000"/>
              </w:rPr>
              <w:t xml:space="preserve"> Thông tư số</w:t>
            </w:r>
            <w:r w:rsidRPr="00046F72">
              <w:rPr>
                <w:rFonts w:ascii="Times New Roman" w:hAnsi="Times New Roman" w:cs="Times New Roman"/>
                <w:spacing w:val="-4"/>
              </w:rPr>
              <w:t xml:space="preserve"> 17/2019/TT-BLĐTBXH ngày 06/11/209 của Bộ Lao động - Thương binh và </w:t>
            </w:r>
            <w:r w:rsidR="00744D7C" w:rsidRPr="00046F72">
              <w:rPr>
                <w:rFonts w:ascii="Times New Roman" w:hAnsi="Times New Roman" w:cs="Times New Roman"/>
                <w:spacing w:val="-4"/>
              </w:rPr>
              <w:t>Xã</w:t>
            </w:r>
            <w:r w:rsidRPr="00046F72">
              <w:rPr>
                <w:rFonts w:ascii="Times New Roman" w:hAnsi="Times New Roman" w:cs="Times New Roman"/>
                <w:spacing w:val="-4"/>
              </w:rPr>
              <w:t xml:space="preserve"> hội </w:t>
            </w:r>
            <w:r w:rsidRPr="00046F72">
              <w:rPr>
                <w:rFonts w:ascii="Times New Roman" w:hAnsi="Times New Roman" w:cs="Times New Roman"/>
                <w:i/>
                <w:iCs/>
                <w:spacing w:val="-4"/>
              </w:rPr>
              <w:t xml:space="preserve">(nay là Bộ Nội vụ) </w:t>
            </w:r>
            <w:r w:rsidRPr="00046F72">
              <w:rPr>
                <w:rFonts w:ascii="Times New Roman" w:hAnsi="Times New Roman" w:cs="Times New Roman"/>
                <w:spacing w:val="-4"/>
              </w:rPr>
              <w:t>và phù hợp với tình hình thực tế của tỉnh.</w:t>
            </w:r>
          </w:p>
          <w:p w14:paraId="0E511A79" w14:textId="2D620D3E" w:rsidR="007D7DB1" w:rsidRPr="00046F72" w:rsidRDefault="007D7DB1" w:rsidP="00AB728E">
            <w:pPr>
              <w:rPr>
                <w:rFonts w:ascii="Times New Roman" w:eastAsia="Times New Roman" w:hAnsi="Times New Roman" w:cs="Times New Roman"/>
                <w:b/>
                <w:bCs/>
                <w:kern w:val="0"/>
                <w:sz w:val="22"/>
                <w:szCs w:val="22"/>
                <w14:ligatures w14:val="none"/>
              </w:rPr>
            </w:pPr>
          </w:p>
          <w:p w14:paraId="61FA7E72" w14:textId="587150A6" w:rsidR="007D7DB1" w:rsidRPr="00046F72" w:rsidRDefault="007D7DB1" w:rsidP="00AB728E">
            <w:pPr>
              <w:jc w:val="both"/>
              <w:rPr>
                <w:rFonts w:ascii="Times New Roman" w:eastAsia="Times New Roman" w:hAnsi="Times New Roman" w:cs="Times New Roman"/>
                <w:kern w:val="0"/>
                <w14:ligatures w14:val="none"/>
              </w:rPr>
            </w:pPr>
          </w:p>
        </w:tc>
      </w:tr>
      <w:tr w:rsidR="00046F72" w:rsidRPr="00046F72" w14:paraId="17C838DF" w14:textId="77777777" w:rsidTr="00237329">
        <w:trPr>
          <w:trHeight w:val="348"/>
          <w:jc w:val="center"/>
        </w:trPr>
        <w:tc>
          <w:tcPr>
            <w:tcW w:w="675" w:type="dxa"/>
            <w:vAlign w:val="center"/>
            <w:hideMark/>
          </w:tcPr>
          <w:p w14:paraId="539CB433" w14:textId="77777777" w:rsidR="004B4BA1" w:rsidRPr="00046F72" w:rsidRDefault="004B4BA1" w:rsidP="00AB728E">
            <w:pPr>
              <w:jc w:val="center"/>
              <w:rPr>
                <w:rFonts w:ascii="Times New Roman" w:eastAsia="Times New Roman" w:hAnsi="Times New Roman" w:cs="Times New Roman"/>
                <w:b/>
                <w:bCs/>
                <w:kern w:val="0"/>
                <w14:ligatures w14:val="none"/>
              </w:rPr>
            </w:pPr>
            <w:r w:rsidRPr="00046F72">
              <w:rPr>
                <w:rFonts w:ascii="Times New Roman" w:eastAsia="Times New Roman" w:hAnsi="Times New Roman" w:cs="Times New Roman"/>
                <w:b/>
                <w:bCs/>
                <w:kern w:val="0"/>
                <w14:ligatures w14:val="none"/>
              </w:rPr>
              <w:t>III</w:t>
            </w:r>
          </w:p>
        </w:tc>
        <w:tc>
          <w:tcPr>
            <w:tcW w:w="2864" w:type="dxa"/>
            <w:noWrap/>
            <w:vAlign w:val="center"/>
            <w:hideMark/>
          </w:tcPr>
          <w:p w14:paraId="3DB9FC4B" w14:textId="33227A0F" w:rsidR="004B4BA1" w:rsidRPr="00046F72" w:rsidRDefault="002E54FC" w:rsidP="00AB728E">
            <w:pPr>
              <w:jc w:val="both"/>
              <w:rPr>
                <w:rFonts w:ascii="Times New Roman" w:eastAsia="Times New Roman" w:hAnsi="Times New Roman" w:cs="Times New Roman"/>
                <w:b/>
                <w:bCs/>
                <w:kern w:val="0"/>
                <w14:ligatures w14:val="none"/>
              </w:rPr>
            </w:pPr>
            <w:r w:rsidRPr="00046F72">
              <w:rPr>
                <w:rFonts w:ascii="Times New Roman" w:eastAsia="Times New Roman" w:hAnsi="Times New Roman" w:cs="Times New Roman"/>
                <w:b/>
                <w:bCs/>
                <w:kern w:val="0"/>
                <w14:ligatures w14:val="none"/>
              </w:rPr>
              <w:t>Hệ số điều chỉnh tăng thêm tiền lương</w:t>
            </w:r>
          </w:p>
        </w:tc>
        <w:tc>
          <w:tcPr>
            <w:tcW w:w="2976" w:type="dxa"/>
            <w:vAlign w:val="center"/>
          </w:tcPr>
          <w:p w14:paraId="4E33CCD9" w14:textId="77777777" w:rsidR="004B4BA1" w:rsidRPr="00046F72" w:rsidRDefault="004B4BA1" w:rsidP="00AB728E">
            <w:pPr>
              <w:jc w:val="both"/>
              <w:rPr>
                <w:rFonts w:ascii="Times New Roman" w:eastAsia="Times New Roman" w:hAnsi="Times New Roman" w:cs="Times New Roman"/>
                <w:b/>
                <w:bCs/>
                <w:kern w:val="0"/>
                <w14:ligatures w14:val="none"/>
              </w:rPr>
            </w:pPr>
          </w:p>
        </w:tc>
        <w:tc>
          <w:tcPr>
            <w:tcW w:w="3259" w:type="dxa"/>
            <w:gridSpan w:val="2"/>
            <w:vAlign w:val="center"/>
          </w:tcPr>
          <w:p w14:paraId="0F4D051E" w14:textId="77777777" w:rsidR="004B4BA1" w:rsidRPr="00046F72" w:rsidRDefault="004B4BA1" w:rsidP="00AB728E">
            <w:pPr>
              <w:jc w:val="both"/>
              <w:rPr>
                <w:rFonts w:ascii="Times New Roman" w:eastAsia="Times New Roman" w:hAnsi="Times New Roman" w:cs="Times New Roman"/>
                <w:kern w:val="0"/>
                <w14:ligatures w14:val="none"/>
              </w:rPr>
            </w:pPr>
          </w:p>
        </w:tc>
        <w:tc>
          <w:tcPr>
            <w:tcW w:w="4111" w:type="dxa"/>
            <w:vAlign w:val="center"/>
            <w:hideMark/>
          </w:tcPr>
          <w:p w14:paraId="18C9FBA9" w14:textId="77777777" w:rsidR="004B4BA1" w:rsidRPr="00046F72" w:rsidRDefault="004B4BA1" w:rsidP="00AB728E">
            <w:pPr>
              <w:jc w:val="both"/>
              <w:rPr>
                <w:rFonts w:ascii="Times New Roman" w:eastAsia="Times New Roman" w:hAnsi="Times New Roman" w:cs="Times New Roman"/>
                <w:kern w:val="0"/>
                <w14:ligatures w14:val="none"/>
              </w:rPr>
            </w:pPr>
            <w:r w:rsidRPr="00046F72">
              <w:rPr>
                <w:rFonts w:ascii="Times New Roman" w:eastAsia="Times New Roman" w:hAnsi="Times New Roman" w:cs="Times New Roman"/>
                <w:kern w:val="0"/>
                <w14:ligatures w14:val="none"/>
              </w:rPr>
              <w:t> </w:t>
            </w:r>
          </w:p>
        </w:tc>
      </w:tr>
      <w:tr w:rsidR="00046F72" w:rsidRPr="00046F72" w14:paraId="687D2E00" w14:textId="77777777" w:rsidTr="00237329">
        <w:trPr>
          <w:trHeight w:val="348"/>
          <w:jc w:val="center"/>
        </w:trPr>
        <w:tc>
          <w:tcPr>
            <w:tcW w:w="675" w:type="dxa"/>
          </w:tcPr>
          <w:p w14:paraId="3CE19842" w14:textId="77777777" w:rsidR="00A772B5" w:rsidRPr="00046F72" w:rsidRDefault="00A772B5" w:rsidP="00AB728E">
            <w:pPr>
              <w:jc w:val="center"/>
              <w:rPr>
                <w:rFonts w:ascii="Times New Roman" w:eastAsia="Times New Roman" w:hAnsi="Times New Roman" w:cs="Times New Roman"/>
                <w:b/>
                <w:bCs/>
                <w:kern w:val="0"/>
                <w14:ligatures w14:val="none"/>
              </w:rPr>
            </w:pPr>
          </w:p>
        </w:tc>
        <w:tc>
          <w:tcPr>
            <w:tcW w:w="2864" w:type="dxa"/>
            <w:noWrap/>
          </w:tcPr>
          <w:p w14:paraId="4E14800E" w14:textId="77777777" w:rsidR="002E54FC" w:rsidRPr="00046F72" w:rsidRDefault="002E54FC" w:rsidP="00AB728E">
            <w:pPr>
              <w:jc w:val="center"/>
              <w:rPr>
                <w:rFonts w:ascii="Times New Roman" w:hAnsi="Times New Roman" w:cs="Times New Roman"/>
                <w:b/>
                <w:bCs/>
                <w:lang w:val="nl-NL"/>
              </w:rPr>
            </w:pPr>
            <w:r w:rsidRPr="00046F72">
              <w:rPr>
                <w:rFonts w:ascii="Times New Roman" w:hAnsi="Times New Roman" w:cs="Times New Roman"/>
                <w:b/>
                <w:bCs/>
                <w:lang w:val="nl-NL"/>
              </w:rPr>
              <w:t>Quyết định số 12/2023/QĐ-UBND</w:t>
            </w:r>
          </w:p>
          <w:p w14:paraId="1DE564A3" w14:textId="77777777" w:rsidR="00821910" w:rsidRPr="00046F72" w:rsidRDefault="00821910" w:rsidP="00AB728E">
            <w:pPr>
              <w:jc w:val="center"/>
              <w:rPr>
                <w:rFonts w:ascii="Times New Roman" w:hAnsi="Times New Roman" w:cs="Times New Roman"/>
                <w:b/>
                <w:bCs/>
                <w:lang w:val="nl-NL"/>
              </w:rPr>
            </w:pPr>
          </w:p>
          <w:p w14:paraId="503601A5" w14:textId="77777777" w:rsidR="00A772B5" w:rsidRPr="00046F72" w:rsidRDefault="00A772B5" w:rsidP="00AB728E">
            <w:pPr>
              <w:jc w:val="both"/>
              <w:rPr>
                <w:rFonts w:ascii="Times New Roman" w:eastAsia="Times New Roman" w:hAnsi="Times New Roman" w:cs="Times New Roman"/>
                <w:kern w:val="0"/>
                <w14:ligatures w14:val="none"/>
              </w:rPr>
            </w:pPr>
            <w:r w:rsidRPr="00046F72">
              <w:rPr>
                <w:rFonts w:ascii="Times New Roman" w:eastAsia="Times New Roman" w:hAnsi="Times New Roman" w:cs="Times New Roman"/>
                <w:b/>
                <w:bCs/>
                <w:kern w:val="0"/>
                <w:lang w:val="vi-VN"/>
                <w14:ligatures w14:val="none"/>
              </w:rPr>
              <w:t xml:space="preserve">Điều </w:t>
            </w:r>
            <w:r w:rsidR="00235FAA" w:rsidRPr="00046F72">
              <w:rPr>
                <w:rFonts w:ascii="Times New Roman" w:eastAsia="Times New Roman" w:hAnsi="Times New Roman" w:cs="Times New Roman"/>
                <w:b/>
                <w:bCs/>
                <w:kern w:val="0"/>
                <w14:ligatures w14:val="none"/>
              </w:rPr>
              <w:t>2</w:t>
            </w:r>
            <w:r w:rsidRPr="00046F72">
              <w:rPr>
                <w:rFonts w:ascii="Times New Roman" w:eastAsia="Times New Roman" w:hAnsi="Times New Roman" w:cs="Times New Roman"/>
                <w:b/>
                <w:bCs/>
                <w:kern w:val="0"/>
                <w:lang w:val="vi-VN"/>
                <w14:ligatures w14:val="none"/>
              </w:rPr>
              <w:t>.</w:t>
            </w:r>
            <w:r w:rsidR="00235FAA" w:rsidRPr="00046F72">
              <w:rPr>
                <w:rFonts w:ascii="Times New Roman" w:eastAsia="Times New Roman" w:hAnsi="Times New Roman" w:cs="Times New Roman"/>
                <w:b/>
                <w:bCs/>
                <w:kern w:val="0"/>
                <w14:ligatures w14:val="none"/>
              </w:rPr>
              <w:t xml:space="preserve"> </w:t>
            </w:r>
            <w:r w:rsidR="00235FAA" w:rsidRPr="00046F72">
              <w:rPr>
                <w:rFonts w:ascii="Times New Roman" w:eastAsia="Times New Roman" w:hAnsi="Times New Roman" w:cs="Times New Roman"/>
                <w:kern w:val="0"/>
                <w14:ligatures w14:val="none"/>
              </w:rPr>
              <w:t>Hệ số điều chỉnh tăng thêm tiền lương</w:t>
            </w:r>
          </w:p>
          <w:p w14:paraId="5E5AF64D" w14:textId="77777777" w:rsidR="00235FAA" w:rsidRPr="00046F72" w:rsidRDefault="00235FAA" w:rsidP="00AB728E">
            <w:pPr>
              <w:jc w:val="both"/>
              <w:rPr>
                <w:rFonts w:ascii="Times New Roman" w:eastAsia="Times New Roman" w:hAnsi="Times New Roman" w:cs="Times New Roman"/>
                <w:kern w:val="0"/>
                <w14:ligatures w14:val="none"/>
              </w:rPr>
            </w:pPr>
            <w:r w:rsidRPr="00046F72">
              <w:rPr>
                <w:rFonts w:ascii="Times New Roman" w:eastAsia="Times New Roman" w:hAnsi="Times New Roman" w:cs="Times New Roman"/>
                <w:kern w:val="0"/>
                <w14:ligatures w14:val="none"/>
              </w:rPr>
              <w:t>Hệ số điều chỉnh tăng thêm tiền lương áp dụng trên địa bàn tỉnh Tuyên Quang như sau:</w:t>
            </w:r>
          </w:p>
          <w:p w14:paraId="11DCF761" w14:textId="77777777" w:rsidR="00235FAA" w:rsidRPr="00046F72" w:rsidRDefault="00235FAA" w:rsidP="00AB728E">
            <w:pPr>
              <w:jc w:val="both"/>
              <w:rPr>
                <w:rFonts w:ascii="Times New Roman" w:eastAsia="Times New Roman" w:hAnsi="Times New Roman" w:cs="Times New Roman"/>
                <w:kern w:val="0"/>
                <w14:ligatures w14:val="none"/>
              </w:rPr>
            </w:pPr>
            <w:r w:rsidRPr="00046F72">
              <w:rPr>
                <w:rFonts w:ascii="Times New Roman" w:eastAsia="Times New Roman" w:hAnsi="Times New Roman" w:cs="Times New Roman"/>
                <w:kern w:val="0"/>
                <w14:ligatures w14:val="none"/>
              </w:rPr>
              <w:t>1. Địa bàn thuộc vùng III (</w:t>
            </w:r>
            <w:r w:rsidR="008F684F" w:rsidRPr="00046F72">
              <w:rPr>
                <w:rFonts w:ascii="Times New Roman" w:eastAsia="Times New Roman" w:hAnsi="Times New Roman" w:cs="Times New Roman"/>
                <w:kern w:val="0"/>
                <w14:ligatures w14:val="none"/>
              </w:rPr>
              <w:t>thành phố Tuyên Quang) là 0.4.</w:t>
            </w:r>
          </w:p>
          <w:p w14:paraId="359AFB70" w14:textId="3102DF7F" w:rsidR="008F684F" w:rsidRPr="00046F72" w:rsidRDefault="008F684F" w:rsidP="00AB728E">
            <w:pPr>
              <w:jc w:val="both"/>
              <w:rPr>
                <w:rFonts w:ascii="Times New Roman" w:eastAsia="Times New Roman" w:hAnsi="Times New Roman" w:cs="Times New Roman"/>
                <w:kern w:val="0"/>
                <w14:ligatures w14:val="none"/>
              </w:rPr>
            </w:pPr>
            <w:r w:rsidRPr="00046F72">
              <w:rPr>
                <w:rFonts w:ascii="Times New Roman" w:eastAsia="Times New Roman" w:hAnsi="Times New Roman" w:cs="Times New Roman"/>
                <w:kern w:val="0"/>
                <w14:ligatures w14:val="none"/>
              </w:rPr>
              <w:t xml:space="preserve">2. Địa bàn thuộc vùng IV ( gồm các huyện: Sơn Dương, Yên Sơn, Hàm </w:t>
            </w:r>
            <w:r w:rsidRPr="00046F72">
              <w:rPr>
                <w:rFonts w:ascii="Times New Roman" w:eastAsia="Times New Roman" w:hAnsi="Times New Roman" w:cs="Times New Roman"/>
                <w:kern w:val="0"/>
                <w14:ligatures w14:val="none"/>
              </w:rPr>
              <w:lastRenderedPageBreak/>
              <w:t>Yên, Chiêm Hóa, Na Hang, Lâm Bình) là 0,25.</w:t>
            </w:r>
          </w:p>
        </w:tc>
        <w:tc>
          <w:tcPr>
            <w:tcW w:w="2976" w:type="dxa"/>
          </w:tcPr>
          <w:p w14:paraId="40E346B7" w14:textId="2B11D901" w:rsidR="00A772B5" w:rsidRPr="00046F72" w:rsidRDefault="002E54FC" w:rsidP="00AB728E">
            <w:pPr>
              <w:jc w:val="center"/>
              <w:rPr>
                <w:rFonts w:ascii="Times New Roman" w:hAnsi="Times New Roman" w:cs="Times New Roman"/>
                <w:b/>
                <w:bCs/>
                <w:spacing w:val="-4"/>
              </w:rPr>
            </w:pPr>
            <w:r w:rsidRPr="00046F72">
              <w:rPr>
                <w:rFonts w:ascii="Times New Roman" w:hAnsi="Times New Roman" w:cs="Times New Roman"/>
                <w:b/>
                <w:bCs/>
                <w:spacing w:val="-4"/>
              </w:rPr>
              <w:lastRenderedPageBreak/>
              <w:t>Công văn số 1685</w:t>
            </w:r>
            <w:r w:rsidRPr="00046F72">
              <w:rPr>
                <w:rFonts w:ascii="Times New Roman" w:hAnsi="Times New Roman" w:cs="Times New Roman"/>
                <w:b/>
                <w:bCs/>
                <w:spacing w:val="-4"/>
                <w:lang w:val="vi-VN"/>
              </w:rPr>
              <w:t>/</w:t>
            </w:r>
            <w:r w:rsidRPr="00046F72">
              <w:rPr>
                <w:rFonts w:ascii="Times New Roman" w:hAnsi="Times New Roman" w:cs="Times New Roman"/>
                <w:b/>
                <w:bCs/>
                <w:spacing w:val="-4"/>
              </w:rPr>
              <w:t>UBND-VHXH</w:t>
            </w:r>
          </w:p>
          <w:p w14:paraId="6A8179E7" w14:textId="77777777" w:rsidR="00821910" w:rsidRPr="00046F72" w:rsidRDefault="00821910" w:rsidP="00AB728E">
            <w:pPr>
              <w:jc w:val="center"/>
              <w:rPr>
                <w:rFonts w:ascii="Times New Roman" w:hAnsi="Times New Roman" w:cs="Times New Roman"/>
                <w:b/>
                <w:bCs/>
                <w:spacing w:val="-4"/>
              </w:rPr>
            </w:pPr>
          </w:p>
          <w:p w14:paraId="370D81B8" w14:textId="122E86E6" w:rsidR="00235FAA" w:rsidRPr="00046F72" w:rsidRDefault="00235FAA" w:rsidP="00AB728E">
            <w:pPr>
              <w:jc w:val="both"/>
              <w:rPr>
                <w:rFonts w:ascii="Times New Roman" w:hAnsi="Times New Roman" w:cs="Times New Roman"/>
                <w:b/>
                <w:bCs/>
                <w:spacing w:val="-4"/>
              </w:rPr>
            </w:pPr>
            <w:r w:rsidRPr="00046F72">
              <w:rPr>
                <w:rFonts w:ascii="Times New Roman" w:hAnsi="Times New Roman" w:cs="Times New Roman"/>
                <w:b/>
                <w:bCs/>
                <w:spacing w:val="-4"/>
              </w:rPr>
              <w:t xml:space="preserve">2. </w:t>
            </w:r>
            <w:r w:rsidRPr="00046F72">
              <w:rPr>
                <w:rFonts w:ascii="Times New Roman" w:hAnsi="Times New Roman" w:cs="Times New Roman"/>
                <w:spacing w:val="-4"/>
              </w:rPr>
              <w:t>Về hệ số điều chỉnh tăng thêm tiền lương theo quy định tại mục d, điểm 4 Điều 4 Thông tư số 17/2019/ TT-BLĐTBXH ngày 06/11/2019, cụ thể như sau:</w:t>
            </w:r>
          </w:p>
          <w:p w14:paraId="33841514" w14:textId="77777777" w:rsidR="00A772B5" w:rsidRPr="00046F72" w:rsidRDefault="008F684F" w:rsidP="00AB728E">
            <w:pPr>
              <w:shd w:val="clear" w:color="auto" w:fill="FFFFFF"/>
              <w:jc w:val="both"/>
              <w:rPr>
                <w:rFonts w:ascii="Times New Roman" w:eastAsia="Times New Roman" w:hAnsi="Times New Roman" w:cs="Times New Roman"/>
                <w:kern w:val="0"/>
                <w14:ligatures w14:val="none"/>
              </w:rPr>
            </w:pPr>
            <w:r w:rsidRPr="00046F72">
              <w:rPr>
                <w:rFonts w:ascii="Times New Roman" w:eastAsia="Times New Roman" w:hAnsi="Times New Roman" w:cs="Times New Roman"/>
                <w:kern w:val="0"/>
                <w14:ligatures w14:val="none"/>
              </w:rPr>
              <w:t>- Đối với địa bàn vùng III (thành phố Hà Giang) áp dụng hệ số 0,7.</w:t>
            </w:r>
          </w:p>
          <w:p w14:paraId="15ACBAE7" w14:textId="5520F0AD" w:rsidR="008F684F" w:rsidRPr="00046F72" w:rsidRDefault="008F684F" w:rsidP="00AB728E">
            <w:pPr>
              <w:shd w:val="clear" w:color="auto" w:fill="FFFFFF"/>
              <w:jc w:val="both"/>
              <w:rPr>
                <w:rFonts w:ascii="Times New Roman" w:eastAsia="Times New Roman" w:hAnsi="Times New Roman" w:cs="Times New Roman"/>
                <w:kern w:val="0"/>
                <w14:ligatures w14:val="none"/>
              </w:rPr>
            </w:pPr>
            <w:r w:rsidRPr="00046F72">
              <w:rPr>
                <w:rFonts w:ascii="Times New Roman" w:eastAsia="Times New Roman" w:hAnsi="Times New Roman" w:cs="Times New Roman"/>
                <w:kern w:val="0"/>
                <w14:ligatures w14:val="none"/>
              </w:rPr>
              <w:t xml:space="preserve">- Đối với địa bàn thuộc vùng IV </w:t>
            </w:r>
            <w:r w:rsidRPr="00046F72">
              <w:rPr>
                <w:rFonts w:ascii="Times New Roman" w:eastAsia="Times New Roman" w:hAnsi="Times New Roman" w:cs="Times New Roman"/>
                <w:i/>
                <w:iCs/>
                <w:kern w:val="0"/>
                <w14:ligatures w14:val="none"/>
              </w:rPr>
              <w:t xml:space="preserve">(gồm các huyện còn lại thuộc tỉnh Hà Giang) </w:t>
            </w:r>
            <w:r w:rsidRPr="00046F72">
              <w:rPr>
                <w:rFonts w:ascii="Times New Roman" w:eastAsia="Times New Roman" w:hAnsi="Times New Roman" w:cs="Times New Roman"/>
                <w:kern w:val="0"/>
                <w14:ligatures w14:val="none"/>
              </w:rPr>
              <w:t>áp dụng hệ số 0,5.</w:t>
            </w:r>
          </w:p>
        </w:tc>
        <w:tc>
          <w:tcPr>
            <w:tcW w:w="3259" w:type="dxa"/>
            <w:gridSpan w:val="2"/>
          </w:tcPr>
          <w:p w14:paraId="6526FE04" w14:textId="77777777" w:rsidR="002E54FC" w:rsidRPr="00046F72" w:rsidRDefault="002E54FC" w:rsidP="00AB728E">
            <w:pPr>
              <w:jc w:val="both"/>
              <w:rPr>
                <w:rFonts w:ascii="Times New Roman" w:eastAsia="Times New Roman" w:hAnsi="Times New Roman" w:cs="Times New Roman"/>
                <w:b/>
                <w:bCs/>
                <w:kern w:val="0"/>
                <w14:ligatures w14:val="none"/>
              </w:rPr>
            </w:pPr>
          </w:p>
          <w:p w14:paraId="25EDFB62" w14:textId="77777777" w:rsidR="002E54FC" w:rsidRPr="00046F72" w:rsidRDefault="002E54FC" w:rsidP="00AB728E">
            <w:pPr>
              <w:jc w:val="both"/>
              <w:rPr>
                <w:rFonts w:ascii="Times New Roman" w:eastAsia="Times New Roman" w:hAnsi="Times New Roman" w:cs="Times New Roman"/>
                <w:b/>
                <w:bCs/>
                <w:kern w:val="0"/>
                <w14:ligatures w14:val="none"/>
              </w:rPr>
            </w:pPr>
          </w:p>
          <w:p w14:paraId="4D307B4F" w14:textId="77777777" w:rsidR="00FA6286" w:rsidRPr="00046F72" w:rsidRDefault="00FA6286" w:rsidP="00AB728E">
            <w:pPr>
              <w:jc w:val="both"/>
              <w:rPr>
                <w:rFonts w:ascii="Times New Roman" w:eastAsia="Times New Roman" w:hAnsi="Times New Roman" w:cs="Times New Roman"/>
                <w:b/>
                <w:bCs/>
                <w:kern w:val="0"/>
                <w14:ligatures w14:val="none"/>
              </w:rPr>
            </w:pPr>
          </w:p>
          <w:p w14:paraId="63EB6D7E" w14:textId="07045B55" w:rsidR="00235FAA" w:rsidRPr="00046F72" w:rsidRDefault="00235FAA" w:rsidP="00AB728E">
            <w:pPr>
              <w:jc w:val="both"/>
              <w:rPr>
                <w:rFonts w:ascii="Times New Roman" w:eastAsia="Times New Roman" w:hAnsi="Times New Roman" w:cs="Times New Roman"/>
                <w:b/>
                <w:bCs/>
                <w:kern w:val="0"/>
                <w14:ligatures w14:val="none"/>
              </w:rPr>
            </w:pPr>
            <w:r w:rsidRPr="00046F72">
              <w:rPr>
                <w:rFonts w:ascii="Times New Roman" w:eastAsia="Times New Roman" w:hAnsi="Times New Roman" w:cs="Times New Roman"/>
                <w:b/>
                <w:bCs/>
                <w:kern w:val="0"/>
                <w:lang w:val="vi-VN"/>
                <w14:ligatures w14:val="none"/>
              </w:rPr>
              <w:t xml:space="preserve">Điều </w:t>
            </w:r>
            <w:r w:rsidRPr="00046F72">
              <w:rPr>
                <w:rFonts w:ascii="Times New Roman" w:eastAsia="Times New Roman" w:hAnsi="Times New Roman" w:cs="Times New Roman"/>
                <w:b/>
                <w:bCs/>
                <w:kern w:val="0"/>
                <w14:ligatures w14:val="none"/>
              </w:rPr>
              <w:t>2</w:t>
            </w:r>
            <w:r w:rsidRPr="00046F72">
              <w:rPr>
                <w:rFonts w:ascii="Times New Roman" w:eastAsia="Times New Roman" w:hAnsi="Times New Roman" w:cs="Times New Roman"/>
                <w:b/>
                <w:bCs/>
                <w:kern w:val="0"/>
                <w:lang w:val="vi-VN"/>
                <w14:ligatures w14:val="none"/>
              </w:rPr>
              <w:t>.</w:t>
            </w:r>
            <w:r w:rsidRPr="00046F72">
              <w:rPr>
                <w:rFonts w:ascii="Times New Roman" w:eastAsia="Times New Roman" w:hAnsi="Times New Roman" w:cs="Times New Roman"/>
                <w:b/>
                <w:bCs/>
                <w:kern w:val="0"/>
                <w14:ligatures w14:val="none"/>
              </w:rPr>
              <w:t xml:space="preserve"> </w:t>
            </w:r>
            <w:r w:rsidRPr="00046F72">
              <w:rPr>
                <w:rFonts w:ascii="Times New Roman" w:eastAsia="Times New Roman" w:hAnsi="Times New Roman" w:cs="Times New Roman"/>
                <w:kern w:val="0"/>
                <w14:ligatures w14:val="none"/>
              </w:rPr>
              <w:t>Hệ số điều chỉnh tăng thêm tiền lương</w:t>
            </w:r>
          </w:p>
          <w:p w14:paraId="3783F9F7" w14:textId="77777777" w:rsidR="008F684F" w:rsidRPr="00046F72" w:rsidRDefault="008F684F" w:rsidP="00AB728E">
            <w:pPr>
              <w:jc w:val="both"/>
              <w:rPr>
                <w:rFonts w:ascii="Times New Roman" w:eastAsia="Times New Roman" w:hAnsi="Times New Roman" w:cs="Times New Roman"/>
                <w:kern w:val="0"/>
                <w14:ligatures w14:val="none"/>
              </w:rPr>
            </w:pPr>
            <w:r w:rsidRPr="00046F72">
              <w:rPr>
                <w:rFonts w:ascii="Times New Roman" w:eastAsia="Times New Roman" w:hAnsi="Times New Roman" w:cs="Times New Roman"/>
                <w:kern w:val="0"/>
                <w14:ligatures w14:val="none"/>
              </w:rPr>
              <w:t>Hệ số điều chỉnh tăng thêm tiền lương áp dụng trên địa bàn tỉnh Tuyên Quang như sau:</w:t>
            </w:r>
          </w:p>
          <w:p w14:paraId="2CF00A69" w14:textId="46B76B23" w:rsidR="004D2BA5" w:rsidRPr="00046F72" w:rsidRDefault="004D2BA5" w:rsidP="004D2BA5">
            <w:pPr>
              <w:spacing w:before="120" w:after="120"/>
              <w:jc w:val="both"/>
              <w:rPr>
                <w:rFonts w:ascii="Times New Roman" w:hAnsi="Times New Roman" w:cs="Times New Roman"/>
                <w:bCs/>
                <w:spacing w:val="-6"/>
              </w:rPr>
            </w:pPr>
            <w:r w:rsidRPr="00046F72">
              <w:rPr>
                <w:rFonts w:ascii="Times New Roman" w:hAnsi="Times New Roman" w:cs="Times New Roman"/>
                <w:spacing w:val="-6"/>
              </w:rPr>
              <w:t xml:space="preserve">1. </w:t>
            </w:r>
            <w:r w:rsidRPr="00046F72">
              <w:rPr>
                <w:rFonts w:ascii="Times New Roman" w:hAnsi="Times New Roman" w:cs="Times New Roman"/>
                <w:bCs/>
                <w:spacing w:val="-6"/>
              </w:rPr>
              <w:t>Địa bàn thuộc vùng III, gồm</w:t>
            </w:r>
            <w:r w:rsidR="00A37559" w:rsidRPr="00046F72">
              <w:rPr>
                <w:rFonts w:ascii="Times New Roman" w:hAnsi="Times New Roman" w:cs="Times New Roman"/>
                <w:bCs/>
                <w:spacing w:val="-6"/>
              </w:rPr>
              <w:t xml:space="preserve"> </w:t>
            </w:r>
            <w:r w:rsidRPr="00046F72">
              <w:rPr>
                <w:rFonts w:ascii="Times New Roman" w:hAnsi="Times New Roman" w:cs="Times New Roman"/>
                <w:bCs/>
                <w:spacing w:val="-6"/>
              </w:rPr>
              <w:t>các phường</w:t>
            </w:r>
            <w:r w:rsidR="00A37559" w:rsidRPr="00046F72">
              <w:rPr>
                <w:rFonts w:ascii="Times New Roman" w:hAnsi="Times New Roman" w:cs="Times New Roman"/>
                <w:bCs/>
                <w:spacing w:val="-6"/>
              </w:rPr>
              <w:t>:</w:t>
            </w:r>
            <w:r w:rsidRPr="00046F72">
              <w:rPr>
                <w:rFonts w:ascii="Times New Roman" w:hAnsi="Times New Roman" w:cs="Times New Roman"/>
                <w:bCs/>
                <w:spacing w:val="-6"/>
              </w:rPr>
              <w:t xml:space="preserve"> Mỹ Lâm, Minh Xuân, Nông Tiến, An Tường, Bình Thuận</w:t>
            </w:r>
            <w:r w:rsidR="00A37559" w:rsidRPr="00046F72">
              <w:rPr>
                <w:rFonts w:ascii="Times New Roman" w:hAnsi="Times New Roman" w:cs="Times New Roman"/>
                <w:bCs/>
                <w:spacing w:val="-6"/>
              </w:rPr>
              <w:t xml:space="preserve">, </w:t>
            </w:r>
            <w:r w:rsidRPr="00046F72">
              <w:rPr>
                <w:rFonts w:ascii="Times New Roman" w:hAnsi="Times New Roman" w:cs="Times New Roman"/>
                <w:bCs/>
                <w:spacing w:val="-6"/>
              </w:rPr>
              <w:t>Hà Giang 1, Hà Giang 2 và xã Ngọc Đường</w:t>
            </w:r>
            <w:r w:rsidR="00A37559" w:rsidRPr="00046F72">
              <w:rPr>
                <w:rFonts w:ascii="Times New Roman" w:hAnsi="Times New Roman" w:cs="Times New Roman"/>
                <w:bCs/>
                <w:spacing w:val="-6"/>
              </w:rPr>
              <w:t xml:space="preserve">: </w:t>
            </w:r>
            <w:r w:rsidR="004E72DC" w:rsidRPr="00046F72">
              <w:rPr>
                <w:rFonts w:ascii="Times New Roman" w:hAnsi="Times New Roman" w:cs="Times New Roman"/>
                <w:b/>
                <w:spacing w:val="-6"/>
              </w:rPr>
              <w:t>hệ số 0,5</w:t>
            </w:r>
          </w:p>
          <w:p w14:paraId="1E8AE0C6" w14:textId="27F49275" w:rsidR="0028786B" w:rsidRPr="00046F72" w:rsidRDefault="004D2BA5" w:rsidP="00B00676">
            <w:pPr>
              <w:spacing w:before="120" w:after="120"/>
              <w:jc w:val="both"/>
              <w:rPr>
                <w:rFonts w:ascii="Times New Roman" w:hAnsi="Times New Roman" w:cs="Times New Roman"/>
              </w:rPr>
            </w:pPr>
            <w:r w:rsidRPr="00046F72">
              <w:rPr>
                <w:rFonts w:ascii="Times New Roman" w:hAnsi="Times New Roman" w:cs="Times New Roman"/>
                <w:bCs/>
                <w:spacing w:val="-6"/>
              </w:rPr>
              <w:lastRenderedPageBreak/>
              <w:t xml:space="preserve">2. </w:t>
            </w:r>
            <w:r w:rsidRPr="00046F72">
              <w:rPr>
                <w:rFonts w:ascii="Times New Roman" w:hAnsi="Times New Roman" w:cs="Times New Roman"/>
              </w:rPr>
              <w:t>Địa bàn thuộc vùng IV, gồm</w:t>
            </w:r>
            <w:r w:rsidR="00B00676" w:rsidRPr="00046F72">
              <w:rPr>
                <w:rFonts w:ascii="Times New Roman" w:hAnsi="Times New Roman" w:cs="Times New Roman"/>
              </w:rPr>
              <w:t xml:space="preserve"> các xã: </w:t>
            </w:r>
            <w:r w:rsidRPr="00046F72">
              <w:rPr>
                <w:rFonts w:ascii="Times New Roman" w:hAnsi="Times New Roman" w:cs="Times New Roman"/>
              </w:rPr>
              <w:t>Hùng Lợi, Trung Sơn, Thái Bình, Tân Long, Xuân Vân, Lực Hành, Yên Sơn, Nhữ Khê, Kiến Thiết, Thượng Lâm, Lâm Bình, Minh Quang, Bình An, Yên Phú, Bạch Xa, Phù Lưu, Hàm Yên, Bình Xa, Thái Sơn, Thái Hoà, Hùng Đức, Sơn Dương, Tân Trào, Bình Ca, Tân Thanh, Sơn Thuỷ, Phú Lương, Trường Sinh, Hồng Sơn, Đông Thọ, Minh Thanh, Tân Mỹ, Yên Lập, Tân An, Chiêm Hoá, Kiên Đài, Tri Phú, Kim Bình, Yên Nguyên, Trung Hà, Na Hang, Côn Lôn, Yên Hoa, Thượng Nông, Hồng Thái, Hoà An</w:t>
            </w:r>
            <w:r w:rsidR="00B00676" w:rsidRPr="00046F72">
              <w:rPr>
                <w:rFonts w:ascii="Times New Roman" w:hAnsi="Times New Roman" w:cs="Times New Roman"/>
              </w:rPr>
              <w:t xml:space="preserve">, </w:t>
            </w:r>
            <w:r w:rsidRPr="00046F72">
              <w:rPr>
                <w:rFonts w:ascii="Times New Roman" w:hAnsi="Times New Roman" w:cs="Times New Roman"/>
              </w:rPr>
              <w:t xml:space="preserve">Lũng Cú, Đồng Văn, Sà Phìn, Phố Bảng, Lũng Phìn, Sủng Máng, Sơn Vĩ, Mèo Vạc, Khâu Vai, Niêm Sơn, Tát Ngà, Thắng Mỗ, Bạch Đích, Yên Minh, Mậu Duệ, Du Già, Đường Thượng, Lùng Tám, Cán Tỷ, Nghĩa Thuận, Quản Bạ, Tùng Vài, Yên Cường, Đường Hồng, Bắc Mê, Minh Ngọc, Lao Chải, Thanh Thủy, Phú Linh, Linh Hồ, Bạch Ngọc, Vị Xuyên, Việt Lâm, Tân Quang, Đồng Tâm, </w:t>
            </w:r>
            <w:r w:rsidRPr="00046F72">
              <w:rPr>
                <w:rFonts w:ascii="Times New Roman" w:hAnsi="Times New Roman" w:cs="Times New Roman"/>
              </w:rPr>
              <w:lastRenderedPageBreak/>
              <w:t>Liên Hiệp, Bằng Hành, Bắc Quang, Hùng An, Vĩnh Tuy, Đồng Yên, Tiên Yên, Xuân Giang, Bằng Lang, Yên Thành, Quang Bình, Tân Trịnh, Thông Nguyên, Hồ Thầu, Nậm Dịch, Tân Tiến, Hoàng Su Phì, Thàng Tín, Bản Máy, Pờ Ly Ngài, Xín Mần, Pà Vầy Sủ, Nấm Dẩn, Trung Thịnh, Khuôn Lùng, Minh Sơn, Minh Tân, Thuận Hoà, Tùng Bá, Thượng Sơn, Cao Bồ, Ngọc Long, Giáp Trung, Tiên Nguyên, Quảng Nguyên</w:t>
            </w:r>
            <w:r w:rsidR="00B00676" w:rsidRPr="00046F72">
              <w:rPr>
                <w:rFonts w:ascii="Times New Roman" w:hAnsi="Times New Roman" w:cs="Times New Roman"/>
              </w:rPr>
              <w:t xml:space="preserve">: </w:t>
            </w:r>
            <w:r w:rsidR="00B00676" w:rsidRPr="00046F72">
              <w:rPr>
                <w:rFonts w:ascii="Times New Roman" w:hAnsi="Times New Roman" w:cs="Times New Roman"/>
                <w:b/>
                <w:bCs/>
              </w:rPr>
              <w:t xml:space="preserve">hệ số </w:t>
            </w:r>
            <w:r w:rsidR="004B0B49" w:rsidRPr="00046F72">
              <w:rPr>
                <w:rFonts w:ascii="Times New Roman" w:hAnsi="Times New Roman" w:cs="Times New Roman"/>
                <w:b/>
                <w:bCs/>
              </w:rPr>
              <w:t>0,4.</w:t>
            </w:r>
          </w:p>
        </w:tc>
        <w:tc>
          <w:tcPr>
            <w:tcW w:w="4111" w:type="dxa"/>
          </w:tcPr>
          <w:p w14:paraId="3A874039" w14:textId="4D1B808A" w:rsidR="00A772B5" w:rsidRPr="00046F72" w:rsidRDefault="00EA2AE4" w:rsidP="00AB728E">
            <w:pPr>
              <w:jc w:val="both"/>
              <w:rPr>
                <w:rFonts w:ascii="Times New Roman" w:eastAsia="Times New Roman" w:hAnsi="Times New Roman" w:cs="Times New Roman"/>
                <w:kern w:val="0"/>
                <w:sz w:val="28"/>
                <w:szCs w:val="28"/>
                <w14:ligatures w14:val="none"/>
              </w:rPr>
            </w:pPr>
            <w:r w:rsidRPr="00046F72">
              <w:rPr>
                <w:rFonts w:ascii="Times New Roman" w:eastAsia="Times New Roman" w:hAnsi="Times New Roman" w:cs="Times New Roman"/>
                <w:kern w:val="0"/>
                <w14:ligatures w14:val="none"/>
              </w:rPr>
              <w:lastRenderedPageBreak/>
              <w:t xml:space="preserve">Tại điểm d, khoản 4, Điều 4 </w:t>
            </w:r>
            <w:r w:rsidRPr="00046F72">
              <w:rPr>
                <w:rFonts w:ascii="Times New Roman" w:eastAsia="Times New Roman" w:hAnsi="Times New Roman" w:cs="Times New Roman"/>
                <w:spacing w:val="-4"/>
                <w:kern w:val="0"/>
                <w:u w:color="FF0000"/>
                <w14:ligatures w14:val="none"/>
              </w:rPr>
              <w:t>Thông tư số</w:t>
            </w:r>
            <w:r w:rsidRPr="00046F72">
              <w:rPr>
                <w:rFonts w:ascii="Times New Roman" w:eastAsia="Times New Roman" w:hAnsi="Times New Roman" w:cs="Times New Roman"/>
                <w:spacing w:val="-4"/>
                <w:kern w:val="0"/>
                <w14:ligatures w14:val="none"/>
              </w:rPr>
              <w:t xml:space="preserve"> 17/2019/TT-BLĐTBXH ngày 06/11/2019 của Bộ Lao động - Thương binh và </w:t>
            </w:r>
            <w:r w:rsidR="00744D7C" w:rsidRPr="00046F72">
              <w:rPr>
                <w:rFonts w:ascii="Times New Roman" w:eastAsia="Times New Roman" w:hAnsi="Times New Roman" w:cs="Times New Roman"/>
                <w:spacing w:val="-4"/>
                <w:kern w:val="0"/>
                <w14:ligatures w14:val="none"/>
              </w:rPr>
              <w:t>Xã</w:t>
            </w:r>
            <w:r w:rsidRPr="00046F72">
              <w:rPr>
                <w:rFonts w:ascii="Times New Roman" w:eastAsia="Times New Roman" w:hAnsi="Times New Roman" w:cs="Times New Roman"/>
                <w:spacing w:val="-4"/>
                <w:kern w:val="0"/>
                <w14:ligatures w14:val="none"/>
              </w:rPr>
              <w:t xml:space="preserve"> hội </w:t>
            </w:r>
            <w:r w:rsidRPr="00046F72">
              <w:rPr>
                <w:rFonts w:ascii="Times New Roman" w:eastAsia="Times New Roman" w:hAnsi="Times New Roman" w:cs="Times New Roman"/>
                <w:i/>
                <w:iCs/>
                <w:spacing w:val="-4"/>
                <w:kern w:val="0"/>
                <w14:ligatures w14:val="none"/>
              </w:rPr>
              <w:t>(nay là Bộ Nội vụ)</w:t>
            </w:r>
            <w:r w:rsidRPr="00046F72">
              <w:rPr>
                <w:rFonts w:ascii="Times New Roman" w:eastAsia="Times New Roman" w:hAnsi="Times New Roman" w:cs="Times New Roman"/>
                <w:kern w:val="0"/>
                <w14:ligatures w14:val="none"/>
              </w:rPr>
              <w:t xml:space="preserve"> quy định </w:t>
            </w:r>
            <w:r w:rsidRPr="00046F72">
              <w:rPr>
                <w:rFonts w:ascii="Times New Roman" w:eastAsia="Times New Roman" w:hAnsi="Times New Roman" w:cs="Times New Roman"/>
                <w:b/>
                <w:spacing w:val="-4"/>
                <w:kern w:val="0"/>
                <w14:ligatures w14:val="none"/>
              </w:rPr>
              <w:t>(H</w:t>
            </w:r>
            <w:r w:rsidRPr="00046F72">
              <w:rPr>
                <w:rFonts w:ascii="Times New Roman" w:eastAsia="Times New Roman" w:hAnsi="Times New Roman" w:cs="Times New Roman"/>
                <w:b/>
                <w:spacing w:val="-4"/>
                <w:kern w:val="0"/>
                <w:vertAlign w:val="subscript"/>
                <w14:ligatures w14:val="none"/>
              </w:rPr>
              <w:t>đc</w:t>
            </w:r>
            <w:r w:rsidRPr="00046F72">
              <w:rPr>
                <w:rFonts w:ascii="Times New Roman" w:eastAsia="Times New Roman" w:hAnsi="Times New Roman" w:cs="Times New Roman"/>
                <w:b/>
                <w:spacing w:val="-4"/>
                <w:kern w:val="0"/>
                <w14:ligatures w14:val="none"/>
              </w:rPr>
              <w:t>)</w:t>
            </w:r>
            <w:r w:rsidRPr="00046F72">
              <w:rPr>
                <w:rFonts w:ascii="Times New Roman" w:eastAsia="Times New Roman" w:hAnsi="Times New Roman" w:cs="Times New Roman"/>
                <w:kern w:val="0"/>
                <w14:ligatures w14:val="none"/>
              </w:rPr>
              <w:t>: là hệ số điều chỉnh tăng thêm tiền lương do các Bộ, ngành, Ủy ban nhân dân cấp tỉnh quyết định nhưng không vượt quá hệ số 1,2 đối với địa bàn thuộc vùng I; không quá hệ số 0,9 đối với địa bàn thuộc vùng II; không quá hệ số 0,7 đối với địa bàn thuộc vùng III và không quá hệ số 0,5 đối với địa bàn thuộc vùng IV. Địa bàn thuộc vùng I, II, III, IV được thực hiện theo địa bàn áp dụng mức lương tối thiểu vùng do Chính phủ quy định theo từng thời kỳ</w:t>
            </w:r>
            <w:r w:rsidRPr="00046F72">
              <w:rPr>
                <w:rFonts w:ascii="Times New Roman" w:eastAsia="Times New Roman" w:hAnsi="Times New Roman" w:cs="Times New Roman"/>
                <w:kern w:val="0"/>
                <w:sz w:val="28"/>
                <w:szCs w:val="28"/>
                <w14:ligatures w14:val="none"/>
              </w:rPr>
              <w:t>.</w:t>
            </w:r>
          </w:p>
          <w:p w14:paraId="4B06696C" w14:textId="157384BE" w:rsidR="003F3D98" w:rsidRPr="00046F72" w:rsidRDefault="00EA2AE4" w:rsidP="00AB728E">
            <w:pPr>
              <w:jc w:val="both"/>
              <w:rPr>
                <w:rFonts w:ascii="Times New Roman" w:eastAsia="Times New Roman" w:hAnsi="Times New Roman" w:cs="Times New Roman"/>
                <w:kern w:val="0"/>
                <w14:ligatures w14:val="none"/>
              </w:rPr>
            </w:pPr>
            <w:r w:rsidRPr="00046F72">
              <w:rPr>
                <w:rFonts w:ascii="Times New Roman" w:eastAsia="Times New Roman" w:hAnsi="Times New Roman" w:cs="Times New Roman"/>
                <w:kern w:val="0"/>
                <w14:ligatures w14:val="none"/>
              </w:rPr>
              <w:lastRenderedPageBreak/>
              <w:t>Hệ số điều chỉnh tăng thêm tiền lương trong dự thảo văn bản quy phạm pháp luật mới đã kế thừa</w:t>
            </w:r>
            <w:r w:rsidR="003F3D98" w:rsidRPr="00046F72">
              <w:rPr>
                <w:rFonts w:ascii="Times New Roman" w:eastAsia="Times New Roman" w:hAnsi="Times New Roman" w:cs="Times New Roman"/>
                <w:kern w:val="0"/>
                <w14:ligatures w14:val="none"/>
              </w:rPr>
              <w:t xml:space="preserve">, thống nhất </w:t>
            </w:r>
            <w:r w:rsidR="000B3BF0" w:rsidRPr="00046F72">
              <w:rPr>
                <w:rFonts w:ascii="Times New Roman" w:eastAsia="Times New Roman" w:hAnsi="Times New Roman" w:cs="Times New Roman"/>
                <w:kern w:val="0"/>
                <w14:ligatures w14:val="none"/>
              </w:rPr>
              <w:t xml:space="preserve">hệ số điều chỉnh tăng thêm tiền lương </w:t>
            </w:r>
            <w:r w:rsidR="003F3D98" w:rsidRPr="00046F72">
              <w:rPr>
                <w:rFonts w:ascii="Times New Roman" w:eastAsia="Times New Roman" w:hAnsi="Times New Roman" w:cs="Times New Roman"/>
                <w:kern w:val="0"/>
                <w14:ligatures w14:val="none"/>
              </w:rPr>
              <w:t>áp dụng chung trên địa bàn toàn tỉnh</w:t>
            </w:r>
            <w:r w:rsidR="007665B1" w:rsidRPr="00046F72">
              <w:rPr>
                <w:rFonts w:ascii="Times New Roman" w:eastAsia="Times New Roman" w:hAnsi="Times New Roman" w:cs="Times New Roman"/>
                <w:kern w:val="0"/>
                <w14:ligatures w14:val="none"/>
              </w:rPr>
              <w:t>.</w:t>
            </w:r>
          </w:p>
          <w:p w14:paraId="006B3B93" w14:textId="77777777" w:rsidR="00D060DC" w:rsidRPr="00046F72" w:rsidRDefault="00D060DC" w:rsidP="00D060DC">
            <w:pPr>
              <w:spacing w:before="120" w:after="120"/>
              <w:jc w:val="both"/>
              <w:rPr>
                <w:rFonts w:ascii="Times New Roman" w:hAnsi="Times New Roman"/>
                <w:szCs w:val="28"/>
                <w:lang w:eastAsia="en-GB"/>
              </w:rPr>
            </w:pPr>
            <w:r w:rsidRPr="00046F72">
              <w:rPr>
                <w:rFonts w:ascii="Times New Roman" w:hAnsi="Times New Roman"/>
                <w:szCs w:val="28"/>
                <w:lang w:eastAsia="en-GB"/>
              </w:rPr>
              <w:t>Việc điều chỉnh thống nhất hệ số tăng thêm tiền lương trên địa bàn tỉnh đối với vùng III là 0,5 và vùng IV là 0,4 nằm ở giữa mức  hệ số tăng thêm tiền lương của tỉnh Tuyên Quang và Hà Giang trước sắp xếp. Do đó sẽ không làm phát sinh thêm các dự toán ngân sách, không thay đổi nhiều đối với chế độ quyền lợi của người lao động, mặt khác sẽ tạo thuận lợi cho việc quản lý nhà nước của các cơ quan chức năng trên địa bàn tỉnh.</w:t>
            </w:r>
          </w:p>
          <w:p w14:paraId="1A01494B" w14:textId="77777777" w:rsidR="00EF2611" w:rsidRPr="00046F72" w:rsidRDefault="00BC0442" w:rsidP="00BC0442">
            <w:pPr>
              <w:spacing w:before="120" w:after="120"/>
              <w:jc w:val="both"/>
              <w:rPr>
                <w:rFonts w:ascii="Times New Roman" w:hAnsi="Times New Roman"/>
                <w:szCs w:val="28"/>
                <w:lang w:eastAsia="en-GB"/>
              </w:rPr>
            </w:pPr>
            <w:r w:rsidRPr="00046F72">
              <w:rPr>
                <w:rFonts w:ascii="Times New Roman" w:hAnsi="Times New Roman"/>
                <w:szCs w:val="28"/>
                <w:lang w:eastAsia="en-GB"/>
              </w:rPr>
              <w:t>Mức đề xuất 0,</w:t>
            </w:r>
            <w:r w:rsidR="00EF2611" w:rsidRPr="00046F72">
              <w:rPr>
                <w:rFonts w:ascii="Times New Roman" w:hAnsi="Times New Roman"/>
                <w:szCs w:val="28"/>
                <w:lang w:eastAsia="en-GB"/>
              </w:rPr>
              <w:t>5</w:t>
            </w:r>
            <w:r w:rsidRPr="00046F72">
              <w:rPr>
                <w:rFonts w:ascii="Times New Roman" w:hAnsi="Times New Roman"/>
                <w:szCs w:val="28"/>
                <w:lang w:eastAsia="en-GB"/>
              </w:rPr>
              <w:t xml:space="preserve"> </w:t>
            </w:r>
            <w:r w:rsidRPr="00046F72">
              <w:rPr>
                <w:rFonts w:ascii="Times New Roman" w:hAnsi="Times New Roman"/>
                <w:i/>
                <w:iCs/>
                <w:szCs w:val="28"/>
                <w:lang w:eastAsia="en-GB"/>
              </w:rPr>
              <w:t>(Vùng III)</w:t>
            </w:r>
            <w:r w:rsidRPr="00046F72">
              <w:rPr>
                <w:rFonts w:ascii="Times New Roman" w:hAnsi="Times New Roman"/>
                <w:szCs w:val="28"/>
                <w:lang w:eastAsia="en-GB"/>
              </w:rPr>
              <w:t xml:space="preserve"> và 0,</w:t>
            </w:r>
            <w:r w:rsidR="00EF2611" w:rsidRPr="00046F72">
              <w:rPr>
                <w:rFonts w:ascii="Times New Roman" w:hAnsi="Times New Roman"/>
                <w:szCs w:val="28"/>
                <w:lang w:eastAsia="en-GB"/>
              </w:rPr>
              <w:t>4</w:t>
            </w:r>
            <w:r w:rsidRPr="00046F72">
              <w:rPr>
                <w:rFonts w:ascii="Times New Roman" w:hAnsi="Times New Roman"/>
                <w:szCs w:val="28"/>
                <w:lang w:eastAsia="en-GB"/>
              </w:rPr>
              <w:t xml:space="preserve"> </w:t>
            </w:r>
            <w:r w:rsidRPr="00046F72">
              <w:rPr>
                <w:rFonts w:ascii="Times New Roman" w:hAnsi="Times New Roman"/>
                <w:i/>
                <w:iCs/>
                <w:szCs w:val="28"/>
                <w:lang w:eastAsia="en-GB"/>
              </w:rPr>
              <w:t>(Vùng IV)</w:t>
            </w:r>
            <w:r w:rsidRPr="00046F72">
              <w:rPr>
                <w:rFonts w:ascii="Times New Roman" w:hAnsi="Times New Roman"/>
                <w:szCs w:val="28"/>
                <w:lang w:eastAsia="en-GB"/>
              </w:rPr>
              <w:t xml:space="preserve"> hoàn toàn tuân thủ khung trần quy định tại điểm d khoản 4 Điều 4 Thông tư số 17/2019/TT-BLĐTBXH</w:t>
            </w:r>
            <w:r w:rsidR="00EF2611" w:rsidRPr="00046F72">
              <w:rPr>
                <w:rFonts w:ascii="Times New Roman" w:hAnsi="Times New Roman"/>
                <w:szCs w:val="28"/>
                <w:lang w:eastAsia="en-GB"/>
              </w:rPr>
              <w:t>.</w:t>
            </w:r>
          </w:p>
          <w:p w14:paraId="77C6DAD8" w14:textId="77777777" w:rsidR="00562BCA" w:rsidRPr="00046F72" w:rsidRDefault="00562BCA" w:rsidP="00562BCA">
            <w:pPr>
              <w:spacing w:before="120" w:after="120"/>
              <w:jc w:val="both"/>
              <w:rPr>
                <w:rFonts w:ascii="Times New Roman" w:hAnsi="Times New Roman"/>
                <w:szCs w:val="28"/>
                <w:lang w:eastAsia="en-GB"/>
              </w:rPr>
            </w:pPr>
            <w:r w:rsidRPr="00046F72">
              <w:rPr>
                <w:rFonts w:ascii="Times New Roman" w:hAnsi="Times New Roman"/>
                <w:szCs w:val="28"/>
                <w:lang w:eastAsia="en-GB"/>
              </w:rPr>
              <w:t xml:space="preserve">Như vậy, việc thống nhất mức hệ số tăng thêm như trên nhằm đảm bảo quyền lợi cho người lao động sau sáp nhập, tránh xáo trộn về thu nhập và tâm lý người lao động. Đây là yếu tố then chốt để các doanh nghiệp công ích duy trì lực lượng lao động ổn định, đảm bảo chất lượng các dịch vụ nhất là ở các địa bàn vùng </w:t>
            </w:r>
            <w:r w:rsidRPr="00046F72">
              <w:rPr>
                <w:rFonts w:ascii="Times New Roman" w:hAnsi="Times New Roman"/>
                <w:szCs w:val="28"/>
                <w:lang w:eastAsia="en-GB"/>
              </w:rPr>
              <w:lastRenderedPageBreak/>
              <w:t>sâu, vùng xa có điều kiện kinh tế khó khăn.</w:t>
            </w:r>
          </w:p>
          <w:p w14:paraId="626E8905" w14:textId="77777777" w:rsidR="00697BEE" w:rsidRPr="00046F72" w:rsidRDefault="00BC0442" w:rsidP="00562BCA">
            <w:pPr>
              <w:spacing w:before="120" w:after="120"/>
              <w:jc w:val="both"/>
              <w:rPr>
                <w:rFonts w:ascii="Times New Roman" w:hAnsi="Times New Roman"/>
                <w:szCs w:val="28"/>
                <w:lang w:eastAsia="en-GB"/>
              </w:rPr>
            </w:pPr>
            <w:r w:rsidRPr="00046F72">
              <w:rPr>
                <w:rFonts w:ascii="Times New Roman" w:hAnsi="Times New Roman"/>
                <w:szCs w:val="28"/>
                <w:lang w:eastAsia="en-GB"/>
              </w:rPr>
              <w:t>Quyết định mới sẽ tạo ra một mặt bằng pháp lý thống nhất, giúp các cơ quan chuyên môn dễ dàng thẩm định đơn giá, dự toán mà không phải tách bóc riêng lẻ theo địa giới hành chính cũ. Tạo điều kiện thuận lợi cho các doanh nghiệp công ích hạch toán chi phí đúng, đủ, đảm bảo tái tạo sức lao động và thực hiện đầy đủ nghĩa vụ trích nộp BHXH, BHYT theo quy định của pháp luật; đảm bảo an sinh xã hội.</w:t>
            </w:r>
          </w:p>
          <w:p w14:paraId="50DDCFE4" w14:textId="3AF995D5" w:rsidR="00697BEE" w:rsidRPr="00046F72" w:rsidRDefault="00697BEE" w:rsidP="00562BCA">
            <w:pPr>
              <w:spacing w:before="120" w:after="120"/>
              <w:jc w:val="both"/>
              <w:rPr>
                <w:rFonts w:ascii="Times New Roman" w:hAnsi="Times New Roman"/>
                <w:szCs w:val="28"/>
                <w:lang w:eastAsia="en-GB"/>
              </w:rPr>
            </w:pPr>
            <w:r w:rsidRPr="00046F72">
              <w:rPr>
                <w:rFonts w:ascii="Times New Roman" w:hAnsi="Times New Roman"/>
                <w:szCs w:val="28"/>
                <w:lang w:eastAsia="en-GB"/>
              </w:rPr>
              <w:t>Qua tham khảo Quyết định của Ủy ban nhân dân tỉnh quy định hệ số điều chỉnh tăng thêm tiền lương để làm cơ sở xác định chi phí tiền lương, chi phí nhân công trong giá, đơn giá sản phẩm dịch vụ công sử dụng kinh phí ngân sách nhà nước do doanh nghiệp thực hiện của một số tỉnh</w:t>
            </w:r>
            <w:r w:rsidRPr="00046F72">
              <w:rPr>
                <w:rFonts w:ascii="Times New Roman" w:hAnsi="Times New Roman"/>
                <w:szCs w:val="28"/>
                <w:lang w:eastAsia="en-GB"/>
              </w:rPr>
              <w:t xml:space="preserve"> sau sáp nhập,</w:t>
            </w:r>
            <w:r w:rsidRPr="00046F72">
              <w:rPr>
                <w:rFonts w:ascii="Times New Roman" w:hAnsi="Times New Roman"/>
                <w:szCs w:val="28"/>
                <w:lang w:eastAsia="en-GB"/>
              </w:rPr>
              <w:t xml:space="preserve"> hiện nay </w:t>
            </w:r>
            <w:r w:rsidRPr="00046F72">
              <w:rPr>
                <w:rFonts w:ascii="Times New Roman" w:hAnsi="Times New Roman"/>
                <w:szCs w:val="28"/>
                <w:lang w:eastAsia="en-GB"/>
              </w:rPr>
              <w:t xml:space="preserve">có tỉnh Phú Thọ đã ban hành </w:t>
            </w:r>
            <w:r w:rsidR="00E51834" w:rsidRPr="00046F72">
              <w:rPr>
                <w:rFonts w:ascii="Times New Roman" w:hAnsi="Times New Roman"/>
                <w:szCs w:val="28"/>
                <w:lang w:eastAsia="en-GB"/>
              </w:rPr>
              <w:t>Quyết định số 57/2025/QĐ-UBND ngày 13/10/2025, trong đó quy định đối với vùng IV: không quá hệ số 0,4; đối với vùng III: không quá hệ số 0,3</w:t>
            </w:r>
            <w:r w:rsidR="000B7EF5" w:rsidRPr="00046F72">
              <w:rPr>
                <w:rFonts w:ascii="Times New Roman" w:hAnsi="Times New Roman"/>
                <w:szCs w:val="28"/>
                <w:lang w:eastAsia="en-GB"/>
              </w:rPr>
              <w:t>. Do một số đặc điểm tương đồng, so sánh với tỉnh Phú Thọ, việc tỉnh Tuyên Quang áp dụng hệ số 0,5 (vùng IV) và 0,4 (vùng III) là phù hợp.</w:t>
            </w:r>
          </w:p>
        </w:tc>
      </w:tr>
    </w:tbl>
    <w:p w14:paraId="2372FADB" w14:textId="4F588F86" w:rsidR="00796A19" w:rsidRPr="00046F72" w:rsidRDefault="00796A19" w:rsidP="00E77CB9">
      <w:pPr>
        <w:rPr>
          <w:rFonts w:ascii="Times New Roman" w:hAnsi="Times New Roman" w:cs="Times New Roman"/>
        </w:rPr>
        <w:sectPr w:rsidR="00796A19" w:rsidRPr="00046F72" w:rsidSect="00770C17">
          <w:headerReference w:type="default" r:id="rId8"/>
          <w:pgSz w:w="15840" w:h="12240" w:orient="landscape" w:code="1"/>
          <w:pgMar w:top="900" w:right="1440" w:bottom="630" w:left="1440" w:header="720" w:footer="720" w:gutter="0"/>
          <w:cols w:space="720"/>
          <w:titlePg/>
          <w:docGrid w:linePitch="360"/>
        </w:sectPr>
      </w:pPr>
    </w:p>
    <w:p w14:paraId="21224036" w14:textId="77777777" w:rsidR="004B4BA1" w:rsidRPr="00046F72" w:rsidRDefault="004B4BA1" w:rsidP="00E77CB9">
      <w:pPr>
        <w:spacing w:after="0" w:line="240" w:lineRule="auto"/>
        <w:rPr>
          <w:rFonts w:ascii="Times New Roman" w:hAnsi="Times New Roman" w:cs="Times New Roman"/>
        </w:rPr>
      </w:pPr>
    </w:p>
    <w:sectPr w:rsidR="004B4BA1" w:rsidRPr="00046F72" w:rsidSect="0065658E">
      <w:pgSz w:w="12240" w:h="15840" w:code="1"/>
      <w:pgMar w:top="1134" w:right="629" w:bottom="1440" w:left="90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C0020" w14:textId="77777777" w:rsidR="004C3E60" w:rsidRDefault="004C3E60" w:rsidP="00770C17">
      <w:pPr>
        <w:spacing w:after="0" w:line="240" w:lineRule="auto"/>
      </w:pPr>
      <w:r>
        <w:separator/>
      </w:r>
    </w:p>
  </w:endnote>
  <w:endnote w:type="continuationSeparator" w:id="0">
    <w:p w14:paraId="0D3F53B2" w14:textId="77777777" w:rsidR="004C3E60" w:rsidRDefault="004C3E60" w:rsidP="00770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C916E" w14:textId="77777777" w:rsidR="004C3E60" w:rsidRDefault="004C3E60" w:rsidP="00770C17">
      <w:pPr>
        <w:spacing w:after="0" w:line="240" w:lineRule="auto"/>
      </w:pPr>
      <w:r>
        <w:separator/>
      </w:r>
    </w:p>
  </w:footnote>
  <w:footnote w:type="continuationSeparator" w:id="0">
    <w:p w14:paraId="156EE3B4" w14:textId="77777777" w:rsidR="004C3E60" w:rsidRDefault="004C3E60" w:rsidP="00770C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5822361"/>
      <w:docPartObj>
        <w:docPartGallery w:val="Page Numbers (Top of Page)"/>
        <w:docPartUnique/>
      </w:docPartObj>
    </w:sdtPr>
    <w:sdtEndPr>
      <w:rPr>
        <w:rFonts w:ascii="Times New Roman" w:hAnsi="Times New Roman" w:cs="Times New Roman"/>
      </w:rPr>
    </w:sdtEndPr>
    <w:sdtContent>
      <w:p w14:paraId="4A14B3E7" w14:textId="4E54EAB3" w:rsidR="00770C17" w:rsidRPr="00610D3B" w:rsidRDefault="00770C17">
        <w:pPr>
          <w:pStyle w:val="Header"/>
          <w:jc w:val="center"/>
          <w:rPr>
            <w:rFonts w:ascii="Times New Roman" w:hAnsi="Times New Roman" w:cs="Times New Roman"/>
          </w:rPr>
        </w:pPr>
        <w:r w:rsidRPr="00610D3B">
          <w:rPr>
            <w:rFonts w:ascii="Times New Roman" w:hAnsi="Times New Roman" w:cs="Times New Roman"/>
          </w:rPr>
          <w:fldChar w:fldCharType="begin"/>
        </w:r>
        <w:r w:rsidRPr="00610D3B">
          <w:rPr>
            <w:rFonts w:ascii="Times New Roman" w:hAnsi="Times New Roman" w:cs="Times New Roman"/>
          </w:rPr>
          <w:instrText>PAGE   \* MERGEFORMAT</w:instrText>
        </w:r>
        <w:r w:rsidRPr="00610D3B">
          <w:rPr>
            <w:rFonts w:ascii="Times New Roman" w:hAnsi="Times New Roman" w:cs="Times New Roman"/>
          </w:rPr>
          <w:fldChar w:fldCharType="separate"/>
        </w:r>
        <w:r w:rsidRPr="00610D3B">
          <w:rPr>
            <w:rFonts w:ascii="Times New Roman" w:hAnsi="Times New Roman" w:cs="Times New Roman"/>
            <w:lang w:val="vi-VN"/>
          </w:rPr>
          <w:t>2</w:t>
        </w:r>
        <w:r w:rsidRPr="00610D3B">
          <w:rPr>
            <w:rFonts w:ascii="Times New Roman" w:hAnsi="Times New Roman" w:cs="Times New Roman"/>
          </w:rPr>
          <w:fldChar w:fldCharType="end"/>
        </w:r>
      </w:p>
    </w:sdtContent>
  </w:sdt>
  <w:p w14:paraId="72B40513" w14:textId="77777777" w:rsidR="00770C17" w:rsidRDefault="00770C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F2AB3"/>
    <w:multiLevelType w:val="hybridMultilevel"/>
    <w:tmpl w:val="A0380322"/>
    <w:lvl w:ilvl="0" w:tplc="ADCA98E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A16F96"/>
    <w:multiLevelType w:val="hybridMultilevel"/>
    <w:tmpl w:val="EE0CDBAC"/>
    <w:lvl w:ilvl="0" w:tplc="147E7A44">
      <w:numFmt w:val="bullet"/>
      <w:lvlText w:val="-"/>
      <w:lvlJc w:val="left"/>
      <w:pPr>
        <w:ind w:left="720" w:hanging="360"/>
      </w:pPr>
      <w:rPr>
        <w:rFonts w:ascii="Calibri" w:eastAsiaTheme="minorHAnsi" w:hAnsi="Calibri" w:cs="Calibr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5B422C42"/>
    <w:multiLevelType w:val="hybridMultilevel"/>
    <w:tmpl w:val="D416CD1A"/>
    <w:lvl w:ilvl="0" w:tplc="25DE0C2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1681777">
    <w:abstractNumId w:val="2"/>
  </w:num>
  <w:num w:numId="2" w16cid:durableId="1971551787">
    <w:abstractNumId w:val="1"/>
  </w:num>
  <w:num w:numId="3" w16cid:durableId="475031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17D"/>
    <w:rsid w:val="00002F47"/>
    <w:rsid w:val="00010B69"/>
    <w:rsid w:val="0001517D"/>
    <w:rsid w:val="000253AB"/>
    <w:rsid w:val="00041A60"/>
    <w:rsid w:val="0004488B"/>
    <w:rsid w:val="00046F72"/>
    <w:rsid w:val="00047855"/>
    <w:rsid w:val="00052947"/>
    <w:rsid w:val="000562F8"/>
    <w:rsid w:val="00061AC5"/>
    <w:rsid w:val="000646A7"/>
    <w:rsid w:val="00071492"/>
    <w:rsid w:val="0008331E"/>
    <w:rsid w:val="000836A0"/>
    <w:rsid w:val="00090930"/>
    <w:rsid w:val="0009167F"/>
    <w:rsid w:val="00093AB5"/>
    <w:rsid w:val="0009650F"/>
    <w:rsid w:val="0009723A"/>
    <w:rsid w:val="000A56E6"/>
    <w:rsid w:val="000A7341"/>
    <w:rsid w:val="000B3BF0"/>
    <w:rsid w:val="000B57F3"/>
    <w:rsid w:val="000B6559"/>
    <w:rsid w:val="000B7EF5"/>
    <w:rsid w:val="000C6A57"/>
    <w:rsid w:val="000D0843"/>
    <w:rsid w:val="000E1661"/>
    <w:rsid w:val="000E2511"/>
    <w:rsid w:val="000E5E71"/>
    <w:rsid w:val="000F4633"/>
    <w:rsid w:val="00103234"/>
    <w:rsid w:val="0011137D"/>
    <w:rsid w:val="001117A2"/>
    <w:rsid w:val="00117052"/>
    <w:rsid w:val="00121A28"/>
    <w:rsid w:val="00136726"/>
    <w:rsid w:val="00140B6C"/>
    <w:rsid w:val="001423E4"/>
    <w:rsid w:val="00150C9C"/>
    <w:rsid w:val="00173CC8"/>
    <w:rsid w:val="00181DDF"/>
    <w:rsid w:val="00191E91"/>
    <w:rsid w:val="00194E6F"/>
    <w:rsid w:val="001A533F"/>
    <w:rsid w:val="001A56FE"/>
    <w:rsid w:val="001B0357"/>
    <w:rsid w:val="001C0B35"/>
    <w:rsid w:val="001C2FDE"/>
    <w:rsid w:val="001E1AF0"/>
    <w:rsid w:val="001E7E0F"/>
    <w:rsid w:val="001F12CE"/>
    <w:rsid w:val="001F6080"/>
    <w:rsid w:val="001F7946"/>
    <w:rsid w:val="00204484"/>
    <w:rsid w:val="002048AA"/>
    <w:rsid w:val="002166BD"/>
    <w:rsid w:val="00221F24"/>
    <w:rsid w:val="00233206"/>
    <w:rsid w:val="00235571"/>
    <w:rsid w:val="00235FAA"/>
    <w:rsid w:val="002361CB"/>
    <w:rsid w:val="00237329"/>
    <w:rsid w:val="00240293"/>
    <w:rsid w:val="00241D7C"/>
    <w:rsid w:val="00255B2D"/>
    <w:rsid w:val="00271EEE"/>
    <w:rsid w:val="00276AE2"/>
    <w:rsid w:val="00280F6A"/>
    <w:rsid w:val="00282DF1"/>
    <w:rsid w:val="0028786B"/>
    <w:rsid w:val="002975A9"/>
    <w:rsid w:val="002A476F"/>
    <w:rsid w:val="002B534C"/>
    <w:rsid w:val="002B775B"/>
    <w:rsid w:val="002C6104"/>
    <w:rsid w:val="002D3031"/>
    <w:rsid w:val="002E2C91"/>
    <w:rsid w:val="002E54FC"/>
    <w:rsid w:val="002E7F82"/>
    <w:rsid w:val="002F0F1E"/>
    <w:rsid w:val="002F10A5"/>
    <w:rsid w:val="00303C47"/>
    <w:rsid w:val="003055DA"/>
    <w:rsid w:val="00327FAB"/>
    <w:rsid w:val="00336750"/>
    <w:rsid w:val="00336A6B"/>
    <w:rsid w:val="00340B83"/>
    <w:rsid w:val="0035268D"/>
    <w:rsid w:val="00364E06"/>
    <w:rsid w:val="00367D01"/>
    <w:rsid w:val="00373963"/>
    <w:rsid w:val="00386B90"/>
    <w:rsid w:val="003902F3"/>
    <w:rsid w:val="003960F9"/>
    <w:rsid w:val="003A335C"/>
    <w:rsid w:val="003A3843"/>
    <w:rsid w:val="003A7A9D"/>
    <w:rsid w:val="003B33ED"/>
    <w:rsid w:val="003B63F4"/>
    <w:rsid w:val="003B6659"/>
    <w:rsid w:val="003C1C0A"/>
    <w:rsid w:val="003D1FC7"/>
    <w:rsid w:val="003D3B78"/>
    <w:rsid w:val="003D3C3C"/>
    <w:rsid w:val="003F1BB2"/>
    <w:rsid w:val="003F3D98"/>
    <w:rsid w:val="00401BAF"/>
    <w:rsid w:val="004053D6"/>
    <w:rsid w:val="0040657C"/>
    <w:rsid w:val="00413946"/>
    <w:rsid w:val="00413F13"/>
    <w:rsid w:val="0041462D"/>
    <w:rsid w:val="00416714"/>
    <w:rsid w:val="0042101C"/>
    <w:rsid w:val="004232B9"/>
    <w:rsid w:val="00425E12"/>
    <w:rsid w:val="004268BB"/>
    <w:rsid w:val="00433989"/>
    <w:rsid w:val="004356DA"/>
    <w:rsid w:val="00444A8E"/>
    <w:rsid w:val="00447789"/>
    <w:rsid w:val="00453C69"/>
    <w:rsid w:val="004573A1"/>
    <w:rsid w:val="00457DC9"/>
    <w:rsid w:val="004622BB"/>
    <w:rsid w:val="0046657B"/>
    <w:rsid w:val="00472D96"/>
    <w:rsid w:val="0047753B"/>
    <w:rsid w:val="004861F2"/>
    <w:rsid w:val="004929CE"/>
    <w:rsid w:val="00493D87"/>
    <w:rsid w:val="004947C1"/>
    <w:rsid w:val="0049675D"/>
    <w:rsid w:val="004A46A1"/>
    <w:rsid w:val="004B0B49"/>
    <w:rsid w:val="004B38C8"/>
    <w:rsid w:val="004B4BA1"/>
    <w:rsid w:val="004B6803"/>
    <w:rsid w:val="004C19AE"/>
    <w:rsid w:val="004C3E60"/>
    <w:rsid w:val="004C5DF6"/>
    <w:rsid w:val="004D0800"/>
    <w:rsid w:val="004D2BA5"/>
    <w:rsid w:val="004E0DB5"/>
    <w:rsid w:val="004E1E6F"/>
    <w:rsid w:val="004E4DDD"/>
    <w:rsid w:val="004E609E"/>
    <w:rsid w:val="004E72DC"/>
    <w:rsid w:val="004F143F"/>
    <w:rsid w:val="005011AD"/>
    <w:rsid w:val="0050204E"/>
    <w:rsid w:val="00506668"/>
    <w:rsid w:val="00524B95"/>
    <w:rsid w:val="00540CD7"/>
    <w:rsid w:val="005410CA"/>
    <w:rsid w:val="00543AA7"/>
    <w:rsid w:val="00550066"/>
    <w:rsid w:val="00554C25"/>
    <w:rsid w:val="00562BCA"/>
    <w:rsid w:val="005675E6"/>
    <w:rsid w:val="00577FBB"/>
    <w:rsid w:val="00584718"/>
    <w:rsid w:val="00585542"/>
    <w:rsid w:val="0059704F"/>
    <w:rsid w:val="005A0490"/>
    <w:rsid w:val="005A42C1"/>
    <w:rsid w:val="005B12D9"/>
    <w:rsid w:val="005B2C95"/>
    <w:rsid w:val="005C0E19"/>
    <w:rsid w:val="005D60EA"/>
    <w:rsid w:val="005E2A3B"/>
    <w:rsid w:val="005F4C51"/>
    <w:rsid w:val="0060045F"/>
    <w:rsid w:val="0060746C"/>
    <w:rsid w:val="00610D3B"/>
    <w:rsid w:val="00616F34"/>
    <w:rsid w:val="006257E5"/>
    <w:rsid w:val="00626D66"/>
    <w:rsid w:val="00631F74"/>
    <w:rsid w:val="00632193"/>
    <w:rsid w:val="00633E58"/>
    <w:rsid w:val="00642C60"/>
    <w:rsid w:val="0064544B"/>
    <w:rsid w:val="00646F2D"/>
    <w:rsid w:val="00647E5D"/>
    <w:rsid w:val="006546D2"/>
    <w:rsid w:val="0065658E"/>
    <w:rsid w:val="0067375D"/>
    <w:rsid w:val="006761B3"/>
    <w:rsid w:val="0067709E"/>
    <w:rsid w:val="00680E90"/>
    <w:rsid w:val="00681425"/>
    <w:rsid w:val="00685451"/>
    <w:rsid w:val="00692623"/>
    <w:rsid w:val="006967D3"/>
    <w:rsid w:val="00697BEE"/>
    <w:rsid w:val="006B5C8A"/>
    <w:rsid w:val="006C4500"/>
    <w:rsid w:val="006C48B7"/>
    <w:rsid w:val="006D04EB"/>
    <w:rsid w:val="006D28B7"/>
    <w:rsid w:val="006D6F5D"/>
    <w:rsid w:val="006E6BD1"/>
    <w:rsid w:val="006F136D"/>
    <w:rsid w:val="006F6376"/>
    <w:rsid w:val="0070075D"/>
    <w:rsid w:val="00710867"/>
    <w:rsid w:val="00712F66"/>
    <w:rsid w:val="00713DA6"/>
    <w:rsid w:val="00715D94"/>
    <w:rsid w:val="00717092"/>
    <w:rsid w:val="007201F5"/>
    <w:rsid w:val="00720D4D"/>
    <w:rsid w:val="007344D7"/>
    <w:rsid w:val="007367DE"/>
    <w:rsid w:val="00744D7C"/>
    <w:rsid w:val="00751B57"/>
    <w:rsid w:val="00752ADA"/>
    <w:rsid w:val="00761A87"/>
    <w:rsid w:val="007665B1"/>
    <w:rsid w:val="00770C17"/>
    <w:rsid w:val="00777F3D"/>
    <w:rsid w:val="00780724"/>
    <w:rsid w:val="00781F78"/>
    <w:rsid w:val="00796A19"/>
    <w:rsid w:val="007A2796"/>
    <w:rsid w:val="007A3FF3"/>
    <w:rsid w:val="007B79CC"/>
    <w:rsid w:val="007D3457"/>
    <w:rsid w:val="007D7469"/>
    <w:rsid w:val="007D7DB1"/>
    <w:rsid w:val="007E5A5C"/>
    <w:rsid w:val="007F00BB"/>
    <w:rsid w:val="0080095E"/>
    <w:rsid w:val="00804BFF"/>
    <w:rsid w:val="00812965"/>
    <w:rsid w:val="00813DFA"/>
    <w:rsid w:val="00817BF1"/>
    <w:rsid w:val="00821910"/>
    <w:rsid w:val="00827DC5"/>
    <w:rsid w:val="00836342"/>
    <w:rsid w:val="008511BC"/>
    <w:rsid w:val="00852AA7"/>
    <w:rsid w:val="0086242A"/>
    <w:rsid w:val="008636AF"/>
    <w:rsid w:val="00864693"/>
    <w:rsid w:val="00867D57"/>
    <w:rsid w:val="00881265"/>
    <w:rsid w:val="00891185"/>
    <w:rsid w:val="00892596"/>
    <w:rsid w:val="00892985"/>
    <w:rsid w:val="00896410"/>
    <w:rsid w:val="008A698E"/>
    <w:rsid w:val="008A6B07"/>
    <w:rsid w:val="008A6FF2"/>
    <w:rsid w:val="008B454E"/>
    <w:rsid w:val="008C20C1"/>
    <w:rsid w:val="008D19EC"/>
    <w:rsid w:val="008E1869"/>
    <w:rsid w:val="008E413D"/>
    <w:rsid w:val="008F684F"/>
    <w:rsid w:val="0090051E"/>
    <w:rsid w:val="0091004A"/>
    <w:rsid w:val="00911A05"/>
    <w:rsid w:val="00914D38"/>
    <w:rsid w:val="00915D05"/>
    <w:rsid w:val="0091700C"/>
    <w:rsid w:val="0091765F"/>
    <w:rsid w:val="00926C6D"/>
    <w:rsid w:val="0093134F"/>
    <w:rsid w:val="00934C3E"/>
    <w:rsid w:val="0094217F"/>
    <w:rsid w:val="0095008C"/>
    <w:rsid w:val="00974D56"/>
    <w:rsid w:val="00975AED"/>
    <w:rsid w:val="00975D4C"/>
    <w:rsid w:val="00982C11"/>
    <w:rsid w:val="009858C6"/>
    <w:rsid w:val="009943A6"/>
    <w:rsid w:val="00994993"/>
    <w:rsid w:val="00996CB9"/>
    <w:rsid w:val="00997EA1"/>
    <w:rsid w:val="009B25B2"/>
    <w:rsid w:val="009B69F4"/>
    <w:rsid w:val="009C4155"/>
    <w:rsid w:val="009C4953"/>
    <w:rsid w:val="009D1422"/>
    <w:rsid w:val="009D3C47"/>
    <w:rsid w:val="009D44D7"/>
    <w:rsid w:val="009E17CC"/>
    <w:rsid w:val="009E46F6"/>
    <w:rsid w:val="009F0FAE"/>
    <w:rsid w:val="00A007A0"/>
    <w:rsid w:val="00A12C41"/>
    <w:rsid w:val="00A222E1"/>
    <w:rsid w:val="00A26860"/>
    <w:rsid w:val="00A32EC7"/>
    <w:rsid w:val="00A32F86"/>
    <w:rsid w:val="00A371F3"/>
    <w:rsid w:val="00A3723D"/>
    <w:rsid w:val="00A372A3"/>
    <w:rsid w:val="00A37559"/>
    <w:rsid w:val="00A438D5"/>
    <w:rsid w:val="00A46BD1"/>
    <w:rsid w:val="00A54EC4"/>
    <w:rsid w:val="00A556AF"/>
    <w:rsid w:val="00A60A6B"/>
    <w:rsid w:val="00A61E0F"/>
    <w:rsid w:val="00A62298"/>
    <w:rsid w:val="00A655C5"/>
    <w:rsid w:val="00A746B1"/>
    <w:rsid w:val="00A772B5"/>
    <w:rsid w:val="00A80827"/>
    <w:rsid w:val="00A964A4"/>
    <w:rsid w:val="00AA0B0C"/>
    <w:rsid w:val="00AA7500"/>
    <w:rsid w:val="00AB4FB0"/>
    <w:rsid w:val="00AB728E"/>
    <w:rsid w:val="00AC45D2"/>
    <w:rsid w:val="00AE5A8F"/>
    <w:rsid w:val="00AF4D96"/>
    <w:rsid w:val="00AF7C14"/>
    <w:rsid w:val="00B00676"/>
    <w:rsid w:val="00B0113F"/>
    <w:rsid w:val="00B02BB7"/>
    <w:rsid w:val="00B14FB5"/>
    <w:rsid w:val="00B16112"/>
    <w:rsid w:val="00B25E0D"/>
    <w:rsid w:val="00B376F2"/>
    <w:rsid w:val="00B37A08"/>
    <w:rsid w:val="00B44168"/>
    <w:rsid w:val="00B452C6"/>
    <w:rsid w:val="00B45A1B"/>
    <w:rsid w:val="00B519C7"/>
    <w:rsid w:val="00B665ED"/>
    <w:rsid w:val="00B711F4"/>
    <w:rsid w:val="00B77E7B"/>
    <w:rsid w:val="00B86469"/>
    <w:rsid w:val="00B902F2"/>
    <w:rsid w:val="00B90974"/>
    <w:rsid w:val="00B96E76"/>
    <w:rsid w:val="00BB57B6"/>
    <w:rsid w:val="00BB67CB"/>
    <w:rsid w:val="00BC0442"/>
    <w:rsid w:val="00BD0D54"/>
    <w:rsid w:val="00BD35E9"/>
    <w:rsid w:val="00BE0D6F"/>
    <w:rsid w:val="00BE2E28"/>
    <w:rsid w:val="00BE7FB1"/>
    <w:rsid w:val="00BF6B77"/>
    <w:rsid w:val="00BF7D78"/>
    <w:rsid w:val="00C02AB5"/>
    <w:rsid w:val="00C05F53"/>
    <w:rsid w:val="00C360AA"/>
    <w:rsid w:val="00C41818"/>
    <w:rsid w:val="00C519D4"/>
    <w:rsid w:val="00C5455A"/>
    <w:rsid w:val="00C54958"/>
    <w:rsid w:val="00C666FC"/>
    <w:rsid w:val="00C740BD"/>
    <w:rsid w:val="00C84039"/>
    <w:rsid w:val="00C86575"/>
    <w:rsid w:val="00C87BE6"/>
    <w:rsid w:val="00CA38EF"/>
    <w:rsid w:val="00CA43E3"/>
    <w:rsid w:val="00CB45AB"/>
    <w:rsid w:val="00CC5CDB"/>
    <w:rsid w:val="00CC6C68"/>
    <w:rsid w:val="00CC6E66"/>
    <w:rsid w:val="00CD20D8"/>
    <w:rsid w:val="00CD596E"/>
    <w:rsid w:val="00CD6E2A"/>
    <w:rsid w:val="00CE2E9D"/>
    <w:rsid w:val="00CE3306"/>
    <w:rsid w:val="00D03F73"/>
    <w:rsid w:val="00D060DC"/>
    <w:rsid w:val="00D07C17"/>
    <w:rsid w:val="00D142A2"/>
    <w:rsid w:val="00D17838"/>
    <w:rsid w:val="00D31484"/>
    <w:rsid w:val="00D347E7"/>
    <w:rsid w:val="00D35579"/>
    <w:rsid w:val="00D4597E"/>
    <w:rsid w:val="00D468A9"/>
    <w:rsid w:val="00D53E7E"/>
    <w:rsid w:val="00D64277"/>
    <w:rsid w:val="00D73672"/>
    <w:rsid w:val="00D74E52"/>
    <w:rsid w:val="00D83DC4"/>
    <w:rsid w:val="00D90F67"/>
    <w:rsid w:val="00D92C6C"/>
    <w:rsid w:val="00D9327E"/>
    <w:rsid w:val="00D933D4"/>
    <w:rsid w:val="00D97BCA"/>
    <w:rsid w:val="00DA1CE5"/>
    <w:rsid w:val="00DC0339"/>
    <w:rsid w:val="00DC3598"/>
    <w:rsid w:val="00DC5E84"/>
    <w:rsid w:val="00DC7279"/>
    <w:rsid w:val="00DD3A59"/>
    <w:rsid w:val="00DD6358"/>
    <w:rsid w:val="00DE0A1F"/>
    <w:rsid w:val="00DF26C1"/>
    <w:rsid w:val="00DF28C1"/>
    <w:rsid w:val="00DF4146"/>
    <w:rsid w:val="00E07D8F"/>
    <w:rsid w:val="00E13194"/>
    <w:rsid w:val="00E15F00"/>
    <w:rsid w:val="00E1603D"/>
    <w:rsid w:val="00E27C38"/>
    <w:rsid w:val="00E30CBC"/>
    <w:rsid w:val="00E417C2"/>
    <w:rsid w:val="00E42A0B"/>
    <w:rsid w:val="00E46AD3"/>
    <w:rsid w:val="00E479EB"/>
    <w:rsid w:val="00E51834"/>
    <w:rsid w:val="00E544C3"/>
    <w:rsid w:val="00E605FA"/>
    <w:rsid w:val="00E64910"/>
    <w:rsid w:val="00E66CD8"/>
    <w:rsid w:val="00E72CD7"/>
    <w:rsid w:val="00E75E55"/>
    <w:rsid w:val="00E75F6E"/>
    <w:rsid w:val="00E77CB9"/>
    <w:rsid w:val="00E84520"/>
    <w:rsid w:val="00E85CF5"/>
    <w:rsid w:val="00E97443"/>
    <w:rsid w:val="00EA2AE4"/>
    <w:rsid w:val="00EA2F78"/>
    <w:rsid w:val="00EA4EE9"/>
    <w:rsid w:val="00EB1F2F"/>
    <w:rsid w:val="00EB36F4"/>
    <w:rsid w:val="00EB71AC"/>
    <w:rsid w:val="00EC327A"/>
    <w:rsid w:val="00EC40F5"/>
    <w:rsid w:val="00EC762F"/>
    <w:rsid w:val="00EC7BDA"/>
    <w:rsid w:val="00ED61BC"/>
    <w:rsid w:val="00ED71FD"/>
    <w:rsid w:val="00EE77C3"/>
    <w:rsid w:val="00EF2611"/>
    <w:rsid w:val="00F028F9"/>
    <w:rsid w:val="00F04619"/>
    <w:rsid w:val="00F15534"/>
    <w:rsid w:val="00F15E91"/>
    <w:rsid w:val="00F1774A"/>
    <w:rsid w:val="00F203B0"/>
    <w:rsid w:val="00F2534E"/>
    <w:rsid w:val="00F26E02"/>
    <w:rsid w:val="00F50D48"/>
    <w:rsid w:val="00F50ECB"/>
    <w:rsid w:val="00F51CAC"/>
    <w:rsid w:val="00F57761"/>
    <w:rsid w:val="00F751DC"/>
    <w:rsid w:val="00F77C3B"/>
    <w:rsid w:val="00F8300B"/>
    <w:rsid w:val="00F93FFF"/>
    <w:rsid w:val="00FA6286"/>
    <w:rsid w:val="00FB067D"/>
    <w:rsid w:val="00FB28A8"/>
    <w:rsid w:val="00FB3002"/>
    <w:rsid w:val="00FB4E73"/>
    <w:rsid w:val="00FB7E1B"/>
    <w:rsid w:val="00FD53A8"/>
    <w:rsid w:val="00FE7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BA2FB"/>
  <w15:chartTrackingRefBased/>
  <w15:docId w15:val="{55D0D910-93CE-4981-B22A-D5B6105F6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51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151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1517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1517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1517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151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51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51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51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51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151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1517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151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151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151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51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51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517D"/>
    <w:rPr>
      <w:rFonts w:eastAsiaTheme="majorEastAsia" w:cstheme="majorBidi"/>
      <w:color w:val="272727" w:themeColor="text1" w:themeTint="D8"/>
    </w:rPr>
  </w:style>
  <w:style w:type="paragraph" w:styleId="Title">
    <w:name w:val="Title"/>
    <w:basedOn w:val="Normal"/>
    <w:next w:val="Normal"/>
    <w:link w:val="TitleChar"/>
    <w:uiPriority w:val="10"/>
    <w:qFormat/>
    <w:rsid w:val="000151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51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51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51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517D"/>
    <w:pPr>
      <w:spacing w:before="160"/>
      <w:jc w:val="center"/>
    </w:pPr>
    <w:rPr>
      <w:i/>
      <w:iCs/>
      <w:color w:val="404040" w:themeColor="text1" w:themeTint="BF"/>
    </w:rPr>
  </w:style>
  <w:style w:type="character" w:customStyle="1" w:styleId="QuoteChar">
    <w:name w:val="Quote Char"/>
    <w:basedOn w:val="DefaultParagraphFont"/>
    <w:link w:val="Quote"/>
    <w:uiPriority w:val="29"/>
    <w:rsid w:val="0001517D"/>
    <w:rPr>
      <w:i/>
      <w:iCs/>
      <w:color w:val="404040" w:themeColor="text1" w:themeTint="BF"/>
    </w:rPr>
  </w:style>
  <w:style w:type="paragraph" w:styleId="ListParagraph">
    <w:name w:val="List Paragraph"/>
    <w:basedOn w:val="Normal"/>
    <w:uiPriority w:val="34"/>
    <w:qFormat/>
    <w:rsid w:val="0001517D"/>
    <w:pPr>
      <w:ind w:left="720"/>
      <w:contextualSpacing/>
    </w:pPr>
  </w:style>
  <w:style w:type="character" w:styleId="IntenseEmphasis">
    <w:name w:val="Intense Emphasis"/>
    <w:basedOn w:val="DefaultParagraphFont"/>
    <w:uiPriority w:val="21"/>
    <w:qFormat/>
    <w:rsid w:val="0001517D"/>
    <w:rPr>
      <w:i/>
      <w:iCs/>
      <w:color w:val="2F5496" w:themeColor="accent1" w:themeShade="BF"/>
    </w:rPr>
  </w:style>
  <w:style w:type="paragraph" w:styleId="IntenseQuote">
    <w:name w:val="Intense Quote"/>
    <w:basedOn w:val="Normal"/>
    <w:next w:val="Normal"/>
    <w:link w:val="IntenseQuoteChar"/>
    <w:uiPriority w:val="30"/>
    <w:qFormat/>
    <w:rsid w:val="000151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1517D"/>
    <w:rPr>
      <w:i/>
      <w:iCs/>
      <w:color w:val="2F5496" w:themeColor="accent1" w:themeShade="BF"/>
    </w:rPr>
  </w:style>
  <w:style w:type="character" w:styleId="IntenseReference">
    <w:name w:val="Intense Reference"/>
    <w:basedOn w:val="DefaultParagraphFont"/>
    <w:uiPriority w:val="32"/>
    <w:qFormat/>
    <w:rsid w:val="0001517D"/>
    <w:rPr>
      <w:b/>
      <w:bCs/>
      <w:smallCaps/>
      <w:color w:val="2F5496" w:themeColor="accent1" w:themeShade="BF"/>
      <w:spacing w:val="5"/>
    </w:rPr>
  </w:style>
  <w:style w:type="character" w:styleId="Hyperlink">
    <w:name w:val="Hyperlink"/>
    <w:basedOn w:val="DefaultParagraphFont"/>
    <w:uiPriority w:val="99"/>
    <w:semiHidden/>
    <w:unhideWhenUsed/>
    <w:rsid w:val="003D3C3C"/>
    <w:rPr>
      <w:color w:val="467886"/>
      <w:u w:val="single"/>
    </w:rPr>
  </w:style>
  <w:style w:type="character" w:styleId="FollowedHyperlink">
    <w:name w:val="FollowedHyperlink"/>
    <w:basedOn w:val="DefaultParagraphFont"/>
    <w:uiPriority w:val="99"/>
    <w:semiHidden/>
    <w:unhideWhenUsed/>
    <w:rsid w:val="003D3C3C"/>
    <w:rPr>
      <w:color w:val="96607D"/>
      <w:u w:val="single"/>
    </w:rPr>
  </w:style>
  <w:style w:type="paragraph" w:customStyle="1" w:styleId="msonormal0">
    <w:name w:val="msonormal"/>
    <w:basedOn w:val="Normal"/>
    <w:rsid w:val="003D3C3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font5">
    <w:name w:val="font5"/>
    <w:basedOn w:val="Normal"/>
    <w:rsid w:val="003D3C3C"/>
    <w:pPr>
      <w:spacing w:before="100" w:beforeAutospacing="1" w:after="100" w:afterAutospacing="1" w:line="240" w:lineRule="auto"/>
    </w:pPr>
    <w:rPr>
      <w:rFonts w:ascii="Times New Roman" w:eastAsia="Times New Roman" w:hAnsi="Times New Roman" w:cs="Times New Roman"/>
      <w:color w:val="FF0000"/>
      <w:kern w:val="0"/>
      <w:sz w:val="20"/>
      <w:szCs w:val="20"/>
      <w14:ligatures w14:val="none"/>
    </w:rPr>
  </w:style>
  <w:style w:type="paragraph" w:customStyle="1" w:styleId="font6">
    <w:name w:val="font6"/>
    <w:basedOn w:val="Normal"/>
    <w:rsid w:val="003D3C3C"/>
    <w:pPr>
      <w:spacing w:before="100" w:beforeAutospacing="1" w:after="100" w:afterAutospacing="1" w:line="240" w:lineRule="auto"/>
    </w:pPr>
    <w:rPr>
      <w:rFonts w:ascii="Times New Roman" w:eastAsia="Times New Roman" w:hAnsi="Times New Roman" w:cs="Times New Roman"/>
      <w:kern w:val="0"/>
      <w:sz w:val="20"/>
      <w:szCs w:val="20"/>
      <w14:ligatures w14:val="none"/>
    </w:rPr>
  </w:style>
  <w:style w:type="paragraph" w:customStyle="1" w:styleId="font7">
    <w:name w:val="font7"/>
    <w:basedOn w:val="Normal"/>
    <w:rsid w:val="003D3C3C"/>
    <w:pPr>
      <w:spacing w:before="100" w:beforeAutospacing="1" w:after="100" w:afterAutospacing="1" w:line="240" w:lineRule="auto"/>
    </w:pPr>
    <w:rPr>
      <w:rFonts w:ascii="Times New Roman" w:eastAsia="Times New Roman" w:hAnsi="Times New Roman" w:cs="Times New Roman"/>
      <w:b/>
      <w:bCs/>
      <w:kern w:val="0"/>
      <w:sz w:val="20"/>
      <w:szCs w:val="20"/>
      <w14:ligatures w14:val="none"/>
    </w:rPr>
  </w:style>
  <w:style w:type="paragraph" w:customStyle="1" w:styleId="font8">
    <w:name w:val="font8"/>
    <w:basedOn w:val="Normal"/>
    <w:rsid w:val="003D3C3C"/>
    <w:pPr>
      <w:spacing w:before="100" w:beforeAutospacing="1" w:after="100" w:afterAutospacing="1" w:line="240" w:lineRule="auto"/>
    </w:pPr>
    <w:rPr>
      <w:rFonts w:ascii="Times New Roman" w:eastAsia="Times New Roman" w:hAnsi="Times New Roman" w:cs="Times New Roman"/>
      <w:i/>
      <w:iCs/>
      <w:kern w:val="0"/>
      <w:sz w:val="20"/>
      <w:szCs w:val="20"/>
      <w14:ligatures w14:val="none"/>
    </w:rPr>
  </w:style>
  <w:style w:type="paragraph" w:customStyle="1" w:styleId="font9">
    <w:name w:val="font9"/>
    <w:basedOn w:val="Normal"/>
    <w:rsid w:val="003D3C3C"/>
    <w:pPr>
      <w:spacing w:before="100" w:beforeAutospacing="1" w:after="100" w:afterAutospacing="1" w:line="240" w:lineRule="auto"/>
    </w:pPr>
    <w:rPr>
      <w:rFonts w:ascii="Times New Roman" w:eastAsia="Times New Roman" w:hAnsi="Times New Roman" w:cs="Times New Roman"/>
      <w:color w:val="000000"/>
      <w:kern w:val="0"/>
      <w:sz w:val="20"/>
      <w:szCs w:val="20"/>
      <w14:ligatures w14:val="none"/>
    </w:rPr>
  </w:style>
  <w:style w:type="paragraph" w:customStyle="1" w:styleId="font10">
    <w:name w:val="font10"/>
    <w:basedOn w:val="Normal"/>
    <w:rsid w:val="003D3C3C"/>
    <w:pPr>
      <w:spacing w:before="100" w:beforeAutospacing="1" w:after="100" w:afterAutospacing="1" w:line="240" w:lineRule="auto"/>
    </w:pPr>
    <w:rPr>
      <w:rFonts w:ascii="Times New Roman" w:eastAsia="Times New Roman" w:hAnsi="Times New Roman" w:cs="Times New Roman"/>
      <w:b/>
      <w:bCs/>
      <w:color w:val="000000"/>
      <w:kern w:val="0"/>
      <w:sz w:val="20"/>
      <w:szCs w:val="20"/>
      <w14:ligatures w14:val="none"/>
    </w:rPr>
  </w:style>
  <w:style w:type="paragraph" w:customStyle="1" w:styleId="font11">
    <w:name w:val="font11"/>
    <w:basedOn w:val="Normal"/>
    <w:rsid w:val="003D3C3C"/>
    <w:pPr>
      <w:spacing w:before="100" w:beforeAutospacing="1" w:after="100" w:afterAutospacing="1" w:line="240" w:lineRule="auto"/>
    </w:pPr>
    <w:rPr>
      <w:rFonts w:ascii="Times New Roman" w:eastAsia="Times New Roman" w:hAnsi="Times New Roman" w:cs="Times New Roman"/>
      <w:color w:val="000000"/>
      <w:kern w:val="0"/>
      <w:sz w:val="20"/>
      <w:szCs w:val="20"/>
      <w14:ligatures w14:val="none"/>
    </w:rPr>
  </w:style>
  <w:style w:type="paragraph" w:customStyle="1" w:styleId="font12">
    <w:name w:val="font12"/>
    <w:basedOn w:val="Normal"/>
    <w:rsid w:val="003D3C3C"/>
    <w:pPr>
      <w:spacing w:before="100" w:beforeAutospacing="1" w:after="100" w:afterAutospacing="1" w:line="240" w:lineRule="auto"/>
    </w:pPr>
    <w:rPr>
      <w:rFonts w:ascii="Times New Roman" w:eastAsia="Times New Roman" w:hAnsi="Times New Roman" w:cs="Times New Roman"/>
      <w:b/>
      <w:bCs/>
      <w:i/>
      <w:iCs/>
      <w:color w:val="000000"/>
      <w:kern w:val="0"/>
      <w:sz w:val="20"/>
      <w:szCs w:val="20"/>
      <w14:ligatures w14:val="none"/>
    </w:rPr>
  </w:style>
  <w:style w:type="paragraph" w:customStyle="1" w:styleId="font13">
    <w:name w:val="font13"/>
    <w:basedOn w:val="Normal"/>
    <w:rsid w:val="003D3C3C"/>
    <w:pPr>
      <w:spacing w:before="100" w:beforeAutospacing="1" w:after="100" w:afterAutospacing="1" w:line="240" w:lineRule="auto"/>
    </w:pPr>
    <w:rPr>
      <w:rFonts w:ascii="Times New Roman" w:eastAsia="Times New Roman" w:hAnsi="Times New Roman" w:cs="Times New Roman"/>
      <w:i/>
      <w:iCs/>
      <w:color w:val="000000"/>
      <w:kern w:val="0"/>
      <w:sz w:val="20"/>
      <w:szCs w:val="20"/>
      <w14:ligatures w14:val="none"/>
    </w:rPr>
  </w:style>
  <w:style w:type="paragraph" w:customStyle="1" w:styleId="xl65">
    <w:name w:val="xl65"/>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FF0000"/>
      <w:kern w:val="0"/>
      <w:sz w:val="20"/>
      <w:szCs w:val="20"/>
      <w14:ligatures w14:val="none"/>
    </w:rPr>
  </w:style>
  <w:style w:type="paragraph" w:customStyle="1" w:styleId="xl66">
    <w:name w:val="xl66"/>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kern w:val="0"/>
      <w:sz w:val="20"/>
      <w:szCs w:val="20"/>
      <w14:ligatures w14:val="none"/>
    </w:rPr>
  </w:style>
  <w:style w:type="paragraph" w:customStyle="1" w:styleId="xl67">
    <w:name w:val="xl67"/>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14:ligatures w14:val="none"/>
    </w:rPr>
  </w:style>
  <w:style w:type="paragraph" w:customStyle="1" w:styleId="xl68">
    <w:name w:val="xl68"/>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69">
    <w:name w:val="xl69"/>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kern w:val="0"/>
      <w:sz w:val="20"/>
      <w:szCs w:val="20"/>
      <w14:ligatures w14:val="none"/>
    </w:rPr>
  </w:style>
  <w:style w:type="paragraph" w:customStyle="1" w:styleId="xl70">
    <w:name w:val="xl70"/>
    <w:basedOn w:val="Normal"/>
    <w:rsid w:val="003D3C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kern w:val="0"/>
      <w:sz w:val="20"/>
      <w:szCs w:val="20"/>
      <w14:ligatures w14:val="none"/>
    </w:rPr>
  </w:style>
  <w:style w:type="paragraph" w:customStyle="1" w:styleId="xl71">
    <w:name w:val="xl71"/>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14:ligatures w14:val="none"/>
    </w:rPr>
  </w:style>
  <w:style w:type="paragraph" w:customStyle="1" w:styleId="xl72">
    <w:name w:val="xl72"/>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73">
    <w:name w:val="xl73"/>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0"/>
      <w:szCs w:val="20"/>
      <w14:ligatures w14:val="none"/>
    </w:rPr>
  </w:style>
  <w:style w:type="paragraph" w:customStyle="1" w:styleId="xl74">
    <w:name w:val="xl74"/>
    <w:basedOn w:val="Normal"/>
    <w:rsid w:val="003D3C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75">
    <w:name w:val="xl75"/>
    <w:basedOn w:val="Normal"/>
    <w:rsid w:val="003D3C3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76">
    <w:name w:val="xl76"/>
    <w:basedOn w:val="Normal"/>
    <w:rsid w:val="003D3C3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kern w:val="0"/>
      <w:sz w:val="20"/>
      <w:szCs w:val="20"/>
      <w14:ligatures w14:val="none"/>
    </w:rPr>
  </w:style>
  <w:style w:type="paragraph" w:customStyle="1" w:styleId="xl77">
    <w:name w:val="xl77"/>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kern w:val="0"/>
      <w:sz w:val="20"/>
      <w:szCs w:val="20"/>
      <w14:ligatures w14:val="none"/>
    </w:rPr>
  </w:style>
  <w:style w:type="paragraph" w:customStyle="1" w:styleId="xl78">
    <w:name w:val="xl78"/>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color w:val="000000"/>
      <w:kern w:val="0"/>
      <w:sz w:val="20"/>
      <w:szCs w:val="20"/>
      <w14:ligatures w14:val="none"/>
    </w:rPr>
  </w:style>
  <w:style w:type="paragraph" w:customStyle="1" w:styleId="xl79">
    <w:name w:val="xl79"/>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color w:val="000000"/>
      <w:kern w:val="0"/>
      <w:sz w:val="20"/>
      <w:szCs w:val="20"/>
      <w14:ligatures w14:val="none"/>
    </w:rPr>
  </w:style>
  <w:style w:type="paragraph" w:customStyle="1" w:styleId="xl80">
    <w:name w:val="xl80"/>
    <w:basedOn w:val="Normal"/>
    <w:rsid w:val="003D3C3C"/>
    <w:pPr>
      <w:spacing w:before="100" w:beforeAutospacing="1" w:after="100" w:afterAutospacing="1" w:line="240" w:lineRule="auto"/>
    </w:pPr>
    <w:rPr>
      <w:rFonts w:ascii="Times New Roman" w:eastAsia="Times New Roman" w:hAnsi="Times New Roman" w:cs="Times New Roman"/>
      <w:kern w:val="0"/>
      <w:sz w:val="20"/>
      <w:szCs w:val="20"/>
      <w14:ligatures w14:val="none"/>
    </w:rPr>
  </w:style>
  <w:style w:type="paragraph" w:customStyle="1" w:styleId="xl81">
    <w:name w:val="xl81"/>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0"/>
      <w:szCs w:val="20"/>
      <w14:ligatures w14:val="none"/>
    </w:rPr>
  </w:style>
  <w:style w:type="paragraph" w:customStyle="1" w:styleId="xl82">
    <w:name w:val="xl82"/>
    <w:basedOn w:val="Normal"/>
    <w:rsid w:val="003D3C3C"/>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0"/>
      <w:szCs w:val="20"/>
      <w14:ligatures w14:val="none"/>
    </w:rPr>
  </w:style>
  <w:style w:type="paragraph" w:customStyle="1" w:styleId="xl83">
    <w:name w:val="xl83"/>
    <w:basedOn w:val="Normal"/>
    <w:rsid w:val="003D3C3C"/>
    <w:pPr>
      <w:pBdr>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kern w:val="0"/>
      <w:sz w:val="20"/>
      <w:szCs w:val="20"/>
      <w14:ligatures w14:val="none"/>
    </w:rPr>
  </w:style>
  <w:style w:type="paragraph" w:customStyle="1" w:styleId="xl84">
    <w:name w:val="xl84"/>
    <w:basedOn w:val="Normal"/>
    <w:rsid w:val="003D3C3C"/>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kern w:val="0"/>
      <w:sz w:val="20"/>
      <w:szCs w:val="20"/>
      <w14:ligatures w14:val="none"/>
    </w:rPr>
  </w:style>
  <w:style w:type="paragraph" w:customStyle="1" w:styleId="xl85">
    <w:name w:val="xl85"/>
    <w:basedOn w:val="Normal"/>
    <w:rsid w:val="003D3C3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0"/>
      <w:szCs w:val="20"/>
      <w14:ligatures w14:val="none"/>
    </w:rPr>
  </w:style>
  <w:style w:type="paragraph" w:customStyle="1" w:styleId="xl86">
    <w:name w:val="xl86"/>
    <w:basedOn w:val="Normal"/>
    <w:rsid w:val="003D3C3C"/>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kern w:val="0"/>
      <w:sz w:val="20"/>
      <w:szCs w:val="20"/>
      <w14:ligatures w14:val="none"/>
    </w:rPr>
  </w:style>
  <w:style w:type="paragraph" w:customStyle="1" w:styleId="xl87">
    <w:name w:val="xl87"/>
    <w:basedOn w:val="Normal"/>
    <w:rsid w:val="003D3C3C"/>
    <w:pPr>
      <w:pBdr>
        <w:left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kern w:val="0"/>
      <w:sz w:val="20"/>
      <w:szCs w:val="20"/>
      <w14:ligatures w14:val="none"/>
    </w:rPr>
  </w:style>
  <w:style w:type="paragraph" w:customStyle="1" w:styleId="xl88">
    <w:name w:val="xl88"/>
    <w:basedOn w:val="Normal"/>
    <w:rsid w:val="003D3C3C"/>
    <w:pPr>
      <w:pBdr>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kern w:val="0"/>
      <w:sz w:val="20"/>
      <w:szCs w:val="20"/>
      <w14:ligatures w14:val="none"/>
    </w:rPr>
  </w:style>
  <w:style w:type="paragraph" w:customStyle="1" w:styleId="xl89">
    <w:name w:val="xl89"/>
    <w:basedOn w:val="Normal"/>
    <w:rsid w:val="003D3C3C"/>
    <w:pPr>
      <w:spacing w:before="100" w:beforeAutospacing="1" w:after="100" w:afterAutospacing="1" w:line="240" w:lineRule="auto"/>
      <w:textAlignment w:val="top"/>
    </w:pPr>
    <w:rPr>
      <w:rFonts w:ascii="Times New Roman" w:eastAsia="Times New Roman" w:hAnsi="Times New Roman" w:cs="Times New Roman"/>
      <w:kern w:val="0"/>
      <w:sz w:val="20"/>
      <w:szCs w:val="20"/>
      <w14:ligatures w14:val="none"/>
    </w:rPr>
  </w:style>
  <w:style w:type="paragraph" w:customStyle="1" w:styleId="xl90">
    <w:name w:val="xl90"/>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kern w:val="0"/>
      <w:sz w:val="20"/>
      <w:szCs w:val="20"/>
      <w14:ligatures w14:val="none"/>
    </w:rPr>
  </w:style>
  <w:style w:type="paragraph" w:customStyle="1" w:styleId="xl91">
    <w:name w:val="xl91"/>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0"/>
      <w:szCs w:val="20"/>
      <w14:ligatures w14:val="none"/>
    </w:rPr>
  </w:style>
  <w:style w:type="paragraph" w:customStyle="1" w:styleId="xl92">
    <w:name w:val="xl92"/>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kern w:val="0"/>
      <w:sz w:val="20"/>
      <w:szCs w:val="20"/>
      <w14:ligatures w14:val="none"/>
    </w:rPr>
  </w:style>
  <w:style w:type="paragraph" w:customStyle="1" w:styleId="xl93">
    <w:name w:val="xl93"/>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kern w:val="0"/>
      <w:sz w:val="20"/>
      <w:szCs w:val="20"/>
      <w14:ligatures w14:val="none"/>
    </w:rPr>
  </w:style>
  <w:style w:type="paragraph" w:customStyle="1" w:styleId="xl94">
    <w:name w:val="xl94"/>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0"/>
      <w:szCs w:val="20"/>
      <w14:ligatures w14:val="none"/>
    </w:rPr>
  </w:style>
  <w:style w:type="paragraph" w:customStyle="1" w:styleId="xl95">
    <w:name w:val="xl95"/>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kern w:val="0"/>
      <w:sz w:val="20"/>
      <w:szCs w:val="20"/>
      <w14:ligatures w14:val="none"/>
    </w:rPr>
  </w:style>
  <w:style w:type="paragraph" w:customStyle="1" w:styleId="xl96">
    <w:name w:val="xl96"/>
    <w:basedOn w:val="Normal"/>
    <w:rsid w:val="003D3C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b/>
      <w:bCs/>
      <w:kern w:val="0"/>
      <w:sz w:val="20"/>
      <w:szCs w:val="20"/>
      <w14:ligatures w14:val="none"/>
    </w:rPr>
  </w:style>
  <w:style w:type="paragraph" w:customStyle="1" w:styleId="xl97">
    <w:name w:val="xl97"/>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00"/>
      <w:kern w:val="0"/>
      <w:sz w:val="20"/>
      <w:szCs w:val="20"/>
      <w14:ligatures w14:val="none"/>
    </w:rPr>
  </w:style>
  <w:style w:type="paragraph" w:customStyle="1" w:styleId="xl98">
    <w:name w:val="xl98"/>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0"/>
      <w:szCs w:val="20"/>
      <w14:ligatures w14:val="none"/>
    </w:rPr>
  </w:style>
  <w:style w:type="paragraph" w:customStyle="1" w:styleId="xl99">
    <w:name w:val="xl99"/>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color w:val="000000"/>
      <w:kern w:val="0"/>
      <w:sz w:val="20"/>
      <w:szCs w:val="20"/>
      <w14:ligatures w14:val="none"/>
    </w:rPr>
  </w:style>
  <w:style w:type="paragraph" w:customStyle="1" w:styleId="xl100">
    <w:name w:val="xl100"/>
    <w:basedOn w:val="Normal"/>
    <w:rsid w:val="003D3C3C"/>
    <w:pPr>
      <w:spacing w:before="100" w:beforeAutospacing="1" w:after="100" w:afterAutospacing="1" w:line="240" w:lineRule="auto"/>
      <w:textAlignment w:val="top"/>
    </w:pPr>
    <w:rPr>
      <w:rFonts w:ascii="Times New Roman" w:eastAsia="Times New Roman" w:hAnsi="Times New Roman" w:cs="Times New Roman"/>
      <w:b/>
      <w:bCs/>
      <w:kern w:val="0"/>
      <w:sz w:val="20"/>
      <w:szCs w:val="20"/>
      <w14:ligatures w14:val="none"/>
    </w:rPr>
  </w:style>
  <w:style w:type="paragraph" w:customStyle="1" w:styleId="xl101">
    <w:name w:val="xl101"/>
    <w:basedOn w:val="Normal"/>
    <w:rsid w:val="003D3C3C"/>
    <w:pP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0"/>
      <w:szCs w:val="20"/>
      <w14:ligatures w14:val="none"/>
    </w:rPr>
  </w:style>
  <w:style w:type="paragraph" w:customStyle="1" w:styleId="xl102">
    <w:name w:val="xl102"/>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kern w:val="0"/>
      <w:sz w:val="20"/>
      <w:szCs w:val="20"/>
      <w14:ligatures w14:val="none"/>
    </w:rPr>
  </w:style>
  <w:style w:type="paragraph" w:customStyle="1" w:styleId="xl103">
    <w:name w:val="xl103"/>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sz w:val="20"/>
      <w:szCs w:val="20"/>
      <w14:ligatures w14:val="none"/>
    </w:rPr>
  </w:style>
  <w:style w:type="paragraph" w:customStyle="1" w:styleId="xl104">
    <w:name w:val="xl104"/>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sz w:val="20"/>
      <w:szCs w:val="20"/>
      <w14:ligatures w14:val="none"/>
    </w:rPr>
  </w:style>
  <w:style w:type="paragraph" w:customStyle="1" w:styleId="xl105">
    <w:name w:val="xl105"/>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18"/>
      <w:szCs w:val="18"/>
      <w14:ligatures w14:val="none"/>
    </w:rPr>
  </w:style>
  <w:style w:type="paragraph" w:customStyle="1" w:styleId="xl106">
    <w:name w:val="xl106"/>
    <w:basedOn w:val="Normal"/>
    <w:rsid w:val="003D3C3C"/>
    <w:pPr>
      <w:spacing w:before="100" w:beforeAutospacing="1" w:after="100" w:afterAutospacing="1" w:line="240" w:lineRule="auto"/>
      <w:jc w:val="both"/>
      <w:textAlignment w:val="center"/>
    </w:pPr>
    <w:rPr>
      <w:rFonts w:ascii="Times New Roman" w:eastAsia="Times New Roman" w:hAnsi="Times New Roman" w:cs="Times New Roman"/>
      <w:kern w:val="0"/>
      <w:sz w:val="28"/>
      <w:szCs w:val="28"/>
      <w14:ligatures w14:val="none"/>
    </w:rPr>
  </w:style>
  <w:style w:type="paragraph" w:customStyle="1" w:styleId="xl107">
    <w:name w:val="xl107"/>
    <w:basedOn w:val="Normal"/>
    <w:rsid w:val="003D3C3C"/>
    <w:pPr>
      <w:spacing w:before="100" w:beforeAutospacing="1" w:after="100" w:afterAutospacing="1" w:line="240" w:lineRule="auto"/>
      <w:jc w:val="both"/>
      <w:textAlignment w:val="center"/>
    </w:pPr>
    <w:rPr>
      <w:rFonts w:ascii="Times New Roman" w:eastAsia="Times New Roman" w:hAnsi="Times New Roman" w:cs="Times New Roman"/>
      <w:kern w:val="0"/>
      <w:sz w:val="20"/>
      <w:szCs w:val="20"/>
      <w14:ligatures w14:val="none"/>
    </w:rPr>
  </w:style>
  <w:style w:type="paragraph" w:customStyle="1" w:styleId="xl108">
    <w:name w:val="xl108"/>
    <w:basedOn w:val="Normal"/>
    <w:rsid w:val="003D3C3C"/>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kern w:val="0"/>
      <w:sz w:val="20"/>
      <w:szCs w:val="20"/>
      <w14:ligatures w14:val="none"/>
    </w:rPr>
  </w:style>
  <w:style w:type="paragraph" w:customStyle="1" w:styleId="xl109">
    <w:name w:val="xl109"/>
    <w:basedOn w:val="Normal"/>
    <w:rsid w:val="003D3C3C"/>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kern w:val="0"/>
      <w:sz w:val="20"/>
      <w:szCs w:val="20"/>
      <w14:ligatures w14:val="none"/>
    </w:rPr>
  </w:style>
  <w:style w:type="paragraph" w:customStyle="1" w:styleId="xl110">
    <w:name w:val="xl110"/>
    <w:basedOn w:val="Normal"/>
    <w:rsid w:val="003D3C3C"/>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top"/>
    </w:pPr>
    <w:rPr>
      <w:rFonts w:ascii="Times New Roman" w:eastAsia="Times New Roman" w:hAnsi="Times New Roman" w:cs="Times New Roman"/>
      <w:b/>
      <w:bCs/>
      <w:kern w:val="0"/>
      <w:sz w:val="20"/>
      <w:szCs w:val="20"/>
      <w14:ligatures w14:val="none"/>
    </w:rPr>
  </w:style>
  <w:style w:type="paragraph" w:customStyle="1" w:styleId="xl111">
    <w:name w:val="xl111"/>
    <w:basedOn w:val="Normal"/>
    <w:rsid w:val="003D3C3C"/>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color w:val="000000"/>
      <w:kern w:val="0"/>
      <w:sz w:val="20"/>
      <w:szCs w:val="20"/>
      <w14:ligatures w14:val="none"/>
    </w:rPr>
  </w:style>
  <w:style w:type="paragraph" w:customStyle="1" w:styleId="xl112">
    <w:name w:val="xl112"/>
    <w:basedOn w:val="Normal"/>
    <w:rsid w:val="003D3C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0"/>
      <w:szCs w:val="20"/>
      <w14:ligatures w14:val="none"/>
    </w:rPr>
  </w:style>
  <w:style w:type="paragraph" w:customStyle="1" w:styleId="xl113">
    <w:name w:val="xl113"/>
    <w:basedOn w:val="Normal"/>
    <w:rsid w:val="003D3C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0"/>
      <w:szCs w:val="20"/>
      <w14:ligatures w14:val="none"/>
    </w:rPr>
  </w:style>
  <w:style w:type="paragraph" w:customStyle="1" w:styleId="xl114">
    <w:name w:val="xl114"/>
    <w:basedOn w:val="Normal"/>
    <w:rsid w:val="003D3C3C"/>
    <w:pP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14:ligatures w14:val="none"/>
    </w:rPr>
  </w:style>
  <w:style w:type="paragraph" w:customStyle="1" w:styleId="xl115">
    <w:name w:val="xl115"/>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kern w:val="0"/>
      <w:sz w:val="20"/>
      <w:szCs w:val="20"/>
      <w14:ligatures w14:val="none"/>
    </w:rPr>
  </w:style>
  <w:style w:type="paragraph" w:customStyle="1" w:styleId="xl116">
    <w:name w:val="xl116"/>
    <w:basedOn w:val="Normal"/>
    <w:rsid w:val="003D3C3C"/>
    <w:pPr>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17">
    <w:name w:val="xl117"/>
    <w:basedOn w:val="Normal"/>
    <w:rsid w:val="003D3C3C"/>
    <w:pPr>
      <w:spacing w:before="100" w:beforeAutospacing="1" w:after="100" w:afterAutospacing="1" w:line="240" w:lineRule="auto"/>
    </w:pPr>
    <w:rPr>
      <w:rFonts w:ascii="Times New Roman" w:eastAsia="Times New Roman" w:hAnsi="Times New Roman" w:cs="Times New Roman"/>
      <w:b/>
      <w:bCs/>
      <w:kern w:val="0"/>
      <w:sz w:val="28"/>
      <w:szCs w:val="28"/>
      <w14:ligatures w14:val="none"/>
    </w:rPr>
  </w:style>
  <w:style w:type="paragraph" w:customStyle="1" w:styleId="xl118">
    <w:name w:val="xl118"/>
    <w:basedOn w:val="Normal"/>
    <w:rsid w:val="003D3C3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19">
    <w:name w:val="xl119"/>
    <w:basedOn w:val="Normal"/>
    <w:rsid w:val="003D3C3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20">
    <w:name w:val="xl120"/>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21">
    <w:name w:val="xl121"/>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22">
    <w:name w:val="xl122"/>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kern w:val="0"/>
      <w:sz w:val="20"/>
      <w:szCs w:val="20"/>
      <w14:ligatures w14:val="none"/>
    </w:rPr>
  </w:style>
  <w:style w:type="paragraph" w:customStyle="1" w:styleId="xl123">
    <w:name w:val="xl123"/>
    <w:basedOn w:val="Normal"/>
    <w:rsid w:val="003D3C3C"/>
    <w:pPr>
      <w:pBdr>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kern w:val="0"/>
      <w:sz w:val="20"/>
      <w:szCs w:val="20"/>
      <w14:ligatures w14:val="none"/>
    </w:rPr>
  </w:style>
  <w:style w:type="paragraph" w:customStyle="1" w:styleId="xl124">
    <w:name w:val="xl124"/>
    <w:basedOn w:val="Normal"/>
    <w:rsid w:val="003D3C3C"/>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kern w:val="0"/>
      <w:sz w:val="20"/>
      <w:szCs w:val="20"/>
      <w14:ligatures w14:val="none"/>
    </w:rPr>
  </w:style>
  <w:style w:type="paragraph" w:customStyle="1" w:styleId="xl125">
    <w:name w:val="xl125"/>
    <w:basedOn w:val="Normal"/>
    <w:rsid w:val="003D3C3C"/>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kern w:val="0"/>
      <w:sz w:val="20"/>
      <w:szCs w:val="20"/>
      <w14:ligatures w14:val="none"/>
    </w:rPr>
  </w:style>
  <w:style w:type="paragraph" w:customStyle="1" w:styleId="xl126">
    <w:name w:val="xl126"/>
    <w:basedOn w:val="Normal"/>
    <w:rsid w:val="003D3C3C"/>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0"/>
      <w:szCs w:val="20"/>
      <w14:ligatures w14:val="none"/>
    </w:rPr>
  </w:style>
  <w:style w:type="paragraph" w:customStyle="1" w:styleId="xl127">
    <w:name w:val="xl127"/>
    <w:basedOn w:val="Normal"/>
    <w:rsid w:val="003D3C3C"/>
    <w:pPr>
      <w:pBdr>
        <w:top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0"/>
      <w:szCs w:val="20"/>
      <w14:ligatures w14:val="none"/>
    </w:rPr>
  </w:style>
  <w:style w:type="paragraph" w:customStyle="1" w:styleId="xl128">
    <w:name w:val="xl128"/>
    <w:basedOn w:val="Normal"/>
    <w:rsid w:val="003D3C3C"/>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0"/>
      <w:szCs w:val="20"/>
      <w14:ligatures w14:val="none"/>
    </w:rPr>
  </w:style>
  <w:style w:type="paragraph" w:customStyle="1" w:styleId="xl129">
    <w:name w:val="xl129"/>
    <w:basedOn w:val="Normal"/>
    <w:rsid w:val="003D3C3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0"/>
      <w:szCs w:val="20"/>
      <w14:ligatures w14:val="none"/>
    </w:rPr>
  </w:style>
  <w:style w:type="paragraph" w:customStyle="1" w:styleId="xl130">
    <w:name w:val="xl130"/>
    <w:basedOn w:val="Normal"/>
    <w:rsid w:val="003D3C3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0"/>
      <w:szCs w:val="20"/>
      <w14:ligatures w14:val="none"/>
    </w:rPr>
  </w:style>
  <w:style w:type="paragraph" w:customStyle="1" w:styleId="xl131">
    <w:name w:val="xl131"/>
    <w:basedOn w:val="Normal"/>
    <w:rsid w:val="003D3C3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14:ligatures w14:val="none"/>
    </w:rPr>
  </w:style>
  <w:style w:type="paragraph" w:customStyle="1" w:styleId="xl132">
    <w:name w:val="xl132"/>
    <w:basedOn w:val="Normal"/>
    <w:rsid w:val="003D3C3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0"/>
      <w:szCs w:val="20"/>
      <w14:ligatures w14:val="none"/>
    </w:rPr>
  </w:style>
  <w:style w:type="paragraph" w:customStyle="1" w:styleId="xl133">
    <w:name w:val="xl133"/>
    <w:basedOn w:val="Normal"/>
    <w:rsid w:val="003D3C3C"/>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0"/>
      <w:szCs w:val="20"/>
      <w14:ligatures w14:val="none"/>
    </w:rPr>
  </w:style>
  <w:style w:type="paragraph" w:customStyle="1" w:styleId="xl134">
    <w:name w:val="xl134"/>
    <w:basedOn w:val="Normal"/>
    <w:rsid w:val="003D3C3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sz w:val="20"/>
      <w:szCs w:val="20"/>
      <w14:ligatures w14:val="none"/>
    </w:rPr>
  </w:style>
  <w:style w:type="paragraph" w:customStyle="1" w:styleId="xl135">
    <w:name w:val="xl135"/>
    <w:basedOn w:val="Normal"/>
    <w:rsid w:val="003D3C3C"/>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sz w:val="20"/>
      <w:szCs w:val="20"/>
      <w14:ligatures w14:val="none"/>
    </w:rPr>
  </w:style>
  <w:style w:type="paragraph" w:customStyle="1" w:styleId="xl136">
    <w:name w:val="xl136"/>
    <w:basedOn w:val="Normal"/>
    <w:rsid w:val="003D3C3C"/>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sz w:val="20"/>
      <w:szCs w:val="20"/>
      <w14:ligatures w14:val="none"/>
    </w:rPr>
  </w:style>
  <w:style w:type="paragraph" w:customStyle="1" w:styleId="xl137">
    <w:name w:val="xl137"/>
    <w:basedOn w:val="Normal"/>
    <w:rsid w:val="003D3C3C"/>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0"/>
      <w:szCs w:val="20"/>
      <w14:ligatures w14:val="none"/>
    </w:rPr>
  </w:style>
  <w:style w:type="paragraph" w:customStyle="1" w:styleId="xl138">
    <w:name w:val="xl138"/>
    <w:basedOn w:val="Normal"/>
    <w:rsid w:val="003D3C3C"/>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0"/>
      <w:szCs w:val="20"/>
      <w14:ligatures w14:val="none"/>
    </w:rPr>
  </w:style>
  <w:style w:type="paragraph" w:customStyle="1" w:styleId="xl139">
    <w:name w:val="xl139"/>
    <w:basedOn w:val="Normal"/>
    <w:rsid w:val="003D3C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kern w:val="0"/>
      <w:sz w:val="20"/>
      <w:szCs w:val="20"/>
      <w14:ligatures w14:val="none"/>
    </w:rPr>
  </w:style>
  <w:style w:type="paragraph" w:styleId="Header">
    <w:name w:val="header"/>
    <w:basedOn w:val="Normal"/>
    <w:link w:val="HeaderChar"/>
    <w:uiPriority w:val="99"/>
    <w:unhideWhenUsed/>
    <w:rsid w:val="00770C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0C17"/>
  </w:style>
  <w:style w:type="paragraph" w:styleId="Footer">
    <w:name w:val="footer"/>
    <w:basedOn w:val="Normal"/>
    <w:link w:val="FooterChar"/>
    <w:uiPriority w:val="99"/>
    <w:unhideWhenUsed/>
    <w:rsid w:val="00770C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0C17"/>
  </w:style>
  <w:style w:type="table" w:styleId="TableGrid">
    <w:name w:val="Table Grid"/>
    <w:basedOn w:val="TableNormal"/>
    <w:uiPriority w:val="39"/>
    <w:rsid w:val="00F20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F00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8F6D3F-D5A0-41E9-94E7-7B5EE1971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Pages>
  <Words>1416</Words>
  <Characters>8073</Characters>
  <Application>Microsoft Office Word</Application>
  <DocSecurity>0</DocSecurity>
  <Lines>67</Lines>
  <Paragraphs>18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9471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qmaitq1@gmail.com</dc:creator>
  <cp:keywords/>
  <dc:description/>
  <cp:lastModifiedBy>DELL</cp:lastModifiedBy>
  <cp:revision>15</cp:revision>
  <dcterms:created xsi:type="dcterms:W3CDTF">2025-12-18T02:34:00Z</dcterms:created>
  <dcterms:modified xsi:type="dcterms:W3CDTF">2025-12-18T08:14:00Z</dcterms:modified>
</cp:coreProperties>
</file>