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8" w:type="dxa"/>
        <w:tblInd w:w="-108" w:type="dxa"/>
        <w:tblLayout w:type="fixed"/>
        <w:tblLook w:val="0000" w:firstRow="0" w:lastRow="0" w:firstColumn="0" w:lastColumn="0" w:noHBand="0" w:noVBand="0"/>
      </w:tblPr>
      <w:tblGrid>
        <w:gridCol w:w="675"/>
        <w:gridCol w:w="1888"/>
        <w:gridCol w:w="705"/>
        <w:gridCol w:w="6630"/>
      </w:tblGrid>
      <w:tr w:rsidR="00092E6A" w:rsidRPr="000C5806" w:rsidTr="00E42BFA">
        <w:trPr>
          <w:trHeight w:val="1179"/>
        </w:trPr>
        <w:tc>
          <w:tcPr>
            <w:tcW w:w="3268" w:type="dxa"/>
            <w:gridSpan w:val="3"/>
          </w:tcPr>
          <w:p w:rsidR="00092E6A" w:rsidRPr="000C5806" w:rsidRDefault="00092E6A" w:rsidP="009D72F2">
            <w:pPr>
              <w:jc w:val="center"/>
              <w:rPr>
                <w:rFonts w:eastAsia="Batang"/>
                <w:b/>
                <w:bCs/>
              </w:rPr>
            </w:pPr>
            <w:r w:rsidRPr="000C5806">
              <w:rPr>
                <w:rFonts w:eastAsia="Batang"/>
                <w:b/>
                <w:bCs/>
              </w:rPr>
              <w:t>ỦY BAN NHÂN DÂN</w:t>
            </w:r>
          </w:p>
          <w:p w:rsidR="00092E6A" w:rsidRPr="000C5806" w:rsidRDefault="00092E6A" w:rsidP="009D72F2">
            <w:pPr>
              <w:jc w:val="center"/>
              <w:rPr>
                <w:rFonts w:eastAsia="Batang"/>
                <w:b/>
                <w:bCs/>
              </w:rPr>
            </w:pPr>
            <w:r w:rsidRPr="000C5806">
              <w:rPr>
                <w:rFonts w:eastAsia="Batang"/>
                <w:b/>
                <w:bCs/>
              </w:rPr>
              <w:t>TỈ</w:t>
            </w:r>
            <w:r w:rsidR="00E42BFA">
              <w:rPr>
                <w:rFonts w:eastAsia="Batang"/>
                <w:b/>
                <w:bCs/>
              </w:rPr>
              <w:t>NH TUYÊN QUANG</w:t>
            </w:r>
          </w:p>
          <w:p w:rsidR="00092E6A" w:rsidRPr="000C5806" w:rsidRDefault="00092E6A" w:rsidP="00E42BFA">
            <w:pPr>
              <w:spacing w:before="120"/>
              <w:jc w:val="center"/>
              <w:rPr>
                <w:rFonts w:eastAsia="Batang"/>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512445</wp:posOffset>
                      </wp:positionH>
                      <wp:positionV relativeFrom="paragraph">
                        <wp:posOffset>19049</wp:posOffset>
                      </wp:positionV>
                      <wp:extent cx="914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94B80"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5pt,1.5pt" to="112.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wHAIAADc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"/>
                  </w:pict>
                </mc:Fallback>
              </mc:AlternateContent>
            </w:r>
            <w:r w:rsidRPr="000C5806">
              <w:rPr>
                <w:rFonts w:eastAsia="Batang"/>
              </w:rPr>
              <w:t>Số</w:t>
            </w:r>
            <w:r w:rsidR="00E42BFA">
              <w:rPr>
                <w:rFonts w:eastAsia="Batang"/>
              </w:rPr>
              <w:t>:         /2026</w:t>
            </w:r>
            <w:r w:rsidRPr="000C5806">
              <w:rPr>
                <w:rFonts w:eastAsia="Batang"/>
              </w:rPr>
              <w:t>/QĐ-UBND</w:t>
            </w:r>
          </w:p>
        </w:tc>
        <w:tc>
          <w:tcPr>
            <w:tcW w:w="6630" w:type="dxa"/>
          </w:tcPr>
          <w:p w:rsidR="00092E6A" w:rsidRPr="000C5806" w:rsidRDefault="00092E6A" w:rsidP="009D72F2">
            <w:pPr>
              <w:jc w:val="center"/>
              <w:rPr>
                <w:rFonts w:eastAsia="Batang"/>
                <w:b/>
              </w:rPr>
            </w:pPr>
            <w:r w:rsidRPr="000C5806">
              <w:rPr>
                <w:rFonts w:eastAsia="Batang"/>
                <w:b/>
              </w:rPr>
              <w:t>CỘNG HOÀ XÃ HỘI CHỦ NGHĨA VIỆT NAM</w:t>
            </w:r>
          </w:p>
          <w:p w:rsidR="00092E6A" w:rsidRPr="000C5806" w:rsidRDefault="00092E6A" w:rsidP="009D72F2">
            <w:pPr>
              <w:jc w:val="center"/>
              <w:rPr>
                <w:rFonts w:eastAsia="Batang"/>
                <w:b/>
                <w:bCs/>
              </w:rPr>
            </w:pPr>
            <w:r w:rsidRPr="000C5806">
              <w:rPr>
                <w:rFonts w:eastAsia="Batang"/>
                <w:b/>
                <w:bCs/>
              </w:rPr>
              <w:t>Độc lập - Tự do - Hạnh phúc</w:t>
            </w:r>
          </w:p>
          <w:p w:rsidR="00092E6A" w:rsidRPr="000C5806" w:rsidRDefault="00092E6A" w:rsidP="00E42BFA">
            <w:pPr>
              <w:tabs>
                <w:tab w:val="left" w:pos="2085"/>
              </w:tabs>
              <w:spacing w:before="120"/>
              <w:rPr>
                <w:rFonts w:eastAsia="Batang"/>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963295</wp:posOffset>
                      </wp:positionH>
                      <wp:positionV relativeFrom="paragraph">
                        <wp:posOffset>15239</wp:posOffset>
                      </wp:positionV>
                      <wp:extent cx="21717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38BEB"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85pt,1.2pt" to="246.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4s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"/>
                  </w:pict>
                </mc:Fallback>
              </mc:AlternateContent>
            </w:r>
            <w:r w:rsidR="00E42BFA">
              <w:rPr>
                <w:rFonts w:eastAsia="Batang"/>
              </w:rPr>
              <w:t xml:space="preserve">             </w:t>
            </w:r>
            <w:r w:rsidR="00E42BFA">
              <w:rPr>
                <w:rFonts w:eastAsia="Batang"/>
                <w:i/>
                <w:iCs/>
              </w:rPr>
              <w:t>Tuyên Quang</w:t>
            </w:r>
            <w:r w:rsidRPr="000C5806">
              <w:rPr>
                <w:rFonts w:eastAsia="Batang"/>
                <w:i/>
                <w:iCs/>
              </w:rPr>
              <w:t xml:space="preserve">, ngày         tháng        năm </w:t>
            </w:r>
          </w:p>
        </w:tc>
      </w:tr>
      <w:tr w:rsidR="00092E6A" w:rsidRPr="000C5806" w:rsidTr="00D465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675" w:type="dxa"/>
          <w:wAfter w:w="7335" w:type="dxa"/>
          <w:trHeight w:val="482"/>
        </w:trPr>
        <w:tc>
          <w:tcPr>
            <w:tcW w:w="1888" w:type="dxa"/>
            <w:vAlign w:val="center"/>
          </w:tcPr>
          <w:p w:rsidR="00092E6A" w:rsidRPr="000C5806" w:rsidRDefault="00092E6A" w:rsidP="00D46509">
            <w:pPr>
              <w:jc w:val="center"/>
            </w:pPr>
            <w:r w:rsidRPr="000C5806">
              <w:t>DỰ THẢO</w:t>
            </w:r>
          </w:p>
        </w:tc>
      </w:tr>
    </w:tbl>
    <w:p w:rsidR="00092E6A" w:rsidRPr="000C5806" w:rsidRDefault="00092E6A" w:rsidP="00092E6A">
      <w:pPr>
        <w:jc w:val="center"/>
        <w:rPr>
          <w:rFonts w:eastAsia="Batang"/>
          <w:b/>
          <w:bCs/>
        </w:rPr>
      </w:pPr>
      <w:r w:rsidRPr="000C5806">
        <w:rPr>
          <w:rFonts w:eastAsia="Batang"/>
          <w:b/>
          <w:bCs/>
        </w:rPr>
        <w:t>QUYẾT ĐỊNH</w:t>
      </w:r>
    </w:p>
    <w:p w:rsidR="00092E6A" w:rsidRDefault="00092E6A" w:rsidP="00092E6A">
      <w:pPr>
        <w:ind w:firstLine="720"/>
        <w:jc w:val="center"/>
        <w:rPr>
          <w:rFonts w:eastAsia="Batang"/>
          <w:b/>
          <w:bCs/>
        </w:rPr>
      </w:pPr>
      <w:r w:rsidRPr="000C5806">
        <w:rPr>
          <w:rFonts w:eastAsia="Batang"/>
          <w:b/>
          <w:bCs/>
        </w:rPr>
        <w:t>Ban hành Quy chế phối hợp ứng ph</w:t>
      </w:r>
      <w:bookmarkStart w:id="0" w:name="_GoBack"/>
      <w:bookmarkEnd w:id="0"/>
      <w:r w:rsidRPr="000C5806">
        <w:rPr>
          <w:rFonts w:eastAsia="Batang"/>
          <w:b/>
          <w:bCs/>
        </w:rPr>
        <w:t>ó sự cố hồ chứa quặng đuôi trong hoạt động khai thác và chế biến khoáng sản trên địa bàn tỉ</w:t>
      </w:r>
      <w:r w:rsidR="00E42BFA">
        <w:rPr>
          <w:rFonts w:eastAsia="Batang"/>
          <w:b/>
          <w:bCs/>
        </w:rPr>
        <w:t>nh Tuyên Quang</w:t>
      </w:r>
    </w:p>
    <w:p w:rsidR="00092E6A" w:rsidRPr="00D8344D" w:rsidRDefault="00092E6A" w:rsidP="00E42BFA">
      <w:pPr>
        <w:spacing w:before="120" w:after="120"/>
        <w:ind w:firstLine="720"/>
        <w:jc w:val="center"/>
        <w:rPr>
          <w:rFonts w:eastAsia="Batang"/>
          <w:b/>
          <w:bCs/>
        </w:rPr>
      </w:pPr>
      <w:r>
        <w:rPr>
          <w:b/>
          <w:noProof/>
        </w:rPr>
        <mc:AlternateContent>
          <mc:Choice Requires="wps">
            <w:drawing>
              <wp:anchor distT="0" distB="0" distL="114300" distR="114300" simplePos="0" relativeHeight="251661312" behindDoc="0" locked="0" layoutInCell="1" allowOverlap="1">
                <wp:simplePos x="0" y="0"/>
                <wp:positionH relativeFrom="column">
                  <wp:posOffset>2173605</wp:posOffset>
                </wp:positionH>
                <wp:positionV relativeFrom="paragraph">
                  <wp:posOffset>27305</wp:posOffset>
                </wp:positionV>
                <wp:extent cx="1501140" cy="0"/>
                <wp:effectExtent l="5715" t="7620" r="762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1B6F7" id="_x0000_t32" coordsize="21600,21600" o:spt="32" o:oned="t" path="m,l21600,21600e" filled="f">
                <v:path arrowok="t" fillok="f" o:connecttype="none"/>
                <o:lock v:ext="edit" shapetype="t"/>
              </v:shapetype>
              <v:shape id="Straight Arrow Connector 1" o:spid="_x0000_s1026" type="#_x0000_t32" style="position:absolute;margin-left:171.15pt;margin-top:2.15pt;width:11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6c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"/>
            </w:pict>
          </mc:Fallback>
        </mc:AlternateContent>
      </w:r>
      <w:r w:rsidR="00E42BFA">
        <w:rPr>
          <w:b/>
        </w:rPr>
        <w:t>UỶ BAN NHÂN DÂN TỈNH TUYÊN QUANG</w:t>
      </w:r>
    </w:p>
    <w:p w:rsidR="00092E6A" w:rsidRPr="000C5806" w:rsidRDefault="00092E6A" w:rsidP="00092E6A">
      <w:pPr>
        <w:spacing w:before="120"/>
        <w:ind w:firstLine="720"/>
        <w:jc w:val="both"/>
        <w:rPr>
          <w:i/>
          <w:iCs/>
        </w:rPr>
      </w:pPr>
      <w:r w:rsidRPr="000C5806">
        <w:rPr>
          <w:i/>
          <w:iCs/>
        </w:rPr>
        <w:t>Căn cứ Luật Tổ chức chính quyền địa phương ngày 19 tháng 6 năm 2015;</w:t>
      </w:r>
    </w:p>
    <w:p w:rsidR="00092E6A" w:rsidRPr="000C5806" w:rsidRDefault="00092E6A" w:rsidP="00092E6A">
      <w:pPr>
        <w:spacing w:before="120"/>
        <w:ind w:firstLine="720"/>
        <w:jc w:val="both"/>
        <w:rPr>
          <w:i/>
          <w:iCs/>
        </w:rPr>
      </w:pPr>
      <w:r w:rsidRPr="000C5806">
        <w:rPr>
          <w:i/>
          <w:iCs/>
        </w:rPr>
        <w:t>Căn cứ Luật sửa đổi, bổ sung một số điều của Luật Tổ chức Chính phủ và Luật Tổ chức Chính quyền địa phương ngày 22 tháng 11 năm 2019;</w:t>
      </w:r>
    </w:p>
    <w:p w:rsidR="00092E6A" w:rsidRPr="000C5806" w:rsidRDefault="00092E6A" w:rsidP="00092E6A">
      <w:pPr>
        <w:spacing w:before="120"/>
        <w:ind w:firstLine="720"/>
        <w:jc w:val="both"/>
        <w:rPr>
          <w:i/>
          <w:iCs/>
          <w:spacing w:val="-6"/>
        </w:rPr>
      </w:pPr>
      <w:r w:rsidRPr="000C5806">
        <w:rPr>
          <w:i/>
          <w:iCs/>
          <w:spacing w:val="-6"/>
        </w:rPr>
        <w:t>Căn cứ Thông tư</w:t>
      </w:r>
      <w:r>
        <w:rPr>
          <w:i/>
          <w:iCs/>
          <w:spacing w:val="-6"/>
        </w:rPr>
        <w:t xml:space="preserve"> số</w:t>
      </w:r>
      <w:r w:rsidRPr="000C5806">
        <w:rPr>
          <w:i/>
          <w:iCs/>
          <w:spacing w:val="-6"/>
        </w:rPr>
        <w:t xml:space="preserve"> 41/2020/TT-BCT ngày 30 tháng 11 năm 2020 của </w:t>
      </w:r>
      <w:r>
        <w:rPr>
          <w:i/>
          <w:iCs/>
          <w:spacing w:val="-6"/>
        </w:rPr>
        <w:t xml:space="preserve">Bộ trưởng </w:t>
      </w:r>
      <w:r w:rsidRPr="000C5806">
        <w:rPr>
          <w:i/>
          <w:iCs/>
          <w:spacing w:val="-6"/>
        </w:rPr>
        <w:t>Bộ Công Thương quy định về quản lý vận hành hồ chứa quặng đuôi trong hoạt động k</w:t>
      </w:r>
      <w:r>
        <w:rPr>
          <w:i/>
          <w:iCs/>
          <w:spacing w:val="-6"/>
        </w:rPr>
        <w:t>hai thác và chế biến khoáng sản;</w:t>
      </w:r>
    </w:p>
    <w:p w:rsidR="00092E6A" w:rsidRPr="000C5806" w:rsidRDefault="00092E6A" w:rsidP="00092E6A">
      <w:pPr>
        <w:spacing w:before="120"/>
        <w:ind w:firstLine="720"/>
        <w:jc w:val="both"/>
        <w:rPr>
          <w:i/>
          <w:iCs/>
        </w:rPr>
      </w:pPr>
      <w:r w:rsidRPr="000C5806">
        <w:rPr>
          <w:i/>
          <w:iCs/>
        </w:rPr>
        <w:t xml:space="preserve">Theo đề nghị của Giám đốc Sở </w:t>
      </w:r>
      <w:r>
        <w:rPr>
          <w:i/>
          <w:iCs/>
        </w:rPr>
        <w:t>Công Thương.</w:t>
      </w:r>
    </w:p>
    <w:p w:rsidR="00092E6A" w:rsidRPr="000C5806" w:rsidRDefault="00092E6A" w:rsidP="00092E6A">
      <w:pPr>
        <w:spacing w:before="120" w:after="120"/>
        <w:jc w:val="center"/>
        <w:outlineLvl w:val="0"/>
        <w:rPr>
          <w:b/>
        </w:rPr>
      </w:pPr>
      <w:r w:rsidRPr="000C5806">
        <w:rPr>
          <w:b/>
        </w:rPr>
        <w:t>QUYẾT ĐỊNH</w:t>
      </w:r>
      <w:r>
        <w:rPr>
          <w:b/>
        </w:rPr>
        <w:t>:</w:t>
      </w:r>
    </w:p>
    <w:p w:rsidR="00092E6A" w:rsidRPr="000C5806" w:rsidRDefault="00092E6A" w:rsidP="00E42BFA">
      <w:pPr>
        <w:spacing w:before="120" w:after="120"/>
        <w:ind w:firstLine="720"/>
        <w:jc w:val="both"/>
        <w:outlineLvl w:val="0"/>
      </w:pPr>
      <w:r w:rsidRPr="000C5806">
        <w:rPr>
          <w:b/>
        </w:rPr>
        <w:t>Điều 1</w:t>
      </w:r>
      <w:r w:rsidRPr="000C5806">
        <w:t>. Ban hành kèm theo Quyết định này Quy chế phối hợp ứng phó sự cố hồ chứa quặng đuôi trong hoạt động khai thác và chế biến khoán</w:t>
      </w:r>
      <w:r w:rsidR="00E42BFA">
        <w:t>g sản trên địa bàn tỉnh Tuyên Quang</w:t>
      </w:r>
      <w:r w:rsidRPr="000C5806">
        <w:t>.</w:t>
      </w:r>
    </w:p>
    <w:p w:rsidR="00E42BFA" w:rsidRDefault="00092E6A" w:rsidP="00E42BFA">
      <w:pPr>
        <w:spacing w:before="120" w:after="120"/>
        <w:ind w:firstLine="720"/>
        <w:jc w:val="both"/>
        <w:outlineLvl w:val="0"/>
      </w:pPr>
      <w:r w:rsidRPr="000C5806">
        <w:rPr>
          <w:b/>
        </w:rPr>
        <w:t>Điều 2</w:t>
      </w:r>
      <w:r w:rsidRPr="000C5806">
        <w:t xml:space="preserve">. Quyết định này có hiệu lực kế từ ngày </w:t>
      </w:r>
      <w:r>
        <w:t>… tháng …. Năm…</w:t>
      </w:r>
      <w:r w:rsidR="00E42BFA">
        <w:t xml:space="preserve">. </w:t>
      </w:r>
    </w:p>
    <w:p w:rsidR="00092E6A" w:rsidRPr="000C5806" w:rsidRDefault="00E42BFA" w:rsidP="00E42BFA">
      <w:pPr>
        <w:spacing w:before="120" w:after="120"/>
        <w:ind w:firstLine="720"/>
        <w:jc w:val="both"/>
        <w:outlineLvl w:val="0"/>
      </w:pPr>
      <w:r>
        <w:t xml:space="preserve">Quyết đinh số 04/2025/QĐ-UBND ngày 14 tháng 01 năm 2025 của Uỷ ban nhân dân tỉnh Hà Giang ban hành </w:t>
      </w:r>
      <w:r w:rsidRPr="00E42BFA">
        <w:t xml:space="preserve">Quy chế phối hợp ứng phó sự cố hồ chứa quặng đuôi trong hoạt động khai thác và chế biến khoáng sản trên địa bàn tỉnh </w:t>
      </w:r>
      <w:r>
        <w:t>Hà Giang hết hiệu lực kể từ ngày Quyết định này có hiệu lực.</w:t>
      </w:r>
    </w:p>
    <w:p w:rsidR="00092E6A" w:rsidRPr="000C5806" w:rsidRDefault="00092E6A" w:rsidP="00E42BFA">
      <w:pPr>
        <w:spacing w:before="120" w:after="120"/>
        <w:ind w:firstLine="720"/>
        <w:jc w:val="both"/>
        <w:outlineLvl w:val="0"/>
      </w:pPr>
      <w:r w:rsidRPr="000C5806">
        <w:rPr>
          <w:b/>
        </w:rPr>
        <w:t>Điều 3</w:t>
      </w:r>
      <w:r w:rsidRPr="000C5806">
        <w:t xml:space="preserve">. Chánh </w:t>
      </w:r>
      <w:r>
        <w:t xml:space="preserve">Văn phòng Uỷ ban nhân dân </w:t>
      </w:r>
      <w:r w:rsidRPr="000C5806">
        <w:t xml:space="preserve">tỉnh, Giám </w:t>
      </w:r>
      <w:r>
        <w:t>đốc Sở Công Thương; Thủ trưởng các Sở, ban, ngành; Chủ tịch Uỷ ban nhân dân</w:t>
      </w:r>
      <w:r w:rsidRPr="000C5806">
        <w:t xml:space="preserve"> các</w:t>
      </w:r>
      <w:r>
        <w:t xml:space="preserve"> </w:t>
      </w:r>
      <w:r w:rsidR="00E42BFA">
        <w:t>xã, phường;</w:t>
      </w:r>
      <w:r w:rsidRPr="000C5806">
        <w:t xml:space="preserve"> và các tổ chức, cá nhân có liên quan chịu trách nhiệm thi hành Quyết định này./.</w:t>
      </w:r>
    </w:p>
    <w:tbl>
      <w:tblPr>
        <w:tblW w:w="9898" w:type="dxa"/>
        <w:tblLook w:val="01E0" w:firstRow="1" w:lastRow="1" w:firstColumn="1" w:lastColumn="1" w:noHBand="0" w:noVBand="0"/>
      </w:tblPr>
      <w:tblGrid>
        <w:gridCol w:w="3268"/>
        <w:gridCol w:w="951"/>
        <w:gridCol w:w="5441"/>
        <w:gridCol w:w="238"/>
      </w:tblGrid>
      <w:tr w:rsidR="00092E6A" w:rsidRPr="000C5806" w:rsidTr="003D6B6C">
        <w:trPr>
          <w:gridAfter w:val="1"/>
          <w:wAfter w:w="238" w:type="dxa"/>
          <w:trHeight w:val="2685"/>
        </w:trPr>
        <w:tc>
          <w:tcPr>
            <w:tcW w:w="4219" w:type="dxa"/>
            <w:gridSpan w:val="2"/>
            <w:shd w:val="clear" w:color="auto" w:fill="auto"/>
          </w:tcPr>
          <w:p w:rsidR="00092E6A" w:rsidRPr="000C5806" w:rsidRDefault="00092E6A" w:rsidP="009D72F2">
            <w:pPr>
              <w:spacing w:before="60"/>
              <w:jc w:val="both"/>
              <w:rPr>
                <w:b/>
                <w:bCs/>
                <w:i/>
                <w:iCs/>
              </w:rPr>
            </w:pPr>
            <w:r w:rsidRPr="000C5806">
              <w:rPr>
                <w:b/>
                <w:bCs/>
                <w:i/>
                <w:iCs/>
                <w:sz w:val="24"/>
                <w:szCs w:val="24"/>
              </w:rPr>
              <w:t>Nơi nhận</w:t>
            </w:r>
            <w:r w:rsidRPr="000C5806">
              <w:rPr>
                <w:b/>
                <w:bCs/>
                <w:i/>
                <w:iCs/>
              </w:rPr>
              <w:t>:</w:t>
            </w:r>
          </w:p>
          <w:p w:rsidR="00092E6A" w:rsidRPr="000C5806" w:rsidRDefault="00092E6A" w:rsidP="009D72F2">
            <w:pPr>
              <w:tabs>
                <w:tab w:val="left" w:pos="6379"/>
              </w:tabs>
              <w:jc w:val="both"/>
              <w:rPr>
                <w:sz w:val="22"/>
              </w:rPr>
            </w:pPr>
            <w:r w:rsidRPr="000C5806">
              <w:rPr>
                <w:sz w:val="22"/>
              </w:rPr>
              <w:t xml:space="preserve">- Như </w:t>
            </w:r>
            <w:r>
              <w:rPr>
                <w:sz w:val="22"/>
              </w:rPr>
              <w:t>Đ</w:t>
            </w:r>
            <w:r w:rsidRPr="000C5806">
              <w:rPr>
                <w:sz w:val="22"/>
              </w:rPr>
              <w:t xml:space="preserve">iều 3;  </w:t>
            </w:r>
          </w:p>
          <w:p w:rsidR="00092E6A" w:rsidRPr="000C5806" w:rsidRDefault="00092E6A" w:rsidP="009D72F2">
            <w:pPr>
              <w:tabs>
                <w:tab w:val="left" w:pos="6379"/>
              </w:tabs>
              <w:jc w:val="both"/>
              <w:rPr>
                <w:sz w:val="22"/>
              </w:rPr>
            </w:pPr>
            <w:r w:rsidRPr="000C5806">
              <w:rPr>
                <w:sz w:val="22"/>
              </w:rPr>
              <w:t>- Bộ Công Thương;</w:t>
            </w:r>
          </w:p>
          <w:p w:rsidR="00092E6A" w:rsidRPr="000C5806" w:rsidRDefault="00092E6A" w:rsidP="009D72F2">
            <w:pPr>
              <w:tabs>
                <w:tab w:val="left" w:pos="6379"/>
              </w:tabs>
              <w:jc w:val="both"/>
              <w:rPr>
                <w:sz w:val="22"/>
              </w:rPr>
            </w:pPr>
            <w:r w:rsidRPr="000C5806">
              <w:rPr>
                <w:sz w:val="22"/>
              </w:rPr>
              <w:t>- Cục Kiểm tra văn bản QPPL-Bộ Tư Pháp;</w:t>
            </w:r>
          </w:p>
          <w:p w:rsidR="00092E6A" w:rsidRPr="000C5806" w:rsidRDefault="00092E6A" w:rsidP="009D72F2">
            <w:pPr>
              <w:tabs>
                <w:tab w:val="left" w:pos="6379"/>
              </w:tabs>
              <w:jc w:val="both"/>
              <w:rPr>
                <w:sz w:val="22"/>
              </w:rPr>
            </w:pPr>
            <w:r w:rsidRPr="000C5806">
              <w:rPr>
                <w:sz w:val="22"/>
              </w:rPr>
              <w:t>- Thường trực Tỉnh ủy;</w:t>
            </w:r>
          </w:p>
          <w:p w:rsidR="00092E6A" w:rsidRPr="000C5806" w:rsidRDefault="00092E6A" w:rsidP="009D72F2">
            <w:pPr>
              <w:tabs>
                <w:tab w:val="left" w:pos="6379"/>
              </w:tabs>
              <w:jc w:val="both"/>
              <w:rPr>
                <w:sz w:val="22"/>
              </w:rPr>
            </w:pPr>
            <w:r w:rsidRPr="000C5806">
              <w:rPr>
                <w:sz w:val="22"/>
              </w:rPr>
              <w:t>- TTr HĐND, UBND tỉnh;</w:t>
            </w:r>
          </w:p>
          <w:p w:rsidR="00092E6A" w:rsidRPr="000C5806" w:rsidRDefault="00092E6A" w:rsidP="009D72F2">
            <w:pPr>
              <w:tabs>
                <w:tab w:val="left" w:pos="6379"/>
              </w:tabs>
              <w:jc w:val="both"/>
              <w:rPr>
                <w:sz w:val="22"/>
              </w:rPr>
            </w:pPr>
            <w:r w:rsidRPr="000C5806">
              <w:rPr>
                <w:sz w:val="22"/>
              </w:rPr>
              <w:t>- Lãnh đạo VP UBND tỉnh;</w:t>
            </w:r>
          </w:p>
          <w:p w:rsidR="00092E6A" w:rsidRDefault="00092E6A" w:rsidP="009D72F2">
            <w:pPr>
              <w:tabs>
                <w:tab w:val="left" w:pos="6379"/>
              </w:tabs>
              <w:jc w:val="both"/>
              <w:rPr>
                <w:sz w:val="22"/>
              </w:rPr>
            </w:pPr>
            <w:r w:rsidRPr="000C5806">
              <w:rPr>
                <w:sz w:val="22"/>
              </w:rPr>
              <w:t xml:space="preserve">- Trung tâm </w:t>
            </w:r>
            <w:r>
              <w:rPr>
                <w:sz w:val="22"/>
              </w:rPr>
              <w:t>Thông tin – Công báo</w:t>
            </w:r>
            <w:r w:rsidRPr="000C5806">
              <w:rPr>
                <w:sz w:val="22"/>
              </w:rPr>
              <w:t>;</w:t>
            </w:r>
          </w:p>
          <w:p w:rsidR="00092E6A" w:rsidRDefault="00092E6A" w:rsidP="009D72F2">
            <w:pPr>
              <w:tabs>
                <w:tab w:val="left" w:pos="6379"/>
              </w:tabs>
              <w:jc w:val="both"/>
              <w:rPr>
                <w:sz w:val="22"/>
              </w:rPr>
            </w:pPr>
            <w:r>
              <w:rPr>
                <w:sz w:val="22"/>
              </w:rPr>
              <w:t>- Sở Tư pháp;</w:t>
            </w:r>
          </w:p>
          <w:p w:rsidR="00092E6A" w:rsidRPr="000C5806" w:rsidRDefault="00092E6A" w:rsidP="009D72F2">
            <w:pPr>
              <w:tabs>
                <w:tab w:val="left" w:pos="6379"/>
              </w:tabs>
              <w:jc w:val="both"/>
              <w:rPr>
                <w:sz w:val="22"/>
              </w:rPr>
            </w:pPr>
            <w:r>
              <w:rPr>
                <w:sz w:val="22"/>
              </w:rPr>
              <w:t>- Cổng thông tin điện tử tỉnh;</w:t>
            </w:r>
          </w:p>
          <w:p w:rsidR="00092E6A" w:rsidRPr="000C5806" w:rsidRDefault="00092E6A" w:rsidP="009D72F2">
            <w:pPr>
              <w:jc w:val="both"/>
              <w:rPr>
                <w:rFonts w:eastAsia="Batang"/>
              </w:rPr>
            </w:pPr>
            <w:r>
              <w:rPr>
                <w:sz w:val="22"/>
              </w:rPr>
              <w:t>- Lưu: VT, CVNCTH</w:t>
            </w:r>
            <w:r w:rsidRPr="000C5806">
              <w:rPr>
                <w:sz w:val="22"/>
              </w:rPr>
              <w:t>.</w:t>
            </w:r>
            <w:r w:rsidRPr="000C5806">
              <w:rPr>
                <w:sz w:val="22"/>
              </w:rPr>
              <w:tab/>
            </w:r>
            <w:r w:rsidRPr="000C5806">
              <w:rPr>
                <w:sz w:val="22"/>
              </w:rPr>
              <w:tab/>
            </w:r>
            <w:r w:rsidRPr="000C5806">
              <w:rPr>
                <w:sz w:val="22"/>
              </w:rPr>
              <w:tab/>
            </w:r>
          </w:p>
        </w:tc>
        <w:tc>
          <w:tcPr>
            <w:tcW w:w="5441" w:type="dxa"/>
            <w:shd w:val="clear" w:color="auto" w:fill="auto"/>
          </w:tcPr>
          <w:p w:rsidR="00092E6A" w:rsidRDefault="00092E6A" w:rsidP="009D72F2">
            <w:pPr>
              <w:spacing w:before="120"/>
              <w:jc w:val="center"/>
              <w:rPr>
                <w:rFonts w:eastAsia="Batang"/>
                <w:b/>
                <w:bCs/>
              </w:rPr>
            </w:pPr>
            <w:r>
              <w:rPr>
                <w:rFonts w:eastAsia="Batang"/>
                <w:b/>
                <w:bCs/>
              </w:rPr>
              <w:t>TM. UỶ BAN NHÂN DÂN</w:t>
            </w:r>
          </w:p>
          <w:p w:rsidR="00092E6A" w:rsidRPr="000C5806" w:rsidRDefault="00092E6A" w:rsidP="009D72F2">
            <w:pPr>
              <w:jc w:val="center"/>
              <w:rPr>
                <w:rFonts w:eastAsia="Batang"/>
                <w:b/>
                <w:bCs/>
              </w:rPr>
            </w:pPr>
            <w:r w:rsidRPr="000C5806">
              <w:rPr>
                <w:rFonts w:eastAsia="Batang"/>
                <w:b/>
                <w:bCs/>
              </w:rPr>
              <w:t>CHỦ TỊCH</w:t>
            </w:r>
          </w:p>
          <w:p w:rsidR="00092E6A" w:rsidRPr="000C5806" w:rsidRDefault="00092E6A" w:rsidP="009D72F2">
            <w:pPr>
              <w:jc w:val="center"/>
              <w:rPr>
                <w:rFonts w:eastAsia="Batang"/>
                <w:b/>
                <w:bCs/>
                <w:sz w:val="26"/>
                <w:szCs w:val="26"/>
              </w:rPr>
            </w:pPr>
          </w:p>
          <w:p w:rsidR="00092E6A" w:rsidRDefault="00092E6A" w:rsidP="009D72F2">
            <w:pPr>
              <w:jc w:val="center"/>
              <w:rPr>
                <w:rFonts w:eastAsia="Batang"/>
                <w:b/>
                <w:bCs/>
                <w:sz w:val="26"/>
                <w:szCs w:val="26"/>
              </w:rPr>
            </w:pPr>
          </w:p>
          <w:p w:rsidR="00092E6A" w:rsidRDefault="00092E6A" w:rsidP="009D72F2">
            <w:pPr>
              <w:jc w:val="center"/>
              <w:rPr>
                <w:rFonts w:eastAsia="Batang"/>
                <w:b/>
                <w:bCs/>
                <w:sz w:val="26"/>
                <w:szCs w:val="26"/>
              </w:rPr>
            </w:pPr>
          </w:p>
          <w:p w:rsidR="00092E6A" w:rsidRDefault="00092E6A" w:rsidP="009D72F2">
            <w:pPr>
              <w:jc w:val="center"/>
              <w:rPr>
                <w:rFonts w:eastAsia="Batang"/>
                <w:b/>
                <w:bCs/>
                <w:sz w:val="26"/>
                <w:szCs w:val="26"/>
              </w:rPr>
            </w:pPr>
          </w:p>
          <w:p w:rsidR="00092E6A" w:rsidRPr="000C5806" w:rsidRDefault="00092E6A" w:rsidP="009D72F2">
            <w:pPr>
              <w:jc w:val="center"/>
              <w:rPr>
                <w:rFonts w:eastAsia="Batang"/>
                <w:b/>
                <w:bCs/>
                <w:sz w:val="26"/>
                <w:szCs w:val="26"/>
              </w:rPr>
            </w:pPr>
          </w:p>
          <w:p w:rsidR="00092E6A" w:rsidRPr="000C5806" w:rsidRDefault="00092E6A" w:rsidP="009D72F2">
            <w:pPr>
              <w:jc w:val="center"/>
              <w:rPr>
                <w:rFonts w:eastAsia="Batang"/>
                <w:b/>
                <w:bCs/>
              </w:rPr>
            </w:pPr>
          </w:p>
          <w:p w:rsidR="00092E6A" w:rsidRPr="000C5806" w:rsidRDefault="00092E6A" w:rsidP="009D72F2">
            <w:pPr>
              <w:jc w:val="center"/>
              <w:rPr>
                <w:rFonts w:eastAsia="Batang"/>
                <w:b/>
                <w:bCs/>
              </w:rPr>
            </w:pPr>
          </w:p>
        </w:tc>
      </w:tr>
      <w:tr w:rsidR="003D6B6C" w:rsidRPr="000C5806" w:rsidTr="003D6B6C">
        <w:tblPrEx>
          <w:tblLook w:val="0000" w:firstRow="0" w:lastRow="0" w:firstColumn="0" w:lastColumn="0" w:noHBand="0" w:noVBand="0"/>
        </w:tblPrEx>
        <w:trPr>
          <w:trHeight w:val="995"/>
        </w:trPr>
        <w:tc>
          <w:tcPr>
            <w:tcW w:w="3268" w:type="dxa"/>
          </w:tcPr>
          <w:p w:rsidR="003D6B6C" w:rsidRPr="000C5806" w:rsidRDefault="003D6B6C" w:rsidP="004A79ED">
            <w:pPr>
              <w:jc w:val="center"/>
              <w:rPr>
                <w:rFonts w:eastAsia="Batang"/>
                <w:b/>
                <w:bCs/>
              </w:rPr>
            </w:pPr>
            <w:r w:rsidRPr="000C5806">
              <w:rPr>
                <w:rFonts w:eastAsia="Batang"/>
                <w:b/>
                <w:bCs/>
              </w:rPr>
              <w:lastRenderedPageBreak/>
              <w:t>ỦY BAN NHÂN DÂN</w:t>
            </w:r>
          </w:p>
          <w:p w:rsidR="003D6B6C" w:rsidRPr="000C5806" w:rsidRDefault="003D6B6C" w:rsidP="004A79ED">
            <w:pPr>
              <w:jc w:val="center"/>
              <w:rPr>
                <w:rFonts w:eastAsia="Batang"/>
                <w:b/>
                <w:bCs/>
              </w:rPr>
            </w:pPr>
            <w:r w:rsidRPr="000C5806">
              <w:rPr>
                <w:rFonts w:eastAsia="Batang"/>
                <w:b/>
                <w:bCs/>
              </w:rPr>
              <w:t>TỈ</w:t>
            </w:r>
            <w:r>
              <w:rPr>
                <w:rFonts w:eastAsia="Batang"/>
                <w:b/>
                <w:bCs/>
              </w:rPr>
              <w:t>NH TUYÊN QUANG</w:t>
            </w:r>
          </w:p>
          <w:p w:rsidR="003D6B6C" w:rsidRPr="000C5806" w:rsidRDefault="003D6B6C" w:rsidP="004A79ED">
            <w:pPr>
              <w:jc w:val="center"/>
              <w:rPr>
                <w:rFonts w:eastAsia="Batang"/>
              </w:rPr>
            </w:pPr>
            <w:r>
              <w:rPr>
                <w:noProof/>
              </w:rPr>
              <mc:AlternateContent>
                <mc:Choice Requires="wps">
                  <w:drawing>
                    <wp:anchor distT="4294967295" distB="4294967295" distL="114300" distR="114300" simplePos="0" relativeHeight="251663360" behindDoc="0" locked="0" layoutInCell="1" allowOverlap="1" wp14:anchorId="3ABCBF31" wp14:editId="75FF9CBB">
                      <wp:simplePos x="0" y="0"/>
                      <wp:positionH relativeFrom="column">
                        <wp:posOffset>512445</wp:posOffset>
                      </wp:positionH>
                      <wp:positionV relativeFrom="paragraph">
                        <wp:posOffset>19049</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816A7"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35pt,1.5pt" to="112.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"/>
                  </w:pict>
                </mc:Fallback>
              </mc:AlternateContent>
            </w:r>
          </w:p>
        </w:tc>
        <w:tc>
          <w:tcPr>
            <w:tcW w:w="6630" w:type="dxa"/>
            <w:gridSpan w:val="3"/>
          </w:tcPr>
          <w:p w:rsidR="003D6B6C" w:rsidRPr="000C5806" w:rsidRDefault="003D6B6C" w:rsidP="004A79ED">
            <w:pPr>
              <w:jc w:val="center"/>
              <w:rPr>
                <w:rFonts w:eastAsia="Batang"/>
                <w:b/>
              </w:rPr>
            </w:pPr>
            <w:r w:rsidRPr="000C5806">
              <w:rPr>
                <w:rFonts w:eastAsia="Batang"/>
                <w:b/>
              </w:rPr>
              <w:t>CỘNG HOÀ XÃ HỘI CHỦ NGHĨA VIỆT NAM</w:t>
            </w:r>
          </w:p>
          <w:p w:rsidR="003D6B6C" w:rsidRPr="000C5806" w:rsidRDefault="003D6B6C" w:rsidP="004A79ED">
            <w:pPr>
              <w:jc w:val="center"/>
              <w:rPr>
                <w:rFonts w:eastAsia="Batang"/>
                <w:b/>
                <w:bCs/>
              </w:rPr>
            </w:pPr>
            <w:r w:rsidRPr="000C5806">
              <w:rPr>
                <w:rFonts w:eastAsia="Batang"/>
                <w:b/>
                <w:bCs/>
              </w:rPr>
              <w:t>Độc lập - Tự do - Hạnh phúc</w:t>
            </w:r>
          </w:p>
          <w:p w:rsidR="003D6B6C" w:rsidRPr="000C5806" w:rsidRDefault="003D6B6C" w:rsidP="004A79ED">
            <w:pPr>
              <w:tabs>
                <w:tab w:val="left" w:pos="2085"/>
              </w:tabs>
              <w:rPr>
                <w:rFonts w:eastAsia="Batang"/>
              </w:rPr>
            </w:pPr>
            <w:r>
              <w:rPr>
                <w:noProof/>
              </w:rPr>
              <mc:AlternateContent>
                <mc:Choice Requires="wps">
                  <w:drawing>
                    <wp:anchor distT="4294967295" distB="4294967295" distL="114300" distR="114300" simplePos="0" relativeHeight="251664384" behindDoc="0" locked="0" layoutInCell="1" allowOverlap="1" wp14:anchorId="6A2C9B48" wp14:editId="4C4E01FB">
                      <wp:simplePos x="0" y="0"/>
                      <wp:positionH relativeFrom="column">
                        <wp:posOffset>963295</wp:posOffset>
                      </wp:positionH>
                      <wp:positionV relativeFrom="paragraph">
                        <wp:posOffset>15239</wp:posOffset>
                      </wp:positionV>
                      <wp:extent cx="21717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7B383"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85pt,1.2pt" to="246.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7n4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"/>
                  </w:pict>
                </mc:Fallback>
              </mc:AlternateContent>
            </w:r>
            <w:r w:rsidRPr="000C5806">
              <w:rPr>
                <w:rFonts w:eastAsia="Batang"/>
              </w:rPr>
              <w:tab/>
            </w:r>
          </w:p>
        </w:tc>
      </w:tr>
    </w:tbl>
    <w:p w:rsidR="003D6B6C" w:rsidRPr="000C5806" w:rsidRDefault="003D6B6C" w:rsidP="003D6B6C">
      <w:pPr>
        <w:shd w:val="clear" w:color="auto" w:fill="FFFFFF"/>
        <w:spacing w:before="120"/>
        <w:jc w:val="center"/>
        <w:textAlignment w:val="baseline"/>
        <w:rPr>
          <w:b/>
        </w:rPr>
      </w:pPr>
      <w:r w:rsidRPr="000C5806">
        <w:rPr>
          <w:b/>
        </w:rPr>
        <w:t>QUY CHẾ</w:t>
      </w:r>
    </w:p>
    <w:p w:rsidR="003D6B6C" w:rsidRPr="000C5806" w:rsidRDefault="003D6B6C" w:rsidP="003D6B6C">
      <w:pPr>
        <w:shd w:val="clear" w:color="auto" w:fill="FFFFFF"/>
        <w:jc w:val="center"/>
        <w:textAlignment w:val="baseline"/>
        <w:rPr>
          <w:b/>
        </w:rPr>
      </w:pPr>
      <w:r w:rsidRPr="000C5806">
        <w:rPr>
          <w:b/>
        </w:rPr>
        <w:t>Phối hợp ứng phó sự cố hồ chứa quặng đuôi trong hoạt động khai thác và chế biến khoán</w:t>
      </w:r>
      <w:r>
        <w:rPr>
          <w:b/>
        </w:rPr>
        <w:t>g sản trên địa bàn tỉnh Tuyên Quang</w:t>
      </w:r>
    </w:p>
    <w:p w:rsidR="003D6B6C" w:rsidRPr="000C5806" w:rsidRDefault="003D6B6C" w:rsidP="003D6B6C">
      <w:pPr>
        <w:shd w:val="clear" w:color="auto" w:fill="FFFFFF"/>
        <w:spacing w:before="120" w:after="120"/>
        <w:jc w:val="center"/>
        <w:textAlignment w:val="baseline"/>
        <w:rPr>
          <w:i/>
        </w:rPr>
      </w:pPr>
      <w:r>
        <w:rPr>
          <w:i/>
        </w:rPr>
        <w:t>(B</w:t>
      </w:r>
      <w:r w:rsidRPr="000C5806">
        <w:rPr>
          <w:i/>
        </w:rPr>
        <w:t>an hành kèm theo Quyết định …../2024/Q</w:t>
      </w:r>
      <w:r>
        <w:rPr>
          <w:i/>
        </w:rPr>
        <w:t>Đ-UBND ngày ….. tháng….. năm…. c</w:t>
      </w:r>
      <w:r w:rsidRPr="000C5806">
        <w:rPr>
          <w:i/>
        </w:rPr>
        <w:t xml:space="preserve">ủa </w:t>
      </w:r>
      <w:r w:rsidRPr="007225B2">
        <w:rPr>
          <w:i/>
          <w:lang w:val="pl-PL"/>
        </w:rPr>
        <w:t>Uỷ ban nhân dân</w:t>
      </w:r>
      <w:r>
        <w:rPr>
          <w:i/>
        </w:rPr>
        <w:t xml:space="preserve"> tỉnh Tuyên Quang</w:t>
      </w:r>
      <w:r w:rsidRPr="000C5806">
        <w:rPr>
          <w:i/>
        </w:rPr>
        <w:t>)</w:t>
      </w:r>
    </w:p>
    <w:p w:rsidR="003D6B6C" w:rsidRPr="000C5806" w:rsidRDefault="003D6B6C" w:rsidP="003D6B6C">
      <w:pPr>
        <w:widowControl w:val="0"/>
        <w:spacing w:before="120"/>
        <w:jc w:val="center"/>
        <w:rPr>
          <w:rFonts w:eastAsia="Calibri"/>
          <w:b/>
          <w:lang w:val="nl-NL"/>
        </w:rPr>
      </w:pPr>
    </w:p>
    <w:p w:rsidR="003D6B6C" w:rsidRPr="003C6AB9" w:rsidRDefault="003D6B6C" w:rsidP="003D6B6C">
      <w:pPr>
        <w:widowControl w:val="0"/>
        <w:spacing w:before="120"/>
        <w:jc w:val="center"/>
        <w:rPr>
          <w:rFonts w:eastAsia="Calibri"/>
          <w:b/>
          <w:lang w:val="nl-NL"/>
        </w:rPr>
      </w:pPr>
      <w:r w:rsidRPr="003C6AB9">
        <w:rPr>
          <w:rFonts w:eastAsia="Calibri"/>
          <w:b/>
          <w:lang w:val="nl-NL"/>
        </w:rPr>
        <w:t>Chương I</w:t>
      </w:r>
    </w:p>
    <w:p w:rsidR="003D6B6C" w:rsidRPr="003C6AB9" w:rsidRDefault="003D6B6C" w:rsidP="003D6B6C">
      <w:pPr>
        <w:widowControl w:val="0"/>
        <w:spacing w:before="120"/>
        <w:jc w:val="center"/>
        <w:rPr>
          <w:rFonts w:eastAsia="Calibri"/>
          <w:b/>
          <w:lang w:val="nl-NL"/>
        </w:rPr>
      </w:pPr>
      <w:r w:rsidRPr="003C6AB9">
        <w:rPr>
          <w:rFonts w:eastAsia="Calibri"/>
          <w:b/>
          <w:lang w:val="nl-NL"/>
        </w:rPr>
        <w:t>QUY ĐỊNH CHUNG</w:t>
      </w:r>
    </w:p>
    <w:p w:rsidR="003D6B6C" w:rsidRPr="000C5806" w:rsidRDefault="003D6B6C" w:rsidP="003D6B6C">
      <w:pPr>
        <w:widowControl w:val="0"/>
        <w:spacing w:before="120"/>
        <w:ind w:firstLine="567"/>
        <w:jc w:val="both"/>
        <w:rPr>
          <w:rFonts w:eastAsia="Calibri"/>
          <w:b/>
          <w:lang w:val="nl-NL"/>
        </w:rPr>
      </w:pPr>
      <w:r w:rsidRPr="000C5806">
        <w:rPr>
          <w:rFonts w:eastAsia="Calibri"/>
          <w:b/>
          <w:lang w:val="nl-NL"/>
        </w:rPr>
        <w:t>Điều 1. Phạm vi điều chỉnh.</w:t>
      </w:r>
    </w:p>
    <w:p w:rsidR="003D6B6C" w:rsidRPr="000C5806" w:rsidRDefault="003D6B6C" w:rsidP="003D6B6C">
      <w:pPr>
        <w:shd w:val="clear" w:color="auto" w:fill="FFFFFF"/>
        <w:spacing w:before="120"/>
        <w:ind w:firstLine="567"/>
        <w:jc w:val="both"/>
        <w:textAlignment w:val="baseline"/>
      </w:pPr>
      <w:r w:rsidRPr="000C5806">
        <w:t xml:space="preserve">Quy chế này quy định cụ thể về sự phối hợp của các cấp, các ngành trong việc ứng phó sự cố hồ chứa quặng đuôi trong hoạt động khai thác và chế biến khoáng sản (trừ khoáng sản than và khoáng sản làm vật liệu xây </w:t>
      </w:r>
      <w:r>
        <w:t>dựng) trên địa bàn tỉnh Tuyên Quang</w:t>
      </w:r>
      <w:r w:rsidRPr="000C5806">
        <w:t>.</w:t>
      </w:r>
    </w:p>
    <w:p w:rsidR="003D6B6C" w:rsidRPr="000C5806" w:rsidRDefault="003D6B6C" w:rsidP="003D6B6C">
      <w:pPr>
        <w:widowControl w:val="0"/>
        <w:spacing w:before="120"/>
        <w:ind w:firstLine="567"/>
        <w:jc w:val="both"/>
        <w:rPr>
          <w:rFonts w:eastAsia="Calibri"/>
          <w:b/>
          <w:lang w:val="nl-NL"/>
        </w:rPr>
      </w:pPr>
      <w:r w:rsidRPr="000C5806">
        <w:rPr>
          <w:rFonts w:eastAsia="Calibri"/>
          <w:b/>
          <w:lang w:val="nl-NL"/>
        </w:rPr>
        <w:t>Điều 2. Đối tượng áp dụng</w:t>
      </w:r>
    </w:p>
    <w:p w:rsidR="003D6B6C" w:rsidRPr="000C5806" w:rsidRDefault="003D6B6C" w:rsidP="003D6B6C">
      <w:pPr>
        <w:widowControl w:val="0"/>
        <w:spacing w:before="120"/>
        <w:ind w:firstLine="567"/>
        <w:jc w:val="both"/>
        <w:rPr>
          <w:rFonts w:eastAsia="Calibri"/>
          <w:b/>
          <w:lang w:val="nl-NL"/>
        </w:rPr>
      </w:pPr>
      <w:r w:rsidRPr="000C5806">
        <w:t>Quy chế này được áp dụng đối với cơ quan quản lý nhà nước, chủ sở hữu, tổ chức, cá nhân có liên quan đến cô</w:t>
      </w:r>
      <w:r>
        <w:t xml:space="preserve">ng tác ứng phó sự cố hồ chứa </w:t>
      </w:r>
      <w:r w:rsidRPr="000C5806">
        <w:t>quặng đuôi trong hoạt động khai thác và chế biến khoán</w:t>
      </w:r>
      <w:r>
        <w:t>g sản trên địa bàn tỉnh Tuyên Quang</w:t>
      </w:r>
      <w:r w:rsidRPr="000C5806">
        <w:t>.</w:t>
      </w:r>
    </w:p>
    <w:p w:rsidR="003D6B6C" w:rsidRPr="000C5806" w:rsidRDefault="003D6B6C" w:rsidP="003D6B6C">
      <w:pPr>
        <w:widowControl w:val="0"/>
        <w:spacing w:before="120"/>
        <w:ind w:firstLine="567"/>
        <w:jc w:val="both"/>
        <w:rPr>
          <w:rFonts w:eastAsia="Calibri"/>
          <w:b/>
          <w:lang w:val="nl-NL"/>
        </w:rPr>
      </w:pPr>
      <w:r w:rsidRPr="000C5806">
        <w:rPr>
          <w:rFonts w:eastAsia="Calibri"/>
          <w:b/>
          <w:lang w:val="nl-NL"/>
        </w:rPr>
        <w:t>Điề</w:t>
      </w:r>
      <w:r>
        <w:rPr>
          <w:rFonts w:eastAsia="Calibri"/>
          <w:b/>
          <w:lang w:val="nl-NL"/>
        </w:rPr>
        <w:t>u 3. Nguyên tắc</w:t>
      </w:r>
      <w:r w:rsidRPr="000C5806">
        <w:rPr>
          <w:rFonts w:eastAsia="Calibri"/>
          <w:b/>
          <w:lang w:val="nl-NL"/>
        </w:rPr>
        <w:t xml:space="preserve"> phối hợp</w:t>
      </w:r>
    </w:p>
    <w:p w:rsidR="003D6B6C" w:rsidRPr="000C5806" w:rsidRDefault="003D6B6C" w:rsidP="003D6B6C">
      <w:pPr>
        <w:shd w:val="clear" w:color="auto" w:fill="FFFFFF"/>
        <w:spacing w:before="120"/>
        <w:ind w:firstLine="567"/>
        <w:jc w:val="both"/>
        <w:textAlignment w:val="baseline"/>
      </w:pPr>
      <w:r w:rsidRPr="000C5806">
        <w:t>1. Phối hợp đồng bộ, kịp thời, đảm bảo việc chỉ huy chuẩn bị ứng phó sự cố hồ chứa quặng đuôi tập trung, thống nhất, hiệu quả khắc phục triệt để thiệt hại sự cố.</w:t>
      </w:r>
    </w:p>
    <w:p w:rsidR="003D6B6C" w:rsidRPr="000C5806" w:rsidRDefault="003D6B6C" w:rsidP="003D6B6C">
      <w:pPr>
        <w:shd w:val="clear" w:color="auto" w:fill="FFFFFF"/>
        <w:spacing w:before="120"/>
        <w:ind w:firstLine="567"/>
        <w:jc w:val="both"/>
        <w:textAlignment w:val="baseline"/>
      </w:pPr>
      <w:r w:rsidRPr="000C5806">
        <w:t>2. Căn cứ chức năng, nhiệm vụ, quyền hạn, các cơ quan phối hợp có trách nhiệm chủ động phối hợp với các cơ quan, đơn vị chủ trì để triển khai thực hiện nhiệm vụ của đơn vị mình chính xác, kịp thời, đảm bảo đồng bộ, không chồng chéo trong chỉ đạo điều hành.</w:t>
      </w:r>
    </w:p>
    <w:p w:rsidR="003D6B6C" w:rsidRPr="000C5806" w:rsidRDefault="003D6B6C" w:rsidP="003D6B6C">
      <w:pPr>
        <w:shd w:val="clear" w:color="auto" w:fill="FFFFFF"/>
        <w:spacing w:before="120"/>
        <w:ind w:firstLine="567"/>
        <w:jc w:val="both"/>
        <w:textAlignment w:val="baseline"/>
      </w:pPr>
      <w:r w:rsidRPr="000C5806">
        <w:t xml:space="preserve">3. Khi một cơ quan đề nghị phối hợp thì cơ quan được đề nghị thực hiện trao đổi thông tin kịp thời </w:t>
      </w:r>
      <w:r>
        <w:t>đúng nội dung. Nếu không thể</w:t>
      </w:r>
      <w:r w:rsidRPr="000C5806">
        <w:t xml:space="preserve"> đáp ứng nội dung được đề nghị phối hợp thì phải có văn bản thông báo rõ lý do cho cơ quan đề nghị phối hợp.</w:t>
      </w:r>
    </w:p>
    <w:p w:rsidR="003D6B6C" w:rsidRPr="000C5806" w:rsidRDefault="003D6B6C" w:rsidP="003D6B6C">
      <w:pPr>
        <w:shd w:val="clear" w:color="auto" w:fill="FFFFFF"/>
        <w:spacing w:before="120"/>
        <w:ind w:firstLine="567"/>
        <w:jc w:val="both"/>
        <w:textAlignment w:val="baseline"/>
      </w:pPr>
      <w:r w:rsidRPr="000C5806">
        <w:t>4. Chủ sở hữu vận hành hồ chứa quặng đuôi phải tuân thủ các nguyên tắc sau:</w:t>
      </w:r>
    </w:p>
    <w:p w:rsidR="003D6B6C" w:rsidRPr="000C5806" w:rsidRDefault="003D6B6C" w:rsidP="003D6B6C">
      <w:pPr>
        <w:shd w:val="clear" w:color="auto" w:fill="FFFFFF"/>
        <w:spacing w:before="120"/>
        <w:ind w:firstLine="567"/>
        <w:jc w:val="both"/>
        <w:textAlignment w:val="baseline"/>
      </w:pPr>
      <w:r>
        <w:t>a)</w:t>
      </w:r>
      <w:r w:rsidRPr="000C5806">
        <w:t xml:space="preserve"> Đảm bảo an toàn trong quá trình vận hành hồ chứa quặng đuôi, đồng thời khai thác tối đa công năng của hồ chứa quặng đuôi theo thiết kế đã được phê duyệt.</w:t>
      </w:r>
    </w:p>
    <w:p w:rsidR="003D6B6C" w:rsidRPr="000C5806" w:rsidRDefault="003D6B6C" w:rsidP="003D6B6C">
      <w:pPr>
        <w:shd w:val="clear" w:color="auto" w:fill="FFFFFF"/>
        <w:spacing w:before="120"/>
        <w:ind w:firstLine="567"/>
        <w:jc w:val="both"/>
        <w:textAlignment w:val="baseline"/>
      </w:pPr>
      <w:r>
        <w:t>b)</w:t>
      </w:r>
      <w:r w:rsidRPr="000C5806">
        <w:t xml:space="preserve"> Tuân thủ quy trình vận hành hồ chứa quặng đuôi đã được phê duyệt, </w:t>
      </w:r>
      <w:r w:rsidRPr="00AC7FFE">
        <w:t xml:space="preserve">điều chỉnh </w:t>
      </w:r>
      <w:r>
        <w:t xml:space="preserve">quy trình vận hành hồ chứa quặng đuôi </w:t>
      </w:r>
      <w:r w:rsidRPr="00AC7FFE">
        <w:t xml:space="preserve">để phù hợp với sự thay đổi điều kiện </w:t>
      </w:r>
      <w:r w:rsidRPr="00AC7FFE">
        <w:lastRenderedPageBreak/>
        <w:t xml:space="preserve">đầu vào của hồ chứa, kế hoạch sản xuất và kết quả đo đạc, dự báo các yếu tố khí tượng, địa chất, thủy văn nhưng phải được cập nhật ít nhất 01 (một) lần trong </w:t>
      </w:r>
      <w:r>
        <w:t xml:space="preserve">thời gian vận hành 02 (hai) năm; </w:t>
      </w:r>
      <w:r w:rsidRPr="000C5806">
        <w:t>thực hiện đúng Kế hoạch kiểm tra hồ chứa, thường xuyên xem xét hoặc ghi lại những thay đổi trong quá trình vận hành để sửa đổi, cải tiến quy trình vận hành.</w:t>
      </w:r>
    </w:p>
    <w:p w:rsidR="003D6B6C" w:rsidRPr="000C5806" w:rsidRDefault="003D6B6C" w:rsidP="003D6B6C">
      <w:pPr>
        <w:shd w:val="clear" w:color="auto" w:fill="FFFFFF"/>
        <w:spacing w:before="120"/>
        <w:ind w:firstLine="567"/>
        <w:jc w:val="both"/>
        <w:textAlignment w:val="baseline"/>
      </w:pPr>
      <w:r w:rsidRPr="000C5806">
        <w:t>c</w:t>
      </w:r>
      <w:r>
        <w:t>)</w:t>
      </w:r>
      <w:r w:rsidRPr="000C5806">
        <w:t xml:space="preserve"> Thực hiện các trách nhiệm bảo trì, giám sát an toàn hồ chứa quặng đuôi và Kế hoạch phòng </w:t>
      </w:r>
      <w:r>
        <w:t>ngừa và ứng phó sự cố khẩn cấp.</w:t>
      </w:r>
    </w:p>
    <w:p w:rsidR="003D6B6C" w:rsidRPr="000C5806" w:rsidRDefault="003D6B6C" w:rsidP="003D6B6C">
      <w:pPr>
        <w:shd w:val="clear" w:color="auto" w:fill="FFFFFF"/>
        <w:spacing w:before="120"/>
        <w:ind w:firstLine="567"/>
        <w:jc w:val="both"/>
        <w:textAlignment w:val="baseline"/>
      </w:pPr>
      <w:r>
        <w:t>d)</w:t>
      </w:r>
      <w:r w:rsidRPr="000C5806">
        <w:t xml:space="preserve"> Phối hợp chặt chẽ với các cơ quan tổ chức là thành viên </w:t>
      </w:r>
      <w:r>
        <w:t>Ban Chỉ huy phòng</w:t>
      </w:r>
      <w:r w:rsidRPr="000C5806">
        <w:t xml:space="preserve"> </w:t>
      </w:r>
      <w:r>
        <w:t xml:space="preserve">thủ dân sự tỉnh Tuyên Quang </w:t>
      </w:r>
      <w:r w:rsidRPr="000C5806">
        <w:t>trong quá trình xử lý sự cố hồ chứa quặng đuôi.</w:t>
      </w:r>
    </w:p>
    <w:p w:rsidR="003D6B6C" w:rsidRPr="003C6AB9" w:rsidRDefault="003D6B6C" w:rsidP="003D6B6C">
      <w:pPr>
        <w:widowControl w:val="0"/>
        <w:spacing w:before="120"/>
        <w:ind w:firstLine="567"/>
        <w:jc w:val="center"/>
        <w:rPr>
          <w:rFonts w:eastAsia="Calibri"/>
          <w:b/>
          <w:lang w:val="nl-NL"/>
        </w:rPr>
      </w:pPr>
      <w:r w:rsidRPr="003C6AB9">
        <w:rPr>
          <w:rFonts w:eastAsia="Calibri"/>
          <w:b/>
          <w:lang w:val="nl-NL"/>
        </w:rPr>
        <w:t>Chương II</w:t>
      </w:r>
    </w:p>
    <w:p w:rsidR="003D6B6C" w:rsidRPr="003C6AB9" w:rsidRDefault="003D6B6C" w:rsidP="003D6B6C">
      <w:pPr>
        <w:widowControl w:val="0"/>
        <w:spacing w:before="120"/>
        <w:ind w:firstLine="567"/>
        <w:jc w:val="center"/>
        <w:rPr>
          <w:rFonts w:eastAsia="Calibri"/>
          <w:b/>
          <w:lang w:val="nl-NL"/>
        </w:rPr>
      </w:pPr>
      <w:r w:rsidRPr="003C6AB9">
        <w:rPr>
          <w:rFonts w:eastAsia="Calibri"/>
          <w:b/>
          <w:lang w:val="nl-NL"/>
        </w:rPr>
        <w:t>TRÁCH NHIỆM CỦA CÁC CƠ QUAN, ĐƠN VỊ TRONG ỨNG PHÓ SỰ CỐ HỒ CHỨA QUẶNG ĐUÔI</w:t>
      </w:r>
    </w:p>
    <w:p w:rsidR="003D6B6C" w:rsidRPr="000C5806" w:rsidRDefault="003D6B6C" w:rsidP="003D6B6C">
      <w:pPr>
        <w:widowControl w:val="0"/>
        <w:spacing w:before="120"/>
        <w:ind w:firstLine="567"/>
        <w:jc w:val="both"/>
        <w:rPr>
          <w:rFonts w:eastAsia="Calibri"/>
          <w:b/>
          <w:lang w:val="nl-NL"/>
        </w:rPr>
      </w:pPr>
      <w:r w:rsidRPr="0017722A">
        <w:rPr>
          <w:rFonts w:eastAsia="Calibri"/>
          <w:b/>
          <w:lang w:val="nl-NL"/>
        </w:rPr>
        <w:t>Điều 4. Trách nhiệm của Sở Công Thương</w:t>
      </w:r>
    </w:p>
    <w:p w:rsidR="003D6B6C" w:rsidRDefault="003D6B6C" w:rsidP="003D6B6C">
      <w:pPr>
        <w:shd w:val="clear" w:color="auto" w:fill="FFFFFF"/>
        <w:spacing w:before="120"/>
        <w:ind w:firstLine="567"/>
        <w:jc w:val="both"/>
        <w:textAlignment w:val="baseline"/>
      </w:pPr>
      <w:r w:rsidRPr="000C5806">
        <w:t>1. Hàng năm cung cấp thông</w:t>
      </w:r>
      <w:r>
        <w:t xml:space="preserve"> tin đầu mối cán bộ tiếp nhận,</w:t>
      </w:r>
      <w:r w:rsidRPr="000C5806">
        <w:t xml:space="preserve"> xử lý </w:t>
      </w:r>
      <w:r>
        <w:t xml:space="preserve">thông tin về hồ chứa quặng đuôi và số điện thoại Tổng đài Phòng thủ dân sự </w:t>
      </w:r>
      <w:r w:rsidRPr="00C95AA1">
        <w:rPr>
          <w:b/>
        </w:rPr>
        <w:t>112</w:t>
      </w:r>
      <w:r>
        <w:t xml:space="preserve"> </w:t>
      </w:r>
      <w:r w:rsidRPr="000C5806">
        <w:t>đến các chủ sử hữu hồ chứa quặng đuôi để liên hệ khi xảy ra sự cố.</w:t>
      </w:r>
      <w:r>
        <w:t xml:space="preserve"> </w:t>
      </w:r>
    </w:p>
    <w:p w:rsidR="003D6B6C" w:rsidRPr="000C5806" w:rsidRDefault="003D6B6C" w:rsidP="003D6B6C">
      <w:pPr>
        <w:shd w:val="clear" w:color="auto" w:fill="FFFFFF"/>
        <w:spacing w:before="120"/>
        <w:ind w:firstLine="567"/>
        <w:jc w:val="both"/>
        <w:textAlignment w:val="baseline"/>
      </w:pPr>
      <w:r>
        <w:t xml:space="preserve">2. Chỉ đạo, đôn đốc các đơn vị hoạt động khai thác chế biến khoáng sản có hồ chứa quặng đuôi triển khai thực hiện có hiệu quả Thông tư </w:t>
      </w:r>
      <w:r w:rsidRPr="003C6AB9">
        <w:t>số 41/2020/TT-BCT ngày 30 tháng 11 năm 2020 của Bộ trưởng Bộ Công Thương quy định về quản lý vận hành hồ chứa quặng đuôi trong hoạt động khai thác và chế biến khoáng sản</w:t>
      </w:r>
      <w:r>
        <w:t xml:space="preserve"> (</w:t>
      </w:r>
      <w:r w:rsidRPr="007D0D1D">
        <w:t>sau đây gọi tắt là Thông tư số 41/2020/TT-BCT</w:t>
      </w:r>
      <w:r>
        <w:t>) .</w:t>
      </w:r>
    </w:p>
    <w:p w:rsidR="003D6B6C" w:rsidRPr="000C5806" w:rsidRDefault="003D6B6C" w:rsidP="003D6B6C">
      <w:pPr>
        <w:shd w:val="clear" w:color="auto" w:fill="FFFFFF"/>
        <w:spacing w:before="120"/>
        <w:ind w:firstLine="567"/>
        <w:jc w:val="both"/>
        <w:textAlignment w:val="baseline"/>
      </w:pPr>
      <w:r>
        <w:t>3</w:t>
      </w:r>
      <w:r w:rsidRPr="000C5806">
        <w:t xml:space="preserve">. </w:t>
      </w:r>
      <w:r>
        <w:t xml:space="preserve">Khi nhận được thông tin sự cố từ chủ sở hữu hồ chứa quặng đuôi Sở công Thương thông báo đến Bạn </w:t>
      </w:r>
      <w:r w:rsidR="00523361">
        <w:t>C</w:t>
      </w:r>
      <w:r>
        <w:t>hỉ huy Phòng thủ dân sự tỉnh đồng thời thông báo đến  đến</w:t>
      </w:r>
      <w:r w:rsidR="00523361">
        <w:t xml:space="preserve"> Ban Chi</w:t>
      </w:r>
      <w:r>
        <w:t xml:space="preserve"> huy phòng thủ dân sự Sở Nông nghiệp và Môi trường, Sở Xây dựng để c</w:t>
      </w:r>
      <w:r w:rsidRPr="000C5806">
        <w:t xml:space="preserve">ử cán bộ </w:t>
      </w:r>
      <w:r>
        <w:t>tham gia lập tổ công tác trực tiếp đến nơi xảy ra sự cố</w:t>
      </w:r>
      <w:r w:rsidRPr="000C5806">
        <w:t xml:space="preserve"> xác định thông tin ban đầu, đánh giá tình hình và mức độ sự cố để phối hợp </w:t>
      </w:r>
      <w:r>
        <w:t xml:space="preserve">cùng chủ sở hữu hồ chứa quặng đuôi </w:t>
      </w:r>
      <w:r w:rsidRPr="000C5806">
        <w:t>lên phương án kỹ thuật khắ</w:t>
      </w:r>
      <w:r>
        <w:t xml:space="preserve">c phục sự cố hồ chứa quặng đuôi, báo cáo đề xuất đến Trưởng Ban </w:t>
      </w:r>
      <w:r w:rsidRPr="000C5806">
        <w:t xml:space="preserve">chỉ huy </w:t>
      </w:r>
      <w:r>
        <w:t xml:space="preserve">và Cơ quan thường trực </w:t>
      </w:r>
      <w:r w:rsidR="00523361">
        <w:t>Ban C</w:t>
      </w:r>
      <w:r>
        <w:t>hỉ huy (Bộ chủ huy quân sự tỉnh) để chỉ đạo huy động các lực lượng phối hợp hỗ trợ chủ sử hữu hồ chứa quặng đuôi khắc phục sự cố.</w:t>
      </w:r>
    </w:p>
    <w:p w:rsidR="003D6B6C" w:rsidRPr="000C5806" w:rsidRDefault="003D6B6C" w:rsidP="003D6B6C">
      <w:pPr>
        <w:shd w:val="clear" w:color="auto" w:fill="FFFFFF"/>
        <w:spacing w:before="120"/>
        <w:ind w:firstLine="567"/>
        <w:jc w:val="both"/>
        <w:textAlignment w:val="baseline"/>
      </w:pPr>
      <w:r>
        <w:t>4</w:t>
      </w:r>
      <w:r w:rsidRPr="000C5806">
        <w:t>. Chỉ đạo</w:t>
      </w:r>
      <w:r>
        <w:t>, điều phối</w:t>
      </w:r>
      <w:r w:rsidRPr="000C5806">
        <w:t xml:space="preserve"> các doanh nghiệp tổ chức phân phối hàng dự trữ </w:t>
      </w:r>
      <w:r>
        <w:t>thiết yếu phục vụ phòng ngừa, khắc phục</w:t>
      </w:r>
      <w:r w:rsidRPr="000C5806">
        <w:t xml:space="preserve"> sự cố hồ chứa quặng đuôi có gây ảnh hưởng đến người dân vùng sự cố.</w:t>
      </w:r>
    </w:p>
    <w:p w:rsidR="003D6B6C" w:rsidRDefault="003D6B6C" w:rsidP="003D6B6C">
      <w:pPr>
        <w:shd w:val="clear" w:color="auto" w:fill="FFFFFF"/>
        <w:spacing w:before="120"/>
        <w:ind w:firstLine="567"/>
        <w:jc w:val="both"/>
        <w:textAlignment w:val="baseline"/>
      </w:pPr>
      <w:r>
        <w:t>5</w:t>
      </w:r>
      <w:r w:rsidRPr="000C5806">
        <w:t xml:space="preserve">. Tổng hợp tình hình, kết quả khắc phục sự cố hồ chứa quặng đuôi báo cáo </w:t>
      </w:r>
      <w:r>
        <w:rPr>
          <w:lang w:val="pl-PL"/>
        </w:rPr>
        <w:t>Trưởng ban</w:t>
      </w:r>
      <w:r w:rsidR="00523361">
        <w:rPr>
          <w:lang w:val="pl-PL"/>
        </w:rPr>
        <w:t>, Phó trưởng Ban Chỉ huy P</w:t>
      </w:r>
      <w:r>
        <w:rPr>
          <w:lang w:val="pl-PL"/>
        </w:rPr>
        <w:t>hòng thủ dân sự tỉnh</w:t>
      </w:r>
      <w:r w:rsidRPr="000C5806">
        <w:t>.</w:t>
      </w:r>
    </w:p>
    <w:p w:rsidR="003D6B6C" w:rsidRDefault="003D6B6C" w:rsidP="003D6B6C">
      <w:pPr>
        <w:shd w:val="clear" w:color="auto" w:fill="FFFFFF"/>
        <w:spacing w:before="120"/>
        <w:ind w:firstLine="567"/>
        <w:jc w:val="both"/>
        <w:textAlignment w:val="baseline"/>
      </w:pPr>
      <w:r>
        <w:t>6. Quản lý nhà nước về chất lượng công trình khắc phục sự cố hồ chứa quặng đuôi theo quy định của pháp luật về quản lý đầu tư xây dựng.</w:t>
      </w:r>
    </w:p>
    <w:p w:rsidR="003D6B6C" w:rsidRPr="000C5806" w:rsidRDefault="003D6B6C" w:rsidP="003D6B6C">
      <w:pPr>
        <w:shd w:val="clear" w:color="auto" w:fill="FFFFFF"/>
        <w:spacing w:before="120"/>
        <w:ind w:firstLine="567"/>
        <w:jc w:val="both"/>
        <w:textAlignment w:val="baseline"/>
      </w:pPr>
    </w:p>
    <w:p w:rsidR="003D6B6C" w:rsidRDefault="003D6B6C" w:rsidP="003D6B6C">
      <w:pPr>
        <w:widowControl w:val="0"/>
        <w:spacing w:before="120"/>
        <w:ind w:firstLine="567"/>
        <w:jc w:val="both"/>
        <w:rPr>
          <w:rFonts w:eastAsia="Calibri"/>
          <w:b/>
          <w:lang w:val="nl-NL"/>
        </w:rPr>
      </w:pPr>
      <w:r w:rsidRPr="000C5806">
        <w:rPr>
          <w:rFonts w:eastAsia="Calibri"/>
          <w:b/>
          <w:lang w:val="nl-NL"/>
        </w:rPr>
        <w:t xml:space="preserve">Điều 5. Trách nhiệm của </w:t>
      </w:r>
      <w:r>
        <w:rPr>
          <w:rFonts w:eastAsia="Calibri"/>
          <w:b/>
          <w:lang w:val="nl-NL"/>
        </w:rPr>
        <w:t>Bộ Chủ huy Quân sự tỉnh.</w:t>
      </w:r>
    </w:p>
    <w:p w:rsidR="003D6B6C" w:rsidRPr="000C5806" w:rsidRDefault="003D6B6C" w:rsidP="003D6B6C">
      <w:pPr>
        <w:shd w:val="clear" w:color="auto" w:fill="FFFFFF"/>
        <w:spacing w:before="120"/>
        <w:ind w:firstLine="567"/>
        <w:jc w:val="both"/>
        <w:textAlignment w:val="baseline"/>
      </w:pPr>
      <w:r>
        <w:rPr>
          <w:rFonts w:eastAsia="Calibri"/>
          <w:lang w:val="nl-NL"/>
        </w:rPr>
        <w:t>- Là cơ quan thường trực Ban Chỉ</w:t>
      </w:r>
      <w:r w:rsidR="00523361">
        <w:rPr>
          <w:rFonts w:eastAsia="Calibri"/>
          <w:lang w:val="nl-NL"/>
        </w:rPr>
        <w:t xml:space="preserve"> huy P</w:t>
      </w:r>
      <w:r>
        <w:rPr>
          <w:rFonts w:eastAsia="Calibri"/>
          <w:lang w:val="nl-NL"/>
        </w:rPr>
        <w:t xml:space="preserve">hòng thủ dân sự tỉnh, </w:t>
      </w:r>
      <w:r w:rsidRPr="000C5806">
        <w:t>lực lượng chủ lực, nòng cốt cùng với Chủ hồ chứa quặng đuôi tham gia công tác cứu hộ, khắc phục sự cố tìm kiếm cứu nạn.</w:t>
      </w:r>
    </w:p>
    <w:p w:rsidR="003D6B6C" w:rsidRPr="000C5806" w:rsidRDefault="003D6B6C" w:rsidP="003D6B6C">
      <w:pPr>
        <w:shd w:val="clear" w:color="auto" w:fill="FFFFFF"/>
        <w:spacing w:before="120"/>
        <w:ind w:firstLine="567"/>
        <w:jc w:val="both"/>
        <w:textAlignment w:val="baseline"/>
      </w:pPr>
      <w:r>
        <w:t>-</w:t>
      </w:r>
      <w:r w:rsidRPr="000C5806">
        <w:t xml:space="preserve"> </w:t>
      </w:r>
      <w:r>
        <w:t xml:space="preserve">Thực hiện chế độ trực hệ thống tổng đài 112 (Trực ban Phòng thủ dân sự) để tiếp nhận thông tin khi có tình huống, sự cố hồ chứa quặng đuôi. </w:t>
      </w:r>
      <w:r w:rsidRPr="000C5806">
        <w:t xml:space="preserve">Sẵn sàng huy động các </w:t>
      </w:r>
      <w:r>
        <w:t xml:space="preserve">lực lượng Bộ đội thường trực, dân quân tự vệ; các </w:t>
      </w:r>
      <w:r w:rsidRPr="000C5806">
        <w:t xml:space="preserve">phương tiện, thiết bị như xe tải, ôtô, thiết bị thông tin liên lạc, nhà bạt và các thiết bị chuyên dụng, thông dụng khác để phối hợp với Chủ hồ chứa quặng đuôi, chính quyền địa phương khắc phục sự cố sơ tán người dân đến nơi an toàn khi có yêu cầu của </w:t>
      </w:r>
      <w:r>
        <w:t>Trưởng ban chủ huy phòng thủ dân sự tỉnh</w:t>
      </w:r>
      <w:r w:rsidRPr="000C5806">
        <w:t xml:space="preserve"> .</w:t>
      </w:r>
    </w:p>
    <w:p w:rsidR="003D6B6C" w:rsidRPr="000C5806" w:rsidRDefault="003D6B6C" w:rsidP="003D6B6C">
      <w:pPr>
        <w:widowControl w:val="0"/>
        <w:spacing w:before="120"/>
        <w:ind w:firstLine="567"/>
        <w:jc w:val="both"/>
        <w:rPr>
          <w:rFonts w:eastAsia="Calibri"/>
          <w:b/>
          <w:lang w:val="nl-NL"/>
        </w:rPr>
      </w:pPr>
      <w:r w:rsidRPr="000C5806">
        <w:rPr>
          <w:rFonts w:eastAsia="Calibri"/>
          <w:b/>
          <w:lang w:val="nl-NL"/>
        </w:rPr>
        <w:t xml:space="preserve">Điều 6. Trách nhiệm của Sở </w:t>
      </w:r>
      <w:r>
        <w:rPr>
          <w:rFonts w:eastAsia="Calibri"/>
          <w:b/>
          <w:lang w:val="nl-NL"/>
        </w:rPr>
        <w:t>Nông nghiệp và Môi trường.</w:t>
      </w:r>
    </w:p>
    <w:p w:rsidR="003D6B6C" w:rsidRPr="000C5806" w:rsidRDefault="003D6B6C" w:rsidP="003D6B6C">
      <w:pPr>
        <w:shd w:val="clear" w:color="auto" w:fill="FFFFFF"/>
        <w:spacing w:before="120"/>
        <w:ind w:firstLine="567"/>
        <w:jc w:val="both"/>
        <w:textAlignment w:val="baseline"/>
      </w:pPr>
      <w:r w:rsidRPr="000C5806">
        <w:t>1. Phối hợp, cử cán bộ tham gia với Sở Công Thương đến nơi xảy ra sự cố hồ chứa quặng đuôi để đánh giá, xác định mức độ thiệt hại và phối hợp lên phương án kỹ thuật khắc phục sự cố.</w:t>
      </w:r>
    </w:p>
    <w:p w:rsidR="003D6B6C" w:rsidRPr="000C5806" w:rsidRDefault="003D6B6C" w:rsidP="003D6B6C">
      <w:pPr>
        <w:shd w:val="clear" w:color="auto" w:fill="FFFFFF"/>
        <w:spacing w:before="120"/>
        <w:ind w:firstLine="567"/>
        <w:jc w:val="both"/>
        <w:textAlignment w:val="baseline"/>
      </w:pPr>
      <w:r>
        <w:t>2. Phối hợp với Uỷ ban nhân dân xã nơi có sự cố để chỉ đạo Phòng Kinh tế, phòng Kinh tế và hạ tầng</w:t>
      </w:r>
      <w:r w:rsidRPr="000C5806">
        <w:t>, các đơn vị liên quan huy động các lực lượng làm vệ sinh môi trường nhất là môi trường nước để phòng tránh dịch bệnh.</w:t>
      </w:r>
    </w:p>
    <w:p w:rsidR="003D6B6C" w:rsidRPr="000C5806" w:rsidRDefault="003D6B6C" w:rsidP="003D6B6C">
      <w:pPr>
        <w:shd w:val="clear" w:color="auto" w:fill="FFFFFF"/>
        <w:spacing w:before="120"/>
        <w:ind w:firstLine="567"/>
        <w:jc w:val="both"/>
        <w:textAlignment w:val="baseline"/>
      </w:pPr>
      <w:r w:rsidRPr="000C5806">
        <w:t xml:space="preserve">3. Chỉ đạo cơ quan trực thuộc lấy mẫu quan trắc tại khu vực xảy ra sự cố để đánh giá mức độ ảnh hưởng của bùn, đất đá thải </w:t>
      </w:r>
      <w:r w:rsidR="00523361">
        <w:t>…</w:t>
      </w:r>
      <w:r w:rsidRPr="000C5806">
        <w:t>đến môi t</w:t>
      </w:r>
      <w:r w:rsidR="00523361">
        <w:t>rường đất, nước, không khí để đề</w:t>
      </w:r>
      <w:r w:rsidRPr="000C5806">
        <w:t xml:space="preserve"> xuất phương án, giải pháp khắc phục đảm bảo an toàn môi trường sau sự cố.</w:t>
      </w:r>
    </w:p>
    <w:p w:rsidR="003D6B6C" w:rsidRPr="000C5806" w:rsidRDefault="003D6B6C" w:rsidP="003D6B6C">
      <w:pPr>
        <w:widowControl w:val="0"/>
        <w:spacing w:before="120"/>
        <w:ind w:firstLine="567"/>
        <w:jc w:val="both"/>
        <w:rPr>
          <w:rFonts w:eastAsia="Calibri"/>
          <w:b/>
          <w:lang w:val="nl-NL"/>
        </w:rPr>
      </w:pPr>
      <w:r w:rsidRPr="000C5806">
        <w:rPr>
          <w:rFonts w:eastAsia="Calibri"/>
          <w:b/>
          <w:lang w:val="nl-NL"/>
        </w:rPr>
        <w:t>Điều 7. Trách nhiệm của Sở Xây dựng</w:t>
      </w:r>
    </w:p>
    <w:p w:rsidR="003D6B6C" w:rsidRPr="000C5806" w:rsidRDefault="003D6B6C" w:rsidP="003D6B6C">
      <w:pPr>
        <w:shd w:val="clear" w:color="auto" w:fill="FFFFFF"/>
        <w:spacing w:before="120"/>
        <w:ind w:firstLine="567"/>
        <w:jc w:val="both"/>
        <w:textAlignment w:val="baseline"/>
      </w:pPr>
      <w:r w:rsidRPr="000C5806">
        <w:t>Phối hợp, cử cán bộ tham gia với Sở Công Thương đến nơi xảy ra sự cố hồ chứa quặng đuôi để đánh giá, xác định mức độ thiệt hại và phối hợp lên phương án kỹ thuật khắc phục sự cố.</w:t>
      </w:r>
    </w:p>
    <w:p w:rsidR="003D6B6C" w:rsidRPr="000C5806" w:rsidRDefault="003D6B6C" w:rsidP="003D6B6C">
      <w:pPr>
        <w:widowControl w:val="0"/>
        <w:spacing w:before="120"/>
        <w:ind w:firstLine="567"/>
        <w:jc w:val="both"/>
        <w:rPr>
          <w:rFonts w:eastAsia="Calibri"/>
          <w:b/>
          <w:lang w:val="nl-NL"/>
        </w:rPr>
      </w:pPr>
      <w:r w:rsidRPr="000C5806">
        <w:rPr>
          <w:rFonts w:eastAsia="Calibri"/>
          <w:b/>
          <w:lang w:val="nl-NL"/>
        </w:rPr>
        <w:t xml:space="preserve">Điều </w:t>
      </w:r>
      <w:r>
        <w:rPr>
          <w:rFonts w:eastAsia="Calibri"/>
          <w:b/>
          <w:lang w:val="nl-NL"/>
        </w:rPr>
        <w:t>8</w:t>
      </w:r>
      <w:r w:rsidRPr="000C5806">
        <w:rPr>
          <w:rFonts w:eastAsia="Calibri"/>
          <w:b/>
          <w:lang w:val="nl-NL"/>
        </w:rPr>
        <w:t>. Trách nhiệm của Công an tỉ</w:t>
      </w:r>
      <w:r>
        <w:rPr>
          <w:rFonts w:eastAsia="Calibri"/>
          <w:b/>
          <w:lang w:val="nl-NL"/>
        </w:rPr>
        <w:t>nh</w:t>
      </w:r>
    </w:p>
    <w:p w:rsidR="003D6B6C" w:rsidRPr="000C5806" w:rsidRDefault="003D6B6C" w:rsidP="003D6B6C">
      <w:pPr>
        <w:shd w:val="clear" w:color="auto" w:fill="FFFFFF"/>
        <w:spacing w:before="120"/>
        <w:ind w:firstLine="567"/>
        <w:jc w:val="both"/>
        <w:textAlignment w:val="baseline"/>
      </w:pPr>
      <w:r w:rsidRPr="000C5806">
        <w:t>1. Khi nhận được thông tin về sự cố hồ chứa quặng đuôi Công an tỉnh phối hợp với Chủ hồ chứa quặng đuôi, chính quyền địa phương khắc phục sự cố</w:t>
      </w:r>
      <w:r>
        <w:t>,</w:t>
      </w:r>
      <w:r w:rsidRPr="000C5806">
        <w:t xml:space="preserve"> sơ tán người dân đến nơi an toàn (</w:t>
      </w:r>
      <w:r w:rsidRPr="007D0D1D">
        <w:t>nếu có</w:t>
      </w:r>
      <w:r w:rsidRPr="000C5806">
        <w:t>). Tổ chức phân luông giao thông, đảm bảo công tác cứu hộ, cứu nạn sơ tán người dân được thông suốt nhất là vị trí trọng điểm sự cố.</w:t>
      </w:r>
    </w:p>
    <w:p w:rsidR="003D6B6C" w:rsidRPr="000C5806" w:rsidRDefault="003D6B6C" w:rsidP="003D6B6C">
      <w:pPr>
        <w:shd w:val="clear" w:color="auto" w:fill="FFFFFF"/>
        <w:spacing w:before="120"/>
        <w:ind w:firstLine="567"/>
        <w:jc w:val="both"/>
        <w:textAlignment w:val="baseline"/>
      </w:pPr>
      <w:r w:rsidRPr="000C5806">
        <w:t>2. Đảm bản tình hình an ninh trật tự, an toàn xã hội trong và sau khi xảy ra sự cố.</w:t>
      </w:r>
    </w:p>
    <w:p w:rsidR="003D6B6C" w:rsidRPr="000C5806" w:rsidRDefault="003D6B6C" w:rsidP="003D6B6C">
      <w:pPr>
        <w:widowControl w:val="0"/>
        <w:spacing w:before="120"/>
        <w:ind w:firstLine="567"/>
        <w:jc w:val="both"/>
        <w:rPr>
          <w:rFonts w:eastAsia="Calibri"/>
          <w:b/>
          <w:lang w:val="nl-NL"/>
        </w:rPr>
      </w:pPr>
      <w:r w:rsidRPr="000C5806">
        <w:rPr>
          <w:rFonts w:eastAsia="Calibri"/>
          <w:b/>
          <w:lang w:val="nl-NL"/>
        </w:rPr>
        <w:t>Điề</w:t>
      </w:r>
      <w:r>
        <w:rPr>
          <w:rFonts w:eastAsia="Calibri"/>
          <w:b/>
          <w:lang w:val="nl-NL"/>
        </w:rPr>
        <w:t>u 9</w:t>
      </w:r>
      <w:r w:rsidRPr="000C5806">
        <w:rPr>
          <w:rFonts w:eastAsia="Calibri"/>
          <w:b/>
          <w:lang w:val="nl-NL"/>
        </w:rPr>
        <w:t xml:space="preserve">. Trách nhiệm của Ủy ban nhân dân các </w:t>
      </w:r>
      <w:r>
        <w:rPr>
          <w:rFonts w:eastAsia="Calibri"/>
          <w:b/>
          <w:lang w:val="nl-NL"/>
        </w:rPr>
        <w:t>xã, phường</w:t>
      </w:r>
    </w:p>
    <w:p w:rsidR="003D6B6C" w:rsidRDefault="003D6B6C" w:rsidP="003D6B6C">
      <w:pPr>
        <w:adjustRightInd w:val="0"/>
        <w:snapToGrid w:val="0"/>
        <w:spacing w:before="120"/>
        <w:ind w:firstLine="567"/>
        <w:jc w:val="both"/>
        <w:rPr>
          <w:lang w:val="nl-NL"/>
        </w:rPr>
      </w:pPr>
      <w:r w:rsidRPr="000C5806">
        <w:lastRenderedPageBreak/>
        <w:t>1.</w:t>
      </w:r>
      <w:r w:rsidRPr="000C5806">
        <w:rPr>
          <w:lang w:val="vi-VN"/>
        </w:rPr>
        <w:t xml:space="preserve"> Tuyên truyền, phổ biến, hướng dẫn thực hiện quy định của pháp luật </w:t>
      </w:r>
      <w:r w:rsidRPr="000C5806">
        <w:t>về</w:t>
      </w:r>
      <w:r w:rsidRPr="000C5806">
        <w:rPr>
          <w:lang w:val="vi-VN"/>
        </w:rPr>
        <w:t xml:space="preserve"> hoạt động </w:t>
      </w:r>
      <w:r w:rsidRPr="000C5806">
        <w:t>bảo vệ môi trường trong khai thác và chế biến khoáng sản</w:t>
      </w:r>
      <w:r w:rsidRPr="000C5806">
        <w:rPr>
          <w:lang w:val="vi-VN"/>
        </w:rPr>
        <w:t>.</w:t>
      </w:r>
      <w:r w:rsidRPr="000C5806">
        <w:rPr>
          <w:lang w:val="nl-NL"/>
        </w:rPr>
        <w:t xml:space="preserve"> Tham gia xử lý sự cố và các vấn đề liên quan đến hoạt động </w:t>
      </w:r>
      <w:r w:rsidRPr="000C5806">
        <w:t>bảo vệ môi trường trong khai thác và chế biến khoáng sản</w:t>
      </w:r>
      <w:r w:rsidRPr="000C5806">
        <w:rPr>
          <w:lang w:val="nl-NL"/>
        </w:rPr>
        <w:t xml:space="preserve"> trên địa bàn.</w:t>
      </w:r>
    </w:p>
    <w:p w:rsidR="003D6B6C" w:rsidRPr="000C5806" w:rsidRDefault="003D6B6C" w:rsidP="003D6B6C">
      <w:pPr>
        <w:widowControl w:val="0"/>
        <w:spacing w:before="120"/>
        <w:ind w:firstLine="567"/>
        <w:jc w:val="both"/>
        <w:rPr>
          <w:lang w:val="nl-NL"/>
        </w:rPr>
      </w:pPr>
      <w:r>
        <w:rPr>
          <w:lang w:val="nl-NL"/>
        </w:rPr>
        <w:t>2. Chủ động xử lý theo thẩm quyền đồng thời báo cáo các cơ quan chức năng liên quan khi phát hiện dấu hiệu mất an toàn hồ chứa quặng đuôi trong hoạt động khai thác và chế biến khoáng sản trên địa bàn quản lý.</w:t>
      </w:r>
    </w:p>
    <w:p w:rsidR="003D6B6C" w:rsidRPr="000C5806" w:rsidRDefault="003D6B6C" w:rsidP="003D6B6C">
      <w:pPr>
        <w:shd w:val="clear" w:color="auto" w:fill="FFFFFF"/>
        <w:spacing w:before="120"/>
        <w:ind w:firstLine="567"/>
        <w:jc w:val="both"/>
        <w:textAlignment w:val="baseline"/>
      </w:pPr>
      <w:r>
        <w:t>3</w:t>
      </w:r>
      <w:r w:rsidRPr="000C5806">
        <w:t xml:space="preserve">. Khi nhận được thông tin về sự cố hồ chứa quặng đuôi, Chủ tịch </w:t>
      </w:r>
      <w:r>
        <w:t>Uỷ ban nhân dân</w:t>
      </w:r>
      <w:r w:rsidRPr="000C5806">
        <w:t xml:space="preserve"> </w:t>
      </w:r>
      <w:r>
        <w:t>xã</w:t>
      </w:r>
      <w:r w:rsidRPr="000C5806">
        <w:t xml:space="preserve"> thông báo cho các cơ quan đơn vị liên quan đồng thời triệu </w:t>
      </w:r>
      <w:r>
        <w:t>tập Ban chỉ huy phòng thủ dân sự xã</w:t>
      </w:r>
      <w:r w:rsidRPr="000C5806">
        <w:t xml:space="preserve">, thủ trưởng các đơn vị họp và chuẩn bị triển khai kế hoạch hỗ trợ Chủ hồ chứa quặng đuôi khắc phục sự cố. Trường hợp có lệnh sơ tán thì thông báo với các đơn vị, các xã và người dân khu vực bị ảnh hưởng sơ tán khỏi khu vực. Chỉ đạo phối hợp các lực lượng giữ gìn an ninh trật tự trên địa bàn và các nơi sơ tán, đồng thời liên hệ báo cáo với </w:t>
      </w:r>
      <w:r w:rsidR="00523361">
        <w:t>Trưởng Ban Chỉ huy P</w:t>
      </w:r>
      <w:r>
        <w:t>hòng thủ dân sự</w:t>
      </w:r>
      <w:r w:rsidR="00523361">
        <w:t xml:space="preserve"> tỉnh, cơ quan thường trực Ban Chỉ huy P</w:t>
      </w:r>
      <w:r>
        <w:t xml:space="preserve">hòng thủ dân sự tỉnh </w:t>
      </w:r>
      <w:r w:rsidRPr="000C5806">
        <w:t>để nắm tình hình và tháo gỡ các vướng mắc trong việc sơ tán và bảo vệ trật tự trị an.</w:t>
      </w:r>
    </w:p>
    <w:p w:rsidR="003D6B6C" w:rsidRPr="000C5806" w:rsidRDefault="003D6B6C" w:rsidP="003D6B6C">
      <w:pPr>
        <w:shd w:val="clear" w:color="auto" w:fill="FFFFFF"/>
        <w:spacing w:before="120"/>
        <w:ind w:firstLine="567"/>
        <w:jc w:val="both"/>
        <w:textAlignment w:val="baseline"/>
      </w:pPr>
      <w:r>
        <w:t>4</w:t>
      </w:r>
      <w:r w:rsidRPr="000C5806">
        <w:t>. Phối hợp với Chủ sở hữu hồ chứa quặng đuôi triển khai huy động lực lượng, vật tư và trang thiết b</w:t>
      </w:r>
      <w:r>
        <w:t xml:space="preserve">ị trên địa bàn tham gia cứu hộ </w:t>
      </w:r>
      <w:r w:rsidRPr="000C5806">
        <w:t>khắc phục sự cố hồ chứa quặng đuôi theo tình hình thực tế.</w:t>
      </w:r>
    </w:p>
    <w:p w:rsidR="003D6B6C" w:rsidRPr="000C5806" w:rsidRDefault="003D6B6C" w:rsidP="003D6B6C">
      <w:pPr>
        <w:shd w:val="clear" w:color="auto" w:fill="FFFFFF"/>
        <w:spacing w:before="120"/>
        <w:ind w:firstLine="567"/>
        <w:jc w:val="both"/>
        <w:textAlignment w:val="baseline"/>
      </w:pPr>
      <w:r>
        <w:t>5</w:t>
      </w:r>
      <w:r w:rsidRPr="000C5806">
        <w:t>. Thường xuyên liên lạc, báo cáo tiếp nhận thông tin chỉ đạo của cấp trên trong quá trình ứng phó sự cố hồ chứa quặng đuôi.</w:t>
      </w:r>
    </w:p>
    <w:p w:rsidR="003D6B6C" w:rsidRPr="000C5806" w:rsidRDefault="003D6B6C" w:rsidP="003D6B6C">
      <w:pPr>
        <w:shd w:val="clear" w:color="auto" w:fill="FFFFFF"/>
        <w:spacing w:before="120"/>
        <w:ind w:firstLine="567"/>
        <w:jc w:val="both"/>
        <w:textAlignment w:val="baseline"/>
      </w:pPr>
      <w:r>
        <w:t>6</w:t>
      </w:r>
      <w:r w:rsidRPr="000C5806">
        <w:t>. Tổ chức thực hiện tiếp nhận các nguồn viện trợ, hỗ trợ, điều phối công tác cứu trợ, phân phối hàng cứu trợ của các tổ chức cá nhân đến đối tượng bị ảnh hưởng do sự cố hồ chứa quặng đuôi.</w:t>
      </w:r>
    </w:p>
    <w:p w:rsidR="003D6B6C" w:rsidRPr="000C5806" w:rsidRDefault="003D6B6C" w:rsidP="003D6B6C">
      <w:pPr>
        <w:shd w:val="clear" w:color="auto" w:fill="FFFFFF"/>
        <w:spacing w:before="120"/>
        <w:ind w:firstLine="567"/>
        <w:jc w:val="both"/>
        <w:textAlignment w:val="baseline"/>
      </w:pPr>
      <w:r>
        <w:t>7</w:t>
      </w:r>
      <w:r w:rsidRPr="000C5806">
        <w:t>. Phối hợp với Chủ sở hữu hồ chứa quặng đuôi, các đơn vị liên quan triển khai công tác vệ sinh môi trường, thu gom bùn đất xử lý ô nhiễm, giúp đỡ người dân bị ảnh hưởng.</w:t>
      </w:r>
    </w:p>
    <w:p w:rsidR="003D6B6C" w:rsidRPr="000C5806" w:rsidRDefault="003D6B6C" w:rsidP="003D6B6C">
      <w:pPr>
        <w:shd w:val="clear" w:color="auto" w:fill="FFFFFF"/>
        <w:spacing w:before="120"/>
        <w:ind w:firstLine="567"/>
        <w:jc w:val="both"/>
        <w:textAlignment w:val="baseline"/>
      </w:pPr>
      <w:r>
        <w:t>8</w:t>
      </w:r>
      <w:r w:rsidRPr="000C5806">
        <w:t>. Phối hợp với Chủ sở hữu hồ chứa quặng đuôi đánh giá, tổng hợp rà soát tình hình thiệt hại về người và tài sản (</w:t>
      </w:r>
      <w:r w:rsidRPr="007D0D1D">
        <w:t>nếu có</w:t>
      </w:r>
      <w:r w:rsidRPr="000C5806">
        <w:t>) đề báo cáo và đề xuất chính sách hỗ trợ thiệt hại đảm bảo kịp thời, công bằng.</w:t>
      </w:r>
    </w:p>
    <w:p w:rsidR="003D6B6C" w:rsidRPr="000C5806" w:rsidRDefault="003D6B6C" w:rsidP="003D6B6C">
      <w:pPr>
        <w:widowControl w:val="0"/>
        <w:spacing w:before="120"/>
        <w:ind w:firstLine="567"/>
        <w:jc w:val="both"/>
        <w:rPr>
          <w:lang w:val="nl-NL"/>
        </w:rPr>
      </w:pPr>
      <w:r>
        <w:rPr>
          <w:lang w:val="nl-NL"/>
        </w:rPr>
        <w:t>9</w:t>
      </w:r>
      <w:r w:rsidRPr="000C5806">
        <w:rPr>
          <w:lang w:val="nl-NL"/>
        </w:rPr>
        <w:t>. Xử lý vi phạm hành chính theo thẩm quyền hoặc đề nghị cơ quan có thẩm quyền xử lý các hành vi vi phạm pháp luật về bảo vệ môi trường theo quy định của pháp luật.</w:t>
      </w:r>
    </w:p>
    <w:p w:rsidR="003D6B6C" w:rsidRPr="000C5806" w:rsidRDefault="003D6B6C" w:rsidP="003D6B6C">
      <w:pPr>
        <w:widowControl w:val="0"/>
        <w:spacing w:before="120"/>
        <w:ind w:firstLine="567"/>
        <w:jc w:val="both"/>
        <w:rPr>
          <w:lang w:val="nl-NL"/>
        </w:rPr>
      </w:pPr>
      <w:r>
        <w:rPr>
          <w:lang w:val="nl-NL"/>
        </w:rPr>
        <w:t>10</w:t>
      </w:r>
      <w:r w:rsidRPr="000C5806">
        <w:rPr>
          <w:lang w:val="nl-NL"/>
        </w:rPr>
        <w:t xml:space="preserve">. Phối hợp với cơ quan nhà nước có thẩm quyền kiểm tra định kỳ hoặc đột xuất </w:t>
      </w:r>
      <w:r w:rsidRPr="000C5806">
        <w:t>công trình khắc phục sự cố hồ chứa quặng đuôi theo quy định của pháp luật về quản lý đầu tư xây dựng</w:t>
      </w:r>
    </w:p>
    <w:p w:rsidR="003D6B6C" w:rsidRPr="000C5806" w:rsidRDefault="003D6B6C" w:rsidP="003D6B6C">
      <w:pPr>
        <w:widowControl w:val="0"/>
        <w:spacing w:before="120"/>
        <w:ind w:firstLine="567"/>
        <w:jc w:val="both"/>
        <w:rPr>
          <w:rFonts w:eastAsia="Calibri"/>
          <w:b/>
          <w:lang w:val="nl-NL"/>
        </w:rPr>
      </w:pPr>
      <w:r w:rsidRPr="000C5806">
        <w:rPr>
          <w:rFonts w:eastAsia="Calibri"/>
          <w:b/>
          <w:lang w:val="nl-NL"/>
        </w:rPr>
        <w:t>Điề</w:t>
      </w:r>
      <w:r>
        <w:rPr>
          <w:rFonts w:eastAsia="Calibri"/>
          <w:b/>
          <w:lang w:val="nl-NL"/>
        </w:rPr>
        <w:t>u 10</w:t>
      </w:r>
      <w:r w:rsidRPr="000C5806">
        <w:rPr>
          <w:rFonts w:eastAsia="Calibri"/>
          <w:b/>
          <w:lang w:val="nl-NL"/>
        </w:rPr>
        <w:t>. Trách nhiệm của chủ sở hữu hồ chứa quặng đuôi</w:t>
      </w:r>
    </w:p>
    <w:p w:rsidR="003D6B6C" w:rsidRDefault="003D6B6C" w:rsidP="003D6B6C">
      <w:pPr>
        <w:shd w:val="clear" w:color="auto" w:fill="FFFFFF"/>
        <w:spacing w:before="120"/>
        <w:ind w:firstLine="567"/>
        <w:jc w:val="both"/>
        <w:textAlignment w:val="baseline"/>
      </w:pPr>
      <w:r>
        <w:lastRenderedPageBreak/>
        <w:t>1. Tổ chức thực hiện đúng, đầy đủ các quy định của pháp luật về quản lý, vận hành hồ chứa quặng đuôi theo quy định tại Thông tư số 41/2020/TT-BCT.</w:t>
      </w:r>
    </w:p>
    <w:p w:rsidR="003D6B6C" w:rsidRDefault="003D6B6C" w:rsidP="003D6B6C">
      <w:pPr>
        <w:shd w:val="clear" w:color="auto" w:fill="FFFFFF"/>
        <w:spacing w:before="120"/>
        <w:ind w:firstLine="567"/>
        <w:jc w:val="both"/>
        <w:textAlignment w:val="baseline"/>
      </w:pPr>
      <w:r>
        <w:t>2. Thông báo kịp thời đến chính quyền địa phương, Sở Công Thương</w:t>
      </w:r>
      <w:r w:rsidR="00523361">
        <w:t>, Ban Chỉ huy P</w:t>
      </w:r>
      <w:r>
        <w:t xml:space="preserve">hòng thủ dân sự tỉnh (qua tổng đài </w:t>
      </w:r>
      <w:r w:rsidRPr="00523361">
        <w:rPr>
          <w:b/>
        </w:rPr>
        <w:t>112</w:t>
      </w:r>
      <w:r>
        <w:t>) khi xảy ra sự cố hồ chứa quặng đuôi. Chịu trách nhiệm trước pháp luật khi để xảy ra sự cố mất an toàn đối với hồ chứa quặng đuôi trong hoạt động khai thác và chế biến khoáng sản.</w:t>
      </w:r>
    </w:p>
    <w:p w:rsidR="003D6B6C" w:rsidRDefault="003D6B6C" w:rsidP="003D6B6C">
      <w:pPr>
        <w:shd w:val="clear" w:color="auto" w:fill="FFFFFF"/>
        <w:spacing w:before="120"/>
        <w:ind w:firstLine="567"/>
        <w:jc w:val="both"/>
        <w:textAlignment w:val="baseline"/>
      </w:pPr>
      <w:r>
        <w:t xml:space="preserve">3. Lập Kế hoạch huấn luyện và diễn tập ứng phó sự cố hồ chứa quặng đuôi phù hợp với thực tế và Kế hoạch phòng ngừa, ứng phó sự cố hồ chứa quặng đuôi đã được xây dựng và phê duyệt. Đối với hồ chứa quặng đuôi lớn và hồ chứa quặng đuôi nguy hại, kế hoạch huấn luyện và diễn tập ứng phó sự cố hồ chứa quặng đuôi phải được thực hiện ít nhất 1 lần trong 2 năm vận hành. </w:t>
      </w:r>
    </w:p>
    <w:p w:rsidR="003D6B6C" w:rsidRDefault="003D6B6C" w:rsidP="003D6B6C">
      <w:pPr>
        <w:shd w:val="clear" w:color="auto" w:fill="FFFFFF"/>
        <w:spacing w:before="120"/>
        <w:ind w:firstLine="567"/>
        <w:jc w:val="both"/>
        <w:textAlignment w:val="baseline"/>
      </w:pPr>
      <w:r>
        <w:t>4</w:t>
      </w:r>
      <w:r w:rsidRPr="000C5806">
        <w:t xml:space="preserve">. </w:t>
      </w:r>
      <w:r>
        <w:t xml:space="preserve">Khi xảy ra sự cố </w:t>
      </w:r>
      <w:r w:rsidRPr="000C5806">
        <w:t>Chủ sở hữu hồ c</w:t>
      </w:r>
      <w:r>
        <w:t>hứa quặng đuôi nơi xảy ra sự cố</w:t>
      </w:r>
      <w:r w:rsidRPr="000C5806">
        <w:t xml:space="preserve"> xác định mức độ</w:t>
      </w:r>
      <w:r>
        <w:t>,</w:t>
      </w:r>
      <w:r w:rsidRPr="000C5806">
        <w:t xml:space="preserve"> nguyên nhân, tính chất </w:t>
      </w:r>
      <w:r>
        <w:t xml:space="preserve">và </w:t>
      </w:r>
      <w:r w:rsidRPr="000C5806">
        <w:t>khả năng diễn biến của sự cố tương ứng.</w:t>
      </w:r>
      <w:r>
        <w:t xml:space="preserve"> Từ đó c</w:t>
      </w:r>
      <w:r w:rsidRPr="000C5806">
        <w:t>ăn cứ Kế hoạch phòng ngừa và ứng phó sự cố khẩn cấp được phê duyệt và tình hình thực tế Giám đốc/người phụ trách Công ty lên phương án và huy động nhân lực, phương tiện của cơ sở để khắc phục sự cố, hạn chế sự lan rộng, hạn chế hậu quả, tổ chức cấp cứu sơ tán người bị nạn, cô lập nguy hiểm.</w:t>
      </w:r>
    </w:p>
    <w:p w:rsidR="003D6B6C" w:rsidRPr="000C5806" w:rsidRDefault="003D6B6C" w:rsidP="003D6B6C">
      <w:pPr>
        <w:shd w:val="clear" w:color="auto" w:fill="FFFFFF"/>
        <w:spacing w:before="120"/>
        <w:ind w:firstLine="567"/>
        <w:jc w:val="both"/>
        <w:textAlignment w:val="baseline"/>
      </w:pPr>
      <w:r>
        <w:t xml:space="preserve">5. </w:t>
      </w:r>
      <w:r w:rsidRPr="000C5806">
        <w:t>Tổ chức rà soát thống kê thiệt hại về người và tài sản (</w:t>
      </w:r>
      <w:r w:rsidRPr="007D0D1D">
        <w:t>nếu có</w:t>
      </w:r>
      <w:r w:rsidRPr="000C5806">
        <w:t xml:space="preserve">) do sự cố hồ chứa quặng đuôi để có kế phương án </w:t>
      </w:r>
      <w:r>
        <w:t xml:space="preserve">hỗ trợ khắc phục và bồi thường </w:t>
      </w:r>
      <w:r w:rsidRPr="000C5806">
        <w:t>phù hợp.</w:t>
      </w:r>
    </w:p>
    <w:p w:rsidR="003D6B6C" w:rsidRPr="000C5806" w:rsidRDefault="003D6B6C" w:rsidP="003D6B6C">
      <w:pPr>
        <w:widowControl w:val="0"/>
        <w:spacing w:before="120"/>
        <w:jc w:val="center"/>
        <w:rPr>
          <w:rFonts w:eastAsia="Calibri"/>
          <w:b/>
          <w:lang w:val="nl-NL"/>
        </w:rPr>
      </w:pPr>
      <w:r w:rsidRPr="000C5806">
        <w:rPr>
          <w:rFonts w:eastAsia="Calibri"/>
          <w:b/>
          <w:lang w:val="nl-NL"/>
        </w:rPr>
        <w:t xml:space="preserve">Chương </w:t>
      </w:r>
      <w:r>
        <w:rPr>
          <w:rFonts w:eastAsia="Calibri"/>
          <w:b/>
          <w:lang w:val="nl-NL"/>
        </w:rPr>
        <w:t>III</w:t>
      </w:r>
    </w:p>
    <w:p w:rsidR="003D6B6C" w:rsidRPr="000C5806" w:rsidRDefault="003D6B6C" w:rsidP="003D6B6C">
      <w:pPr>
        <w:widowControl w:val="0"/>
        <w:spacing w:before="120"/>
        <w:jc w:val="center"/>
        <w:rPr>
          <w:rFonts w:eastAsia="Calibri"/>
          <w:b/>
          <w:lang w:val="nl-NL"/>
        </w:rPr>
      </w:pPr>
      <w:r>
        <w:rPr>
          <w:rFonts w:eastAsia="Calibri"/>
          <w:b/>
          <w:lang w:val="nl-NL"/>
        </w:rPr>
        <w:t>TỔ CHỨC THỰC HIỆN</w:t>
      </w:r>
    </w:p>
    <w:p w:rsidR="003D6B6C" w:rsidRPr="00CC5903" w:rsidRDefault="003D6B6C" w:rsidP="003D6B6C">
      <w:pPr>
        <w:shd w:val="clear" w:color="auto" w:fill="FFFFFF"/>
        <w:spacing w:before="120"/>
        <w:ind w:firstLine="567"/>
        <w:jc w:val="both"/>
        <w:textAlignment w:val="baseline"/>
        <w:rPr>
          <w:b/>
          <w:bCs/>
        </w:rPr>
      </w:pPr>
      <w:r>
        <w:rPr>
          <w:b/>
          <w:bCs/>
        </w:rPr>
        <w:t>Điều 11</w:t>
      </w:r>
      <w:r w:rsidRPr="00CC5903">
        <w:rPr>
          <w:b/>
          <w:bCs/>
        </w:rPr>
        <w:t>. Chế độ báo cáo</w:t>
      </w:r>
    </w:p>
    <w:p w:rsidR="003D6B6C" w:rsidRPr="000C5806" w:rsidRDefault="003D6B6C" w:rsidP="003D6B6C">
      <w:pPr>
        <w:spacing w:before="120"/>
        <w:ind w:firstLine="567"/>
        <w:jc w:val="both"/>
      </w:pPr>
      <w:r w:rsidRPr="000C5806">
        <w:t>1. Khi xảy ra sự cố, Chủ sở hữu có trách nhiệm báo cáo Sở Công Thương</w:t>
      </w:r>
      <w:r>
        <w:t>, chính quyền địa phương</w:t>
      </w:r>
      <w:r w:rsidRPr="000C5806">
        <w:t xml:space="preserve"> trong vòng 24 giờ sau khi xảy ra sự cố hoặc báo cáo theo yêu cầu của cơ quan chức năng có thẩm quyền. Trong vòng 10 ngày làm việc kể từ ngày khắc phục xong sự cố, Chủ sở hữu có trách nhiệm báo cáo kết quả khắc phục theo quy định trong Kế hoạch phòng ngừa, ứng phó sự cố hồ chứa quặng đuôi.</w:t>
      </w:r>
    </w:p>
    <w:p w:rsidR="003D6B6C" w:rsidRPr="000C5806" w:rsidRDefault="003D6B6C" w:rsidP="003D6B6C">
      <w:pPr>
        <w:spacing w:before="120"/>
        <w:ind w:firstLine="567"/>
        <w:jc w:val="both"/>
      </w:pPr>
      <w:r>
        <w:t xml:space="preserve">2. </w:t>
      </w:r>
      <w:r w:rsidRPr="000C5806">
        <w:t>Đối với các hồ chứa quặng đuôi lớn có chiều cao đập chắn từ 15 m trở lên hoặc có dung tích từ 30.000 m</w:t>
      </w:r>
      <w:r w:rsidRPr="000C5806">
        <w:rPr>
          <w:vertAlign w:val="superscript"/>
        </w:rPr>
        <w:t>3</w:t>
      </w:r>
      <w:r w:rsidRPr="000C5806">
        <w:t xml:space="preserve"> trở lên và hồ chứa quặng đuôi nguy hại, các báo cáo gửi Sở Công Thương, Chủ sở hữu phải gửi đồng thời về Bộ Công Thương.</w:t>
      </w:r>
    </w:p>
    <w:p w:rsidR="003D6B6C" w:rsidRPr="000C5806" w:rsidRDefault="003D6B6C" w:rsidP="003D6B6C">
      <w:pPr>
        <w:widowControl w:val="0"/>
        <w:spacing w:before="120"/>
        <w:ind w:firstLine="567"/>
        <w:jc w:val="both"/>
        <w:rPr>
          <w:rFonts w:eastAsia="Calibri"/>
          <w:b/>
          <w:lang w:val="nl-NL"/>
        </w:rPr>
      </w:pPr>
      <w:r w:rsidRPr="000C5806">
        <w:rPr>
          <w:rFonts w:eastAsia="Calibri"/>
          <w:b/>
          <w:lang w:val="nl-NL"/>
        </w:rPr>
        <w:t>Điều 1</w:t>
      </w:r>
      <w:r>
        <w:rPr>
          <w:rFonts w:eastAsia="Calibri"/>
          <w:b/>
          <w:lang w:val="nl-NL"/>
        </w:rPr>
        <w:t>2</w:t>
      </w:r>
      <w:r w:rsidRPr="000C5806">
        <w:rPr>
          <w:rFonts w:eastAsia="Calibri"/>
          <w:b/>
          <w:lang w:val="nl-NL"/>
        </w:rPr>
        <w:t>. Điều khoản thi hành</w:t>
      </w:r>
    </w:p>
    <w:p w:rsidR="003D6B6C" w:rsidRPr="000C5806" w:rsidRDefault="003D6B6C" w:rsidP="003D6B6C">
      <w:pPr>
        <w:widowControl w:val="0"/>
        <w:tabs>
          <w:tab w:val="left" w:pos="567"/>
        </w:tabs>
        <w:spacing w:before="120"/>
        <w:ind w:firstLine="567"/>
        <w:jc w:val="both"/>
        <w:rPr>
          <w:lang w:val="nl-NL"/>
        </w:rPr>
      </w:pPr>
      <w:r w:rsidRPr="000C5806">
        <w:rPr>
          <w:lang w:val="nl-NL"/>
        </w:rPr>
        <w:t xml:space="preserve">1. Các tổ chức và cá nhân có liên quan đến việc khắc phục </w:t>
      </w:r>
      <w:r w:rsidRPr="000C5806">
        <w:t xml:space="preserve">sự cố hồ chứa quặng đuôi </w:t>
      </w:r>
      <w:r w:rsidRPr="000C5806">
        <w:rPr>
          <w:lang w:val="nl-NL"/>
        </w:rPr>
        <w:t xml:space="preserve">nghiêm túc thực hiện Quy chế này và các văn bản pháp luật có liên quan. </w:t>
      </w:r>
    </w:p>
    <w:p w:rsidR="003D6B6C" w:rsidRPr="000C5806" w:rsidRDefault="003D6B6C" w:rsidP="003D6B6C">
      <w:pPr>
        <w:widowControl w:val="0"/>
        <w:spacing w:before="120"/>
        <w:ind w:firstLine="567"/>
        <w:jc w:val="both"/>
        <w:rPr>
          <w:lang w:val="nl-NL"/>
        </w:rPr>
      </w:pPr>
      <w:r w:rsidRPr="000C5806">
        <w:rPr>
          <w:lang w:val="nl-NL"/>
        </w:rPr>
        <w:t>2. Trong quá trình thực hiện Sở Công Thương có trách nhiệm tổng hợp, đề xuất xử lý những khó khăn, vướng mắc báo cáo Ủy ban nhân dân tỉnh để điều chỉnh, bổ sung kịp thời cho phù hợp./.</w:t>
      </w:r>
    </w:p>
    <w:p w:rsidR="003D6B6C" w:rsidRPr="000C5806" w:rsidRDefault="003D6B6C" w:rsidP="003D6B6C">
      <w:pPr>
        <w:widowControl w:val="0"/>
        <w:spacing w:before="120" w:after="120"/>
        <w:ind w:firstLine="709"/>
        <w:jc w:val="both"/>
        <w:rPr>
          <w:rFonts w:eastAsia="Calibri"/>
          <w:b/>
          <w:lang w:val="nl-NL"/>
        </w:rPr>
      </w:pPr>
    </w:p>
    <w:p w:rsidR="003D6B6C" w:rsidRPr="000C5806" w:rsidRDefault="003D6B6C" w:rsidP="003D6B6C">
      <w:pPr>
        <w:jc w:val="center"/>
        <w:rPr>
          <w:b/>
        </w:rPr>
      </w:pPr>
    </w:p>
    <w:p w:rsidR="003D6B6C" w:rsidRDefault="003D6B6C" w:rsidP="003D6B6C"/>
    <w:p w:rsidR="00EE7906" w:rsidRDefault="00A13FB7"/>
    <w:sectPr w:rsidR="00EE7906" w:rsidSect="004B7748">
      <w:headerReference w:type="default" r:id="rId6"/>
      <w:headerReference w:type="firs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FB7" w:rsidRDefault="00A13FB7" w:rsidP="00092E6A">
      <w:r>
        <w:separator/>
      </w:r>
    </w:p>
  </w:endnote>
  <w:endnote w:type="continuationSeparator" w:id="0">
    <w:p w:rsidR="00A13FB7" w:rsidRDefault="00A13FB7" w:rsidP="0009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FB7" w:rsidRDefault="00A13FB7" w:rsidP="00092E6A">
      <w:r>
        <w:separator/>
      </w:r>
    </w:p>
  </w:footnote>
  <w:footnote w:type="continuationSeparator" w:id="0">
    <w:p w:rsidR="00A13FB7" w:rsidRDefault="00A13FB7" w:rsidP="00092E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44D" w:rsidRDefault="00A13FB7">
    <w:pPr>
      <w:pStyle w:val="Header"/>
      <w:jc w:val="center"/>
    </w:pPr>
  </w:p>
  <w:p w:rsidR="00D8344D" w:rsidRDefault="00A13F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FF" w:rsidRDefault="00A13FB7">
    <w:pPr>
      <w:pStyle w:val="Header"/>
      <w:jc w:val="center"/>
    </w:pPr>
  </w:p>
  <w:p w:rsidR="00F000FF" w:rsidRDefault="00A13F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6A"/>
    <w:rsid w:val="00092E6A"/>
    <w:rsid w:val="00136C19"/>
    <w:rsid w:val="003D6B6C"/>
    <w:rsid w:val="004B7748"/>
    <w:rsid w:val="00523361"/>
    <w:rsid w:val="00A13FB7"/>
    <w:rsid w:val="00A22DD9"/>
    <w:rsid w:val="00D46509"/>
    <w:rsid w:val="00E35B47"/>
    <w:rsid w:val="00E42BFA"/>
    <w:rsid w:val="00E70743"/>
    <w:rsid w:val="00EA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8BA7"/>
  <w15:chartTrackingRefBased/>
  <w15:docId w15:val="{16AADC47-A79F-40DC-9FE3-85DCD434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E6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2E6A"/>
    <w:pPr>
      <w:tabs>
        <w:tab w:val="center" w:pos="4680"/>
        <w:tab w:val="right" w:pos="9360"/>
      </w:tabs>
    </w:pPr>
  </w:style>
  <w:style w:type="character" w:customStyle="1" w:styleId="HeaderChar">
    <w:name w:val="Header Char"/>
    <w:basedOn w:val="DefaultParagraphFont"/>
    <w:link w:val="Header"/>
    <w:uiPriority w:val="99"/>
    <w:rsid w:val="00092E6A"/>
    <w:rPr>
      <w:rFonts w:eastAsia="Times New Roman" w:cs="Times New Roman"/>
      <w:szCs w:val="28"/>
    </w:rPr>
  </w:style>
  <w:style w:type="paragraph" w:styleId="Footer">
    <w:name w:val="footer"/>
    <w:basedOn w:val="Normal"/>
    <w:link w:val="FooterChar"/>
    <w:uiPriority w:val="99"/>
    <w:unhideWhenUsed/>
    <w:rsid w:val="00092E6A"/>
    <w:pPr>
      <w:tabs>
        <w:tab w:val="center" w:pos="4680"/>
        <w:tab w:val="right" w:pos="9360"/>
      </w:tabs>
    </w:pPr>
  </w:style>
  <w:style w:type="character" w:customStyle="1" w:styleId="FooterChar">
    <w:name w:val="Footer Char"/>
    <w:basedOn w:val="DefaultParagraphFont"/>
    <w:link w:val="Footer"/>
    <w:uiPriority w:val="99"/>
    <w:rsid w:val="00092E6A"/>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SHARPKIEM</dc:creator>
  <cp:keywords/>
  <dc:description/>
  <cp:lastModifiedBy>SHARPKIEM</cp:lastModifiedBy>
  <cp:revision>5</cp:revision>
  <dcterms:created xsi:type="dcterms:W3CDTF">2024-12-17T04:04:00Z</dcterms:created>
  <dcterms:modified xsi:type="dcterms:W3CDTF">2026-03-31T03:48:00Z</dcterms:modified>
</cp:coreProperties>
</file>