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1441F" w14:textId="68A6C04F" w:rsidR="004A46B3" w:rsidRPr="00AF2798" w:rsidRDefault="004A46B3" w:rsidP="004A46B3">
      <w:pPr>
        <w:jc w:val="center"/>
        <w:rPr>
          <w:b/>
          <w:sz w:val="26"/>
          <w:szCs w:val="26"/>
        </w:rPr>
      </w:pPr>
      <w:r w:rsidRPr="00AF2798">
        <w:rPr>
          <w:b/>
          <w:sz w:val="26"/>
          <w:szCs w:val="26"/>
        </w:rPr>
        <w:t xml:space="preserve">THỦ TỤC HÀNH CHÍNH MỚI BAN HÀNH/SỬA ĐỔI, BỔ SUNG HOẶC </w:t>
      </w:r>
      <w:r>
        <w:rPr>
          <w:b/>
          <w:sz w:val="26"/>
          <w:szCs w:val="26"/>
        </w:rPr>
        <w:t>BỊ</w:t>
      </w:r>
      <w:r w:rsidRPr="00AF2798">
        <w:rPr>
          <w:b/>
          <w:sz w:val="26"/>
          <w:szCs w:val="26"/>
        </w:rPr>
        <w:t xml:space="preserve"> BÃI BỎ</w:t>
      </w:r>
      <w:r>
        <w:rPr>
          <w:b/>
          <w:sz w:val="26"/>
          <w:szCs w:val="26"/>
        </w:rPr>
        <w:t xml:space="preserve"> LĨNH VỰC BẢO ĐẢM AN NINH HÀNG KHÔNG</w:t>
      </w:r>
      <w:r w:rsidRPr="00AF2798">
        <w:rPr>
          <w:b/>
          <w:sz w:val="26"/>
          <w:szCs w:val="26"/>
        </w:rPr>
        <w:t xml:space="preserve"> THUỘC PHẠM VI CHỨC NĂNG QUẢN LÝ CỦA BỘ CÔNG AN/</w:t>
      </w:r>
      <w:r>
        <w:rPr>
          <w:b/>
          <w:sz w:val="26"/>
          <w:szCs w:val="26"/>
        </w:rPr>
        <w:t xml:space="preserve">THẨM QUYỀN GIẢI QUYẾT CỦA </w:t>
      </w:r>
      <w:r w:rsidRPr="00AF2798">
        <w:rPr>
          <w:b/>
          <w:sz w:val="26"/>
          <w:szCs w:val="26"/>
        </w:rPr>
        <w:t>CƠ QUAN BỘ CÔNG AN</w:t>
      </w:r>
    </w:p>
    <w:p w14:paraId="13FF1761" w14:textId="6E6E5D7E" w:rsidR="004A46B3" w:rsidRPr="00F740F2" w:rsidRDefault="004A46B3" w:rsidP="004A46B3">
      <w:pPr>
        <w:jc w:val="center"/>
        <w:rPr>
          <w:i/>
          <w:sz w:val="28"/>
          <w:szCs w:val="28"/>
        </w:rPr>
      </w:pPr>
      <w:r w:rsidRPr="00F740F2">
        <w:rPr>
          <w:i/>
          <w:sz w:val="28"/>
          <w:szCs w:val="28"/>
        </w:rPr>
        <w:t xml:space="preserve">(Ban hành kèm theo Quyết định số </w:t>
      </w:r>
      <w:r w:rsidR="00A87881">
        <w:rPr>
          <w:i/>
          <w:sz w:val="28"/>
          <w:szCs w:val="28"/>
        </w:rPr>
        <w:t>1171/QĐ-BCA</w:t>
      </w:r>
      <w:r w:rsidRPr="00F740F2">
        <w:rPr>
          <w:i/>
          <w:sz w:val="28"/>
          <w:szCs w:val="28"/>
        </w:rPr>
        <w:t xml:space="preserve"> ngày 10 tháng 03 năm 2026 của </w:t>
      </w:r>
      <w:r w:rsidR="00BA3A8E">
        <w:rPr>
          <w:i/>
          <w:sz w:val="28"/>
          <w:szCs w:val="28"/>
        </w:rPr>
        <w:t>Bộ/</w:t>
      </w:r>
      <w:r w:rsidRPr="00F740F2">
        <w:rPr>
          <w:i/>
          <w:sz w:val="28"/>
          <w:szCs w:val="28"/>
        </w:rPr>
        <w:t xml:space="preserve">Cơ quan </w:t>
      </w:r>
      <w:r w:rsidR="00A87881">
        <w:rPr>
          <w:i/>
          <w:sz w:val="28"/>
          <w:szCs w:val="28"/>
        </w:rPr>
        <w:t>Bộ Công an</w:t>
      </w:r>
      <w:r w:rsidRPr="00F740F2">
        <w:rPr>
          <w:i/>
          <w:sz w:val="28"/>
          <w:szCs w:val="28"/>
        </w:rPr>
        <w:t>)</w:t>
      </w:r>
    </w:p>
    <w:p w14:paraId="3C30ADF8" w14:textId="77777777" w:rsidR="004A46B3" w:rsidRPr="00AF2798" w:rsidRDefault="004A46B3" w:rsidP="004A46B3">
      <w:pPr>
        <w:jc w:val="both"/>
        <w:rPr>
          <w:b/>
          <w:bCs/>
          <w:color w:val="000000"/>
          <w:szCs w:val="28"/>
        </w:rPr>
      </w:pPr>
    </w:p>
    <w:p w14:paraId="328ED2BE" w14:textId="77777777" w:rsidR="004A46B3" w:rsidRPr="00AF2798" w:rsidRDefault="004A46B3" w:rsidP="004A46B3">
      <w:pPr>
        <w:ind w:firstLine="709"/>
        <w:jc w:val="both"/>
        <w:rPr>
          <w:b/>
          <w:sz w:val="26"/>
          <w:szCs w:val="26"/>
        </w:rPr>
      </w:pPr>
      <w:r w:rsidRPr="00AF2798">
        <w:rPr>
          <w:b/>
          <w:bCs/>
          <w:color w:val="000000"/>
          <w:sz w:val="26"/>
          <w:szCs w:val="26"/>
        </w:rPr>
        <w:t xml:space="preserve">PHẦN I.  DANH MỤC </w:t>
      </w:r>
      <w:r w:rsidRPr="00AF2798">
        <w:rPr>
          <w:b/>
          <w:sz w:val="26"/>
          <w:szCs w:val="26"/>
        </w:rPr>
        <w:t xml:space="preserve">THỦ TỤC HÀNH CHÍNH </w:t>
      </w:r>
    </w:p>
    <w:p w14:paraId="2C37A016" w14:textId="77777777" w:rsidR="004A46B3" w:rsidRPr="00F740F2" w:rsidRDefault="004A46B3" w:rsidP="004A46B3">
      <w:pPr>
        <w:spacing w:before="120"/>
        <w:ind w:firstLine="709"/>
        <w:jc w:val="both"/>
        <w:rPr>
          <w:b/>
          <w:sz w:val="28"/>
          <w:szCs w:val="28"/>
        </w:rPr>
      </w:pPr>
      <w:r w:rsidRPr="00F740F2">
        <w:rPr>
          <w:b/>
          <w:sz w:val="28"/>
          <w:szCs w:val="28"/>
        </w:rPr>
        <w:t>1. Danh mục thủ tục hành chính mới ban hành thuộc phạm vi chức năng quản lý của Bộ Công an/</w:t>
      </w:r>
      <w:r>
        <w:rPr>
          <w:b/>
          <w:sz w:val="28"/>
          <w:szCs w:val="28"/>
        </w:rPr>
        <w:t xml:space="preserve">thẩm quyền giải quyết của </w:t>
      </w:r>
      <w:r w:rsidRPr="00F740F2">
        <w:rPr>
          <w:b/>
          <w:sz w:val="28"/>
          <w:szCs w:val="28"/>
        </w:rPr>
        <w:t>Cơ quan Bộ Công an</w:t>
      </w:r>
    </w:p>
    <w:p w14:paraId="6D053665" w14:textId="77777777" w:rsidR="004A46B3" w:rsidRPr="00AF2798" w:rsidRDefault="004A46B3" w:rsidP="004A46B3">
      <w:pPr>
        <w:spacing w:before="120"/>
        <w:ind w:firstLine="709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3793"/>
        <w:gridCol w:w="1980"/>
        <w:gridCol w:w="2824"/>
      </w:tblGrid>
      <w:tr w:rsidR="004A46B3" w:rsidRPr="00AF2798" w14:paraId="62489A82" w14:textId="77777777" w:rsidTr="002E37A8">
        <w:tc>
          <w:tcPr>
            <w:tcW w:w="725" w:type="dxa"/>
          </w:tcPr>
          <w:p w14:paraId="7C04A8B0" w14:textId="77777777" w:rsidR="004A46B3" w:rsidRPr="00AF2798" w:rsidRDefault="004A46B3" w:rsidP="002E37A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F279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793" w:type="dxa"/>
          </w:tcPr>
          <w:p w14:paraId="59C86CA2" w14:textId="77777777" w:rsidR="004A46B3" w:rsidRPr="00AF2798" w:rsidRDefault="004A46B3" w:rsidP="002E37A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F2798">
              <w:rPr>
                <w:b/>
                <w:sz w:val="26"/>
                <w:szCs w:val="26"/>
              </w:rPr>
              <w:t>Tên thủ tục hành chính</w:t>
            </w:r>
          </w:p>
        </w:tc>
        <w:tc>
          <w:tcPr>
            <w:tcW w:w="1980" w:type="dxa"/>
          </w:tcPr>
          <w:p w14:paraId="78FC7710" w14:textId="77777777" w:rsidR="004A46B3" w:rsidRPr="00AF2798" w:rsidRDefault="004A46B3" w:rsidP="002E37A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F2798">
              <w:rPr>
                <w:b/>
                <w:sz w:val="26"/>
                <w:szCs w:val="26"/>
              </w:rPr>
              <w:t xml:space="preserve">Lĩnh vực </w:t>
            </w:r>
          </w:p>
        </w:tc>
        <w:tc>
          <w:tcPr>
            <w:tcW w:w="2824" w:type="dxa"/>
          </w:tcPr>
          <w:p w14:paraId="08709674" w14:textId="77777777" w:rsidR="004A46B3" w:rsidRPr="00AF2798" w:rsidRDefault="004A46B3" w:rsidP="002E37A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F2798">
              <w:rPr>
                <w:b/>
                <w:sz w:val="26"/>
                <w:szCs w:val="26"/>
              </w:rPr>
              <w:t>Cơ quan thực hiện</w:t>
            </w:r>
          </w:p>
        </w:tc>
      </w:tr>
      <w:tr>
        <w:tc>
          <w:tcPr>
            <w:gridSpan w:val="4"/>
          </w:tcPr>
          <w:p>
            <w:pPr>
              <w:spacing w:beforeLines="100" w:afterLines="100"/>
            </w:pPr>
            <w:r>
              <w:rPr>
                <w:rFonts w:ascii="Times New Roman" w:hAnsi="Times New Roman" w:cs="Times New Roman" w:eastAsia="Times New Roman"/>
                <w:b w:val="true"/>
                <w:color w:val="000000"/>
                <w:sz w:val="26"/>
              </w:rPr>
              <w:t>A. Thủ tục hành chính cấp trung ương</w:t>
            </w:r>
          </w:p>
        </w:tc>
      </w:tr>
      <w:tr>
        <w:tc>
          <w:tcPr>
            <w:gridSpan w:val="4"/>
          </w:tcPr>
          <w:p>
            <w:pPr>
              <w:spacing w:beforeLines="100" w:afterLines="100"/>
            </w:pPr>
            <w:r>
              <w:rPr>
                <w:rFonts w:ascii="Times New Roman" w:hAnsi="Times New Roman" w:cs="Times New Roman" w:eastAsia="Times New Roman"/>
                <w:b w:val="true"/>
                <w:color w:val="000000"/>
                <w:sz w:val="26"/>
              </w:rPr>
              <w:t>B. Thủ tục hành chính cấp tỉnh</w:t>
            </w:r>
          </w:p>
        </w:tc>
      </w:tr>
      <w:tr>
        <w:tc>
          <w:tcPr>
            <w:gridSpan w:val="4"/>
          </w:tcPr>
          <w:p>
            <w:pPr>
              <w:spacing w:beforeLines="100" w:afterLines="100"/>
            </w:pPr>
            <w:r>
              <w:rPr>
                <w:rFonts w:ascii="Times New Roman" w:hAnsi="Times New Roman" w:cs="Times New Roman" w:eastAsia="Times New Roman"/>
                <w:b w:val="true"/>
                <w:color w:val="000000"/>
                <w:sz w:val="26"/>
              </w:rPr>
              <w:t>C. Thủ tục hành chính cấp huyện</w:t>
            </w:r>
          </w:p>
        </w:tc>
      </w:tr>
      <w:tr>
        <w:tc>
          <w:tcPr>
            <w:gridSpan w:val="4"/>
          </w:tcPr>
          <w:p>
            <w:pPr>
              <w:spacing w:beforeLines="100" w:afterLines="100"/>
            </w:pPr>
            <w:r>
              <w:rPr>
                <w:rFonts w:ascii="Times New Roman" w:hAnsi="Times New Roman" w:cs="Times New Roman" w:eastAsia="Times New Roman"/>
                <w:b w:val="true"/>
                <w:color w:val="000000"/>
                <w:sz w:val="26"/>
              </w:rPr>
              <w:t>D. Thủ tục hành chính cấp xã</w:t>
            </w:r>
          </w:p>
        </w:tc>
      </w:tr>
    </w:tbl>
    <w:p w14:paraId="6D7B3D04" w14:textId="77777777" w:rsidR="004A46B3" w:rsidRPr="00F740F2" w:rsidRDefault="004A46B3" w:rsidP="004A46B3">
      <w:pPr>
        <w:spacing w:before="120"/>
        <w:ind w:firstLine="709"/>
        <w:jc w:val="both"/>
        <w:rPr>
          <w:b/>
          <w:sz w:val="28"/>
          <w:szCs w:val="28"/>
        </w:rPr>
      </w:pPr>
      <w:r w:rsidRPr="00F740F2">
        <w:rPr>
          <w:b/>
          <w:sz w:val="28"/>
          <w:szCs w:val="28"/>
        </w:rPr>
        <w:t>2. Danh mục thủ tục hành chính được sửa đổi, bổ sung thuộc phạm vi chức năng quản lý của Bộ Công an/</w:t>
      </w:r>
      <w:r>
        <w:rPr>
          <w:b/>
          <w:sz w:val="28"/>
          <w:szCs w:val="28"/>
        </w:rPr>
        <w:t xml:space="preserve">thẩm quyền giải quyết của </w:t>
      </w:r>
      <w:r w:rsidRPr="00F740F2">
        <w:rPr>
          <w:b/>
          <w:sz w:val="28"/>
          <w:szCs w:val="28"/>
        </w:rPr>
        <w:t>Cơ quan Bộ Công an</w:t>
      </w:r>
    </w:p>
    <w:p w14:paraId="2BE0A68F" w14:textId="77777777" w:rsidR="00A87881" w:rsidRDefault="00A87881" w:rsidP="00A87881">
      <w:pPr>
        <w:spacing w:before="120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3793"/>
        <w:gridCol w:w="1980"/>
        <w:gridCol w:w="2824"/>
      </w:tblGrid>
      <w:tr w:rsidR="00A87881" w:rsidRPr="00AF2798" w14:paraId="73C7889E" w14:textId="77777777" w:rsidTr="002E37A8">
        <w:tc>
          <w:tcPr>
            <w:tcW w:w="725" w:type="dxa"/>
          </w:tcPr>
          <w:p w14:paraId="64628933" w14:textId="77777777" w:rsidR="00A87881" w:rsidRPr="00AF2798" w:rsidRDefault="00A87881" w:rsidP="002E37A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F279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793" w:type="dxa"/>
          </w:tcPr>
          <w:p w14:paraId="33364DC8" w14:textId="77777777" w:rsidR="00A87881" w:rsidRPr="00AF2798" w:rsidRDefault="00A87881" w:rsidP="002E37A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F2798">
              <w:rPr>
                <w:b/>
                <w:sz w:val="26"/>
                <w:szCs w:val="26"/>
              </w:rPr>
              <w:t>Tên thủ tục hành chính</w:t>
            </w:r>
          </w:p>
        </w:tc>
        <w:tc>
          <w:tcPr>
            <w:tcW w:w="1980" w:type="dxa"/>
          </w:tcPr>
          <w:p w14:paraId="4552CCD8" w14:textId="77777777" w:rsidR="00A87881" w:rsidRPr="00AF2798" w:rsidRDefault="00A87881" w:rsidP="002E37A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F2798">
              <w:rPr>
                <w:b/>
                <w:sz w:val="26"/>
                <w:szCs w:val="26"/>
              </w:rPr>
              <w:t xml:space="preserve">Lĩnh vực </w:t>
            </w:r>
          </w:p>
        </w:tc>
        <w:tc>
          <w:tcPr>
            <w:tcW w:w="2824" w:type="dxa"/>
          </w:tcPr>
          <w:p w14:paraId="1489567C" w14:textId="77777777" w:rsidR="00A87881" w:rsidRPr="00AF2798" w:rsidRDefault="00A87881" w:rsidP="002E37A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F2798">
              <w:rPr>
                <w:b/>
                <w:sz w:val="26"/>
                <w:szCs w:val="26"/>
              </w:rPr>
              <w:t>Cơ quan thực hiện</w:t>
            </w:r>
          </w:p>
        </w:tc>
      </w:tr>
      <w:tr>
        <w:tc>
          <w:tcPr>
            <w:gridSpan w:val="4"/>
          </w:tcPr>
          <w:p>
            <w:pPr>
              <w:spacing w:beforeLines="100" w:afterLines="100"/>
            </w:pPr>
            <w:r>
              <w:rPr>
                <w:rFonts w:ascii="Times New Roman" w:hAnsi="Times New Roman" w:cs="Times New Roman" w:eastAsia="Times New Roman"/>
                <w:b w:val="true"/>
                <w:color w:val="000000"/>
                <w:sz w:val="26"/>
              </w:rPr>
              <w:t>A. Thủ tục hành chính cấp trung ương</w:t>
            </w:r>
          </w:p>
        </w:tc>
      </w:tr>
      <w:tr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1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Cấp giấy phép kiểm soát an ninh cảng hàng không, sân bay có giá trị sử dụng ngắn hạn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Bảo đảm an ninh hàng không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Công an tỉnh; Cục quản lý xuất nhập cảnh</w:t>
            </w:r>
          </w:p>
        </w:tc>
      </w:tr>
      <w:tr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2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Sửa đổi, bổ sung chương trình an ninh, quy chế an ninh hàng không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Bảo đảm an ninh hàng không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Cục quản lý xuất nhập cảnh</w:t>
            </w:r>
          </w:p>
        </w:tc>
      </w:tr>
      <w:tr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3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Phê duyệt chương trình an ninh hàng không, chấp thuận chương trình an ninh hàng không hãng hàng không nước ngoài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Bảo đảm an ninh hàng không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Cục quản lý xuất nhập cảnh</w:t>
            </w:r>
          </w:p>
        </w:tc>
      </w:tr>
      <w:tr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4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Cấp lại giấy phép kiểm soát an ninh cảng hàng không, sân bay có giá trị sử dụng dài hạn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Bảo đảm an ninh hàng không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Công an tỉnh; Cục quản lý xuất nhập cảnh</w:t>
            </w:r>
          </w:p>
        </w:tc>
      </w:tr>
      <w:tr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5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Cấp mới giấy phép kiểm soát an ninh cảng hàng không, sân bay có giá trị sử dụng dài hạn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Bảo đảm an ninh hàng không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Công an tỉnh; Cục quản lý xuất nhập cảnh</w:t>
            </w:r>
          </w:p>
        </w:tc>
      </w:tr>
      <w:tr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6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Cấp thẻ kiểm soát an ninh cảng hàng không, sân bay có giá trị sử dụng ngắn hạn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Bảo đảm an ninh hàng không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Công an tỉnh; Cục quản lý xuất nhập cảnh</w:t>
            </w:r>
          </w:p>
        </w:tc>
      </w:tr>
      <w:tr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7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Cấp lại thẻ kiểm soát an ninh cảng hàng không, sân bay có giá trị sử dụng dài hạn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Bảo đảm an ninh hàng không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Công an tỉnh; Cục quản lý xuất nhập cảnh</w:t>
            </w:r>
          </w:p>
        </w:tc>
      </w:tr>
      <w:tr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8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Cấp mới thẻ kiểm soát an ninh cảng hàng không, sân bay có giá trị sử dụng dài hạn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Bảo đảm an ninh hàng không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Công an tỉnh; Cục quản lý xuất nhập cảnh</w:t>
            </w:r>
          </w:p>
        </w:tc>
      </w:tr>
      <w:tr>
        <w:tc>
          <w:tcPr>
            <w:gridSpan w:val="4"/>
          </w:tcPr>
          <w:p>
            <w:pPr>
              <w:spacing w:beforeLines="100" w:afterLines="100"/>
            </w:pPr>
            <w:r>
              <w:rPr>
                <w:rFonts w:ascii="Times New Roman" w:hAnsi="Times New Roman" w:cs="Times New Roman" w:eastAsia="Times New Roman"/>
                <w:b w:val="true"/>
                <w:color w:val="000000"/>
                <w:sz w:val="26"/>
              </w:rPr>
              <w:t>B. Thủ tục hành chính cấp tỉnh</w:t>
            </w:r>
          </w:p>
        </w:tc>
      </w:tr>
      <w:tr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1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Cấp giấy phép kiểm soát an ninh cảng hàng không, sân bay có giá trị sử dụng ngắn hạn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Bảo đảm an ninh hàng không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Công an tỉnh; Cục quản lý xuất nhập cảnh</w:t>
            </w:r>
          </w:p>
        </w:tc>
      </w:tr>
      <w:tr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2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Cấp lại giấy phép kiểm soát an ninh cảng hàng không, sân bay có giá trị sử dụng dài hạn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Bảo đảm an ninh hàng không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Công an tỉnh; Cục quản lý xuất nhập cảnh</w:t>
            </w:r>
          </w:p>
        </w:tc>
      </w:tr>
      <w:tr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3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Cấp mới giấy phép kiểm soát an ninh cảng hàng không, sân bay có giá trị sử dụng dài hạn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Bảo đảm an ninh hàng không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Công an tỉnh; Cục quản lý xuất nhập cảnh</w:t>
            </w:r>
          </w:p>
        </w:tc>
      </w:tr>
      <w:tr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4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Cấp thẻ kiểm soát an ninh cảng hàng không, sân bay có giá trị sử dụng ngắn hạn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Bảo đảm an ninh hàng không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Công an tỉnh; Cục quản lý xuất nhập cảnh</w:t>
            </w:r>
          </w:p>
        </w:tc>
      </w:tr>
      <w:tr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5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Cấp lại thẻ kiểm soát an ninh cảng hàng không, sân bay có giá trị sử dụng dài hạn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Bảo đảm an ninh hàng không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Công an tỉnh; Cục quản lý xuất nhập cảnh</w:t>
            </w:r>
          </w:p>
        </w:tc>
      </w:tr>
      <w:tr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6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Cấp mới thẻ kiểm soát an ninh cảng hàng không, sân bay có giá trị sử dụng dài hạn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Bảo đảm an ninh hàng không</w:t>
            </w:r>
          </w:p>
        </w:tc>
        <w:tc>
          <w:p>
            <w:pPr>
              <w:spacing w:beforeLines="75" w:afterLines="75"/>
            </w:pPr>
            <w:r>
              <w:rPr>
                <w:rFonts w:ascii="Times New Roman" w:hAnsi="Times New Roman" w:cs="Times New Roman" w:eastAsia="Times New Roman"/>
                <w:color w:val="000000"/>
                <w:sz w:val="26"/>
              </w:rPr>
              <w:t>Công an tỉnh; Cục quản lý xuất nhập cảnh</w:t>
            </w:r>
          </w:p>
        </w:tc>
      </w:tr>
      <w:tr>
        <w:tc>
          <w:tcPr>
            <w:gridSpan w:val="4"/>
          </w:tcPr>
          <w:p>
            <w:pPr>
              <w:spacing w:beforeLines="100" w:afterLines="100"/>
            </w:pPr>
            <w:r>
              <w:rPr>
                <w:rFonts w:ascii="Times New Roman" w:hAnsi="Times New Roman" w:cs="Times New Roman" w:eastAsia="Times New Roman"/>
                <w:b w:val="true"/>
                <w:color w:val="000000"/>
                <w:sz w:val="26"/>
              </w:rPr>
              <w:t>C. Thủ tục hành chính cấp huyện</w:t>
            </w:r>
          </w:p>
        </w:tc>
      </w:tr>
      <w:tr>
        <w:tc>
          <w:tcPr>
            <w:gridSpan w:val="4"/>
          </w:tcPr>
          <w:p>
            <w:pPr>
              <w:spacing w:beforeLines="100" w:afterLines="100"/>
            </w:pPr>
            <w:r>
              <w:rPr>
                <w:rFonts w:ascii="Times New Roman" w:hAnsi="Times New Roman" w:cs="Times New Roman" w:eastAsia="Times New Roman"/>
                <w:b w:val="true"/>
                <w:color w:val="000000"/>
                <w:sz w:val="26"/>
              </w:rPr>
              <w:t>D. Thủ tục hành chính cấp xã</w:t>
            </w:r>
          </w:p>
        </w:tc>
      </w:tr>
    </w:tbl>
    <w:p w14:paraId="1CA33642" w14:textId="77777777" w:rsidR="004A46B3" w:rsidRPr="00F740F2" w:rsidRDefault="008F358A" w:rsidP="004A46B3">
      <w:pPr>
        <w:spacing w:before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A46B3" w:rsidRPr="00F740F2">
        <w:rPr>
          <w:b/>
          <w:sz w:val="28"/>
          <w:szCs w:val="28"/>
        </w:rPr>
        <w:t>. Danh mục thủ tục hành chính bị bãi bỏ thuộc phạm vi chức năng quản lý của Bộ Công an/</w:t>
      </w:r>
      <w:r w:rsidR="004A46B3">
        <w:rPr>
          <w:b/>
          <w:sz w:val="28"/>
          <w:szCs w:val="28"/>
        </w:rPr>
        <w:t xml:space="preserve">thẩm quyền giải quyết của </w:t>
      </w:r>
      <w:r w:rsidR="004A46B3" w:rsidRPr="00F740F2">
        <w:rPr>
          <w:b/>
          <w:sz w:val="28"/>
          <w:szCs w:val="28"/>
        </w:rPr>
        <w:t>Cơ quan Bộ Công an</w:t>
      </w:r>
    </w:p>
    <w:p w14:paraId="3C65384D" w14:textId="77777777" w:rsidR="004A46B3" w:rsidRPr="00AF2798" w:rsidRDefault="004A46B3" w:rsidP="004A46B3">
      <w:pPr>
        <w:spacing w:before="120"/>
        <w:ind w:firstLine="709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3793"/>
        <w:gridCol w:w="1980"/>
        <w:gridCol w:w="2824"/>
      </w:tblGrid>
      <w:tr w:rsidR="008F358A" w:rsidRPr="00AF2798" w14:paraId="225B4F95" w14:textId="77777777" w:rsidTr="002E37A8">
        <w:tc>
          <w:tcPr>
            <w:tcW w:w="725" w:type="dxa"/>
          </w:tcPr>
          <w:p w14:paraId="122DAFE7" w14:textId="77777777" w:rsidR="008F358A" w:rsidRPr="00AF2798" w:rsidRDefault="008F358A" w:rsidP="002E37A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F279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793" w:type="dxa"/>
          </w:tcPr>
          <w:p w14:paraId="7DC1E0CB" w14:textId="77777777" w:rsidR="008F358A" w:rsidRPr="00AF2798" w:rsidRDefault="008F358A" w:rsidP="002E37A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F2798">
              <w:rPr>
                <w:b/>
                <w:sz w:val="26"/>
                <w:szCs w:val="26"/>
              </w:rPr>
              <w:t>Tên thủ tục hành chính</w:t>
            </w:r>
          </w:p>
        </w:tc>
        <w:tc>
          <w:tcPr>
            <w:tcW w:w="1980" w:type="dxa"/>
          </w:tcPr>
          <w:p w14:paraId="11D9CE93" w14:textId="77777777" w:rsidR="008F358A" w:rsidRPr="00AF2798" w:rsidRDefault="008F358A" w:rsidP="002E37A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F2798">
              <w:rPr>
                <w:b/>
                <w:sz w:val="26"/>
                <w:szCs w:val="26"/>
              </w:rPr>
              <w:t xml:space="preserve">Lĩnh vực </w:t>
            </w:r>
          </w:p>
        </w:tc>
        <w:tc>
          <w:tcPr>
            <w:tcW w:w="2824" w:type="dxa"/>
          </w:tcPr>
          <w:p w14:paraId="6BD69692" w14:textId="77777777" w:rsidR="008F358A" w:rsidRPr="00AF2798" w:rsidRDefault="008F358A" w:rsidP="002E37A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F2798">
              <w:rPr>
                <w:b/>
                <w:sz w:val="26"/>
                <w:szCs w:val="26"/>
              </w:rPr>
              <w:t>Cơ quan thực hiện</w:t>
            </w:r>
          </w:p>
        </w:tc>
      </w:tr>
      <w:tr>
        <w:tc>
          <w:tcPr>
            <w:gridSpan w:val="4"/>
          </w:tcPr>
          <w:p>
            <w:pPr>
              <w:spacing w:beforeLines="100" w:afterLines="100"/>
            </w:pPr>
            <w:r>
              <w:rPr>
                <w:rFonts w:ascii="Times New Roman" w:hAnsi="Times New Roman" w:cs="Times New Roman" w:eastAsia="Times New Roman"/>
                <w:b w:val="true"/>
                <w:color w:val="000000"/>
                <w:sz w:val="26"/>
              </w:rPr>
              <w:t>A. Thủ tục hành chính cấp trung ương</w:t>
            </w:r>
          </w:p>
        </w:tc>
      </w:tr>
      <w:tr>
        <w:tc>
          <w:tcPr>
            <w:gridSpan w:val="4"/>
          </w:tcPr>
          <w:p>
            <w:pPr>
              <w:spacing w:beforeLines="100" w:afterLines="100"/>
            </w:pPr>
            <w:r>
              <w:rPr>
                <w:rFonts w:ascii="Times New Roman" w:hAnsi="Times New Roman" w:cs="Times New Roman" w:eastAsia="Times New Roman"/>
                <w:b w:val="true"/>
                <w:color w:val="000000"/>
                <w:sz w:val="26"/>
              </w:rPr>
              <w:t>B. Thủ tục hành chính cấp tỉnh</w:t>
            </w:r>
          </w:p>
        </w:tc>
      </w:tr>
      <w:tr>
        <w:tc>
          <w:tcPr>
            <w:gridSpan w:val="4"/>
          </w:tcPr>
          <w:p>
            <w:pPr>
              <w:spacing w:beforeLines="100" w:afterLines="100"/>
            </w:pPr>
            <w:r>
              <w:rPr>
                <w:rFonts w:ascii="Times New Roman" w:hAnsi="Times New Roman" w:cs="Times New Roman" w:eastAsia="Times New Roman"/>
                <w:b w:val="true"/>
                <w:color w:val="000000"/>
                <w:sz w:val="26"/>
              </w:rPr>
              <w:t>C. Thủ tục hành chính cấp huyện</w:t>
            </w:r>
          </w:p>
        </w:tc>
      </w:tr>
      <w:tr>
        <w:tc>
          <w:tcPr>
            <w:gridSpan w:val="4"/>
          </w:tcPr>
          <w:p>
            <w:pPr>
              <w:spacing w:beforeLines="100" w:afterLines="100"/>
            </w:pPr>
            <w:r>
              <w:rPr>
                <w:rFonts w:ascii="Times New Roman" w:hAnsi="Times New Roman" w:cs="Times New Roman" w:eastAsia="Times New Roman"/>
                <w:b w:val="true"/>
                <w:color w:val="000000"/>
                <w:sz w:val="26"/>
              </w:rPr>
              <w:t>D. Thủ tục hành chính cấp xã</w:t>
            </w:r>
          </w:p>
        </w:tc>
      </w:tr>
    </w:tbl>
    <w:p w14:paraId="0E291579" w14:textId="77777777" w:rsidR="008F358A" w:rsidRDefault="008F358A" w:rsidP="004A46B3">
      <w:pPr>
        <w:spacing w:before="120" w:after="60"/>
        <w:jc w:val="both"/>
        <w:rPr>
          <w:b/>
          <w:i/>
          <w:szCs w:val="28"/>
        </w:rPr>
      </w:pPr>
    </w:p>
    <w:p w14:paraId="091F36DE" w14:textId="77777777" w:rsidR="007A7651" w:rsidRDefault="007A7651">
      <w:bookmarkStart w:id="0" w:name="_GoBack"/>
      <w:bookmarkEnd w:id="0"/>
    </w:p>
    <w:sectPr w:rsidR="007A7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B3"/>
    <w:rsid w:val="000C6222"/>
    <w:rsid w:val="00103DF3"/>
    <w:rsid w:val="002346C5"/>
    <w:rsid w:val="004A46B3"/>
    <w:rsid w:val="006F5F83"/>
    <w:rsid w:val="007A7651"/>
    <w:rsid w:val="008F358A"/>
    <w:rsid w:val="00A87881"/>
    <w:rsid w:val="00BA3A8E"/>
    <w:rsid w:val="00C120ED"/>
    <w:rsid w:val="00CC54A0"/>
    <w:rsid w:val="00E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FA30"/>
  <w15:chartTrackingRefBased/>
  <w15:docId w15:val="{DDF17500-D867-451C-A978-60773D54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2019-11-26T04:17:00Z</dcterms:created>
  <dc:creator>DELL</dc:creator>
  <cp:lastModifiedBy>Luan Dao</cp:lastModifiedBy>
  <dcterms:modified xsi:type="dcterms:W3CDTF">2019-11-29T07:55:00Z</dcterms:modified>
  <cp:revision>20</cp:revision>
</cp:coreProperties>
</file>