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2" w:type="dxa"/>
        <w:tblInd w:w="-312" w:type="dxa"/>
        <w:tblLayout w:type="fixed"/>
        <w:tblLook w:val="0000" w:firstRow="0" w:lastRow="0" w:firstColumn="0" w:lastColumn="0" w:noHBand="0" w:noVBand="0"/>
      </w:tblPr>
      <w:tblGrid>
        <w:gridCol w:w="3964"/>
        <w:gridCol w:w="5528"/>
      </w:tblGrid>
      <w:tr w:rsidR="008C5BE0" w:rsidRPr="008C5BE0" w14:paraId="5D4AE276" w14:textId="77777777" w:rsidTr="006E2A69">
        <w:tc>
          <w:tcPr>
            <w:tcW w:w="3964" w:type="dxa"/>
          </w:tcPr>
          <w:p w14:paraId="2537C41B" w14:textId="77777777" w:rsidR="0049525C" w:rsidRPr="008C5BE0" w:rsidRDefault="0049525C" w:rsidP="006E2A69">
            <w:pPr>
              <w:jc w:val="center"/>
              <w:rPr>
                <w:rFonts w:ascii="Times New Roman" w:hAnsi="Times New Roman"/>
                <w:sz w:val="26"/>
                <w:lang w:val="nl-NL"/>
              </w:rPr>
            </w:pPr>
            <w:r w:rsidRPr="008C5BE0">
              <w:rPr>
                <w:rFonts w:ascii="Times New Roman" w:hAnsi="Times New Roman"/>
                <w:sz w:val="26"/>
                <w:lang w:val="nl-NL"/>
              </w:rPr>
              <w:t>UBND TỈNH TUYÊN QUANG</w:t>
            </w:r>
          </w:p>
          <w:p w14:paraId="676AF5D4" w14:textId="77777777" w:rsidR="0049525C" w:rsidRPr="008C5BE0" w:rsidRDefault="0049525C" w:rsidP="006E2A69">
            <w:pPr>
              <w:jc w:val="center"/>
              <w:rPr>
                <w:rFonts w:ascii="Times New Roman" w:hAnsi="Times New Roman"/>
                <w:b/>
                <w:lang w:val="nl-NL"/>
              </w:rPr>
            </w:pPr>
            <w:r w:rsidRPr="008C5BE0">
              <w:rPr>
                <w:rFonts w:ascii="Times New Roman" w:hAnsi="Times New Roman"/>
                <w:b/>
                <w:lang w:val="nl-NL"/>
              </w:rPr>
              <w:t>SỞ NỘI VỤ</w:t>
            </w:r>
          </w:p>
          <w:p w14:paraId="0D65C4CC" w14:textId="77777777" w:rsidR="0049525C" w:rsidRPr="008C5BE0" w:rsidRDefault="0049525C" w:rsidP="006E2A69">
            <w:pPr>
              <w:spacing w:line="120" w:lineRule="auto"/>
              <w:jc w:val="center"/>
              <w:rPr>
                <w:rFonts w:ascii="Times New Roman" w:hAnsi="Times New Roman"/>
                <w:lang w:val="nl-NL"/>
              </w:rPr>
            </w:pPr>
            <w:r w:rsidRPr="008C5BE0">
              <w:rPr>
                <w:rFonts w:ascii="Times New Roman" w:hAnsi="Times New Roman"/>
                <w:lang w:val="nl-NL"/>
              </w:rPr>
              <w:t>––––</w:t>
            </w:r>
          </w:p>
          <w:p w14:paraId="143B867A" w14:textId="57C1BEFD" w:rsidR="0049525C" w:rsidRPr="008C5BE0" w:rsidRDefault="0049525C" w:rsidP="00D77124">
            <w:pPr>
              <w:spacing w:before="120"/>
              <w:jc w:val="center"/>
              <w:rPr>
                <w:rFonts w:ascii="Times New Roman" w:hAnsi="Times New Roman"/>
                <w:lang w:val="nl-NL"/>
              </w:rPr>
            </w:pPr>
            <w:r w:rsidRPr="008C5BE0">
              <w:rPr>
                <w:rFonts w:ascii="Times New Roman" w:hAnsi="Times New Roman"/>
                <w:lang w:val="nl-NL"/>
              </w:rPr>
              <w:t xml:space="preserve">Số: </w:t>
            </w:r>
            <w:r w:rsidR="000B5ADD" w:rsidRPr="008C5BE0">
              <w:rPr>
                <w:rFonts w:ascii="Times New Roman" w:hAnsi="Times New Roman"/>
                <w:lang w:val="nl-NL"/>
              </w:rPr>
              <w:t xml:space="preserve">        </w:t>
            </w:r>
            <w:r w:rsidRPr="008C5BE0">
              <w:rPr>
                <w:rFonts w:ascii="Times New Roman" w:hAnsi="Times New Roman"/>
                <w:lang w:val="nl-NL"/>
              </w:rPr>
              <w:t>/</w:t>
            </w:r>
            <w:r w:rsidR="006D1F41" w:rsidRPr="008C5BE0">
              <w:rPr>
                <w:rFonts w:ascii="Times New Roman" w:hAnsi="Times New Roman"/>
                <w:lang w:val="nl-NL"/>
              </w:rPr>
              <w:t>BC-</w:t>
            </w:r>
            <w:r w:rsidRPr="008C5BE0">
              <w:rPr>
                <w:rFonts w:ascii="Times New Roman" w:hAnsi="Times New Roman"/>
                <w:lang w:val="nl-NL"/>
              </w:rPr>
              <w:t>SNV</w:t>
            </w:r>
          </w:p>
          <w:p w14:paraId="4AA2AAEB" w14:textId="2BFA82DA" w:rsidR="00CE0AB5" w:rsidRPr="008C5BE0" w:rsidRDefault="00CE0AB5" w:rsidP="005E4FC6">
            <w:pPr>
              <w:jc w:val="center"/>
              <w:rPr>
                <w:rFonts w:asciiTheme="majorHAnsi" w:hAnsiTheme="majorHAnsi" w:cstheme="majorHAnsi"/>
                <w:sz w:val="24"/>
                <w:szCs w:val="24"/>
                <w:lang w:val="nl-NL"/>
              </w:rPr>
            </w:pPr>
          </w:p>
        </w:tc>
        <w:tc>
          <w:tcPr>
            <w:tcW w:w="5528" w:type="dxa"/>
          </w:tcPr>
          <w:p w14:paraId="5D83E6D7" w14:textId="77777777" w:rsidR="0049525C" w:rsidRPr="008C5BE0" w:rsidRDefault="0049525C" w:rsidP="006E2A69">
            <w:pPr>
              <w:jc w:val="center"/>
              <w:rPr>
                <w:rFonts w:ascii="Times New Roman" w:hAnsi="Times New Roman"/>
                <w:b/>
                <w:bCs/>
                <w:spacing w:val="-6"/>
                <w:sz w:val="26"/>
                <w:lang w:val="nl-NL"/>
              </w:rPr>
            </w:pPr>
            <w:r w:rsidRPr="008C5BE0">
              <w:rPr>
                <w:rFonts w:ascii="Times New Roman" w:hAnsi="Times New Roman"/>
                <w:b/>
                <w:bCs/>
                <w:spacing w:val="-6"/>
                <w:sz w:val="26"/>
                <w:lang w:val="nl-NL"/>
              </w:rPr>
              <w:t>CỘNG HÒA XÃ HỘI CHỦ NGHĨA VIỆT NAM</w:t>
            </w:r>
          </w:p>
          <w:p w14:paraId="283BAE68" w14:textId="77777777" w:rsidR="0049525C" w:rsidRPr="008C5BE0" w:rsidRDefault="0049525C" w:rsidP="006E2A69">
            <w:pPr>
              <w:jc w:val="center"/>
              <w:rPr>
                <w:rFonts w:ascii="Times New Roman" w:hAnsi="Times New Roman"/>
                <w:b/>
                <w:bCs/>
                <w:lang w:val="nl-NL"/>
              </w:rPr>
            </w:pPr>
            <w:r w:rsidRPr="008C5BE0">
              <w:rPr>
                <w:rFonts w:ascii="Times New Roman" w:hAnsi="Times New Roman"/>
                <w:b/>
                <w:bCs/>
                <w:lang w:val="nl-NL"/>
              </w:rPr>
              <w:t xml:space="preserve">Độc lập </w:t>
            </w:r>
            <w:r w:rsidR="00252CA9" w:rsidRPr="008C5BE0">
              <w:rPr>
                <w:rFonts w:ascii="Times New Roman" w:hAnsi="Times New Roman"/>
                <w:b/>
                <w:bCs/>
                <w:lang w:val="nl-NL"/>
              </w:rPr>
              <w:t>-</w:t>
            </w:r>
            <w:r w:rsidRPr="008C5BE0">
              <w:rPr>
                <w:rFonts w:ascii="Times New Roman" w:hAnsi="Times New Roman"/>
                <w:b/>
                <w:bCs/>
                <w:lang w:val="nl-NL"/>
              </w:rPr>
              <w:t xml:space="preserve"> Tự do </w:t>
            </w:r>
            <w:r w:rsidR="00252CA9" w:rsidRPr="008C5BE0">
              <w:rPr>
                <w:rFonts w:ascii="Times New Roman" w:hAnsi="Times New Roman"/>
                <w:b/>
                <w:bCs/>
                <w:lang w:val="nl-NL"/>
              </w:rPr>
              <w:t>-</w:t>
            </w:r>
            <w:r w:rsidRPr="008C5BE0">
              <w:rPr>
                <w:rFonts w:ascii="Times New Roman" w:hAnsi="Times New Roman"/>
                <w:b/>
                <w:bCs/>
                <w:lang w:val="nl-NL"/>
              </w:rPr>
              <w:t xml:space="preserve"> Hạnh phúc</w:t>
            </w:r>
          </w:p>
          <w:p w14:paraId="149E9FA1" w14:textId="77777777" w:rsidR="0049525C" w:rsidRPr="008C5BE0" w:rsidRDefault="0049525C" w:rsidP="006E2A69">
            <w:pPr>
              <w:spacing w:line="120" w:lineRule="auto"/>
              <w:jc w:val="center"/>
              <w:rPr>
                <w:rFonts w:ascii="Times New Roman" w:hAnsi="Times New Roman"/>
                <w:lang w:val="nl-NL"/>
              </w:rPr>
            </w:pPr>
            <w:r w:rsidRPr="008C5BE0">
              <w:rPr>
                <w:rFonts w:ascii="Times New Roman" w:hAnsi="Times New Roman"/>
                <w:lang w:val="nl-NL"/>
              </w:rPr>
              <w:t>––––––––––––––––––––––––</w:t>
            </w:r>
          </w:p>
          <w:p w14:paraId="245EA0C8" w14:textId="7F9B6AA2" w:rsidR="0049525C" w:rsidRPr="008C5BE0" w:rsidRDefault="0049525C" w:rsidP="00C759B7">
            <w:pPr>
              <w:spacing w:before="120"/>
              <w:jc w:val="center"/>
              <w:rPr>
                <w:rFonts w:ascii="Times New Roman" w:hAnsi="Times New Roman"/>
                <w:i/>
                <w:lang w:val="vi-VN"/>
              </w:rPr>
            </w:pPr>
            <w:r w:rsidRPr="008C5BE0">
              <w:rPr>
                <w:rFonts w:ascii="Times New Roman" w:hAnsi="Times New Roman"/>
                <w:i/>
                <w:lang w:val="nl-NL"/>
              </w:rPr>
              <w:t xml:space="preserve">Tuyên Quang, ngày </w:t>
            </w:r>
            <w:r w:rsidR="000B5ADD" w:rsidRPr="008C5BE0">
              <w:rPr>
                <w:rFonts w:ascii="Times New Roman" w:hAnsi="Times New Roman"/>
                <w:i/>
                <w:lang w:val="nl-NL"/>
              </w:rPr>
              <w:t xml:space="preserve">    </w:t>
            </w:r>
            <w:r w:rsidR="00A91741" w:rsidRPr="008C5BE0">
              <w:rPr>
                <w:rFonts w:ascii="Times New Roman" w:hAnsi="Times New Roman"/>
                <w:i/>
                <w:lang w:val="nl-NL"/>
              </w:rPr>
              <w:t xml:space="preserve"> </w:t>
            </w:r>
            <w:r w:rsidR="00252CA9" w:rsidRPr="008C5BE0">
              <w:rPr>
                <w:rFonts w:ascii="Times New Roman" w:hAnsi="Times New Roman"/>
                <w:i/>
                <w:lang w:val="nl-NL"/>
              </w:rPr>
              <w:t xml:space="preserve"> </w:t>
            </w:r>
            <w:r w:rsidRPr="008C5BE0">
              <w:rPr>
                <w:rFonts w:ascii="Times New Roman" w:hAnsi="Times New Roman"/>
                <w:i/>
                <w:lang w:val="nl-NL"/>
              </w:rPr>
              <w:t xml:space="preserve">tháng </w:t>
            </w:r>
            <w:r w:rsidR="004E5B54" w:rsidRPr="008C5BE0">
              <w:rPr>
                <w:rFonts w:ascii="Times New Roman" w:hAnsi="Times New Roman"/>
                <w:i/>
                <w:lang w:val="nl-NL"/>
              </w:rPr>
              <w:t>02</w:t>
            </w:r>
            <w:r w:rsidR="00A91741" w:rsidRPr="008C5BE0">
              <w:rPr>
                <w:rFonts w:ascii="Times New Roman" w:hAnsi="Times New Roman"/>
                <w:i/>
                <w:lang w:val="nl-NL"/>
              </w:rPr>
              <w:t xml:space="preserve"> </w:t>
            </w:r>
            <w:r w:rsidRPr="008C5BE0">
              <w:rPr>
                <w:rFonts w:ascii="Times New Roman" w:hAnsi="Times New Roman"/>
                <w:i/>
                <w:lang w:val="nl-NL"/>
              </w:rPr>
              <w:t>năm 202</w:t>
            </w:r>
            <w:r w:rsidR="00324B2B" w:rsidRPr="008C5BE0">
              <w:rPr>
                <w:rFonts w:ascii="Times New Roman" w:hAnsi="Times New Roman"/>
                <w:i/>
                <w:lang w:val="nl-NL"/>
              </w:rPr>
              <w:t>6</w:t>
            </w:r>
          </w:p>
        </w:tc>
      </w:tr>
    </w:tbl>
    <w:p w14:paraId="429F334B" w14:textId="77777777" w:rsidR="008C5BE0" w:rsidRDefault="008C5BE0" w:rsidP="008C5BE0">
      <w:pPr>
        <w:pBdr>
          <w:top w:val="none" w:sz="4" w:space="0" w:color="000000"/>
          <w:left w:val="none" w:sz="4" w:space="0" w:color="000000"/>
          <w:bottom w:val="none" w:sz="4" w:space="0" w:color="000000"/>
          <w:right w:val="none" w:sz="4" w:space="0" w:color="000000"/>
          <w:between w:val="none" w:sz="4" w:space="0" w:color="000000"/>
        </w:pBdr>
        <w:tabs>
          <w:tab w:val="left" w:pos="1080"/>
          <w:tab w:val="center" w:pos="4536"/>
        </w:tabs>
        <w:spacing w:before="1200"/>
        <w:contextualSpacing/>
        <w:jc w:val="center"/>
        <w:rPr>
          <w:rFonts w:ascii="Times New Roman" w:eastAsia="Times New Roman" w:hAnsi="Times New Roman"/>
          <w:b/>
        </w:rPr>
      </w:pPr>
    </w:p>
    <w:p w14:paraId="09B3616B" w14:textId="361E4739" w:rsidR="003744F6" w:rsidRPr="008C5BE0" w:rsidRDefault="003744F6" w:rsidP="008C5BE0">
      <w:pPr>
        <w:pBdr>
          <w:top w:val="none" w:sz="4" w:space="0" w:color="000000"/>
          <w:left w:val="none" w:sz="4" w:space="0" w:color="000000"/>
          <w:bottom w:val="none" w:sz="4" w:space="0" w:color="000000"/>
          <w:right w:val="none" w:sz="4" w:space="0" w:color="000000"/>
          <w:between w:val="none" w:sz="4" w:space="0" w:color="000000"/>
        </w:pBdr>
        <w:tabs>
          <w:tab w:val="left" w:pos="1080"/>
          <w:tab w:val="center" w:pos="4536"/>
        </w:tabs>
        <w:spacing w:before="1200"/>
        <w:contextualSpacing/>
        <w:jc w:val="center"/>
        <w:rPr>
          <w:rFonts w:ascii="Times New Roman" w:eastAsia="Times New Roman" w:hAnsi="Times New Roman"/>
          <w:b/>
        </w:rPr>
      </w:pPr>
      <w:r w:rsidRPr="008C5BE0">
        <w:rPr>
          <w:rFonts w:ascii="Times New Roman" w:eastAsia="Times New Roman" w:hAnsi="Times New Roman"/>
          <w:b/>
        </w:rPr>
        <w:t>BÁO CÁO</w:t>
      </w:r>
    </w:p>
    <w:p w14:paraId="41AD0004" w14:textId="3C124031" w:rsidR="003744F6" w:rsidRPr="008C5BE0" w:rsidRDefault="003744F6" w:rsidP="003744F6">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b/>
          <w:lang w:val="vi-VN" w:eastAsia="vi-VN"/>
        </w:rPr>
      </w:pPr>
      <w:bookmarkStart w:id="0" w:name="_Hlk213423406"/>
      <w:r w:rsidRPr="008C5BE0">
        <w:rPr>
          <w:rFonts w:ascii="Times New Roman" w:eastAsia="Times New Roman" w:hAnsi="Times New Roman"/>
          <w:b/>
          <w:spacing w:val="-4"/>
        </w:rPr>
        <w:t xml:space="preserve">Tổng kết việc thi hành </w:t>
      </w:r>
      <w:r w:rsidRPr="008C5BE0">
        <w:rPr>
          <w:rFonts w:ascii="Times New Roman" w:eastAsia="Times New Roman" w:hAnsi="Times New Roman"/>
          <w:b/>
          <w:lang w:val="vi-VN" w:eastAsia="vi-VN"/>
        </w:rPr>
        <w:t xml:space="preserve">Nghị quyết số 12/2021/NQ-HĐND ngày 20/12/2021 </w:t>
      </w:r>
      <w:r w:rsidRPr="008C5BE0">
        <w:rPr>
          <w:rFonts w:ascii="Times New Roman" w:eastAsia="Times New Roman" w:hAnsi="Times New Roman"/>
          <w:b/>
          <w:i/>
          <w:iCs/>
          <w:lang w:eastAsia="vi-VN"/>
        </w:rPr>
        <w:t>(được sửa đổi, bổ sung tại Nghị quyết số 03/2023/NQ-HĐND ngày 06/7/2023)</w:t>
      </w:r>
      <w:r w:rsidRPr="008C5BE0">
        <w:rPr>
          <w:rFonts w:ascii="Times New Roman" w:eastAsia="Times New Roman" w:hAnsi="Times New Roman"/>
          <w:b/>
          <w:lang w:eastAsia="vi-VN"/>
        </w:rPr>
        <w:t xml:space="preserve"> </w:t>
      </w:r>
      <w:r w:rsidRPr="008C5BE0">
        <w:rPr>
          <w:rFonts w:ascii="Times New Roman" w:eastAsia="Times New Roman" w:hAnsi="Times New Roman"/>
          <w:b/>
          <w:lang w:val="vi-VN" w:eastAsia="vi-VN"/>
        </w:rPr>
        <w:t>của Hội đồng nhân dân tỉnh</w:t>
      </w:r>
      <w:r w:rsidRPr="008C5BE0">
        <w:rPr>
          <w:rFonts w:ascii="Times New Roman" w:eastAsia="Times New Roman" w:hAnsi="Times New Roman"/>
          <w:b/>
          <w:lang w:eastAsia="vi-VN"/>
        </w:rPr>
        <w:t xml:space="preserve"> </w:t>
      </w:r>
      <w:r w:rsidR="00135270" w:rsidRPr="008C5BE0">
        <w:rPr>
          <w:rFonts w:ascii="Times New Roman" w:eastAsia="Times New Roman" w:hAnsi="Times New Roman"/>
          <w:b/>
          <w:lang w:eastAsia="vi-VN"/>
        </w:rPr>
        <w:t>q</w:t>
      </w:r>
      <w:r w:rsidRPr="008C5BE0">
        <w:rPr>
          <w:rFonts w:ascii="Times New Roman" w:eastAsia="Times New Roman" w:hAnsi="Times New Roman"/>
          <w:b/>
          <w:lang w:val="vi-VN" w:eastAsia="vi-VN"/>
        </w:rPr>
        <w:t>uy định chính sách thu hút nguồn nhân lực, hỗ trợ đào tạo sau đại học, nâng cao trình độ ngoại ngữ</w:t>
      </w:r>
      <w:bookmarkEnd w:id="0"/>
      <w:r w:rsidRPr="008C5BE0">
        <w:rPr>
          <w:rFonts w:ascii="Times New Roman" w:eastAsia="Times New Roman" w:hAnsi="Times New Roman"/>
          <w:b/>
          <w:lang w:val="vi-VN" w:eastAsia="vi-VN"/>
        </w:rPr>
        <w:t xml:space="preserve"> </w:t>
      </w:r>
    </w:p>
    <w:p w14:paraId="24E6717F" w14:textId="4DE33EA2" w:rsidR="003744F6" w:rsidRPr="008C5BE0" w:rsidRDefault="003744F6" w:rsidP="003744F6">
      <w:pPr>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eastAsia="Times New Roman" w:hAnsi="Times New Roman"/>
        </w:rPr>
      </w:pPr>
      <w:r w:rsidRPr="008C5BE0">
        <w:rPr>
          <w:rFonts w:ascii="Times New Roman" w:eastAsia="Times New Roman" w:hAnsi="Times New Roman"/>
          <w:noProof/>
        </w:rPr>
        <mc:AlternateContent>
          <mc:Choice Requires="wps">
            <w:drawing>
              <wp:anchor distT="4294967295" distB="4294967295" distL="114300" distR="114300" simplePos="0" relativeHeight="251663360" behindDoc="0" locked="0" layoutInCell="1" allowOverlap="1" wp14:anchorId="2C0CFF85" wp14:editId="36FBB4EC">
                <wp:simplePos x="0" y="0"/>
                <wp:positionH relativeFrom="column">
                  <wp:posOffset>2234565</wp:posOffset>
                </wp:positionH>
                <wp:positionV relativeFrom="paragraph">
                  <wp:posOffset>43180</wp:posOffset>
                </wp:positionV>
                <wp:extent cx="12573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57300" cy="0"/>
                        </a:xfrm>
                        <a:prstGeom prst="line">
                          <a:avLst/>
                        </a:prstGeom>
                        <a:noFill/>
                        <a:ln>
                          <a:solidFill>
                            <a:srgbClr val="000000"/>
                          </a:solidFill>
                        </a:ln>
                      </wps:spPr>
                      <wps:bodyPr/>
                    </wps:wsp>
                  </a:graphicData>
                </a:graphic>
                <wp14:sizeRelH relativeFrom="margin">
                  <wp14:pctWidth>0</wp14:pctWidth>
                </wp14:sizeRelH>
                <wp14:sizeRelV relativeFrom="margin">
                  <wp14:pctHeight>0</wp14:pctHeight>
                </wp14:sizeRelV>
              </wp:anchor>
            </w:drawing>
          </mc:Choice>
          <mc:Fallback>
            <w:pict>
              <v:line w14:anchorId="1F652587" id="Straight Connector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5.95pt,3.4pt" to="274.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">
                <o:lock v:ext="edit" shapetype="f"/>
              </v:line>
            </w:pict>
          </mc:Fallback>
        </mc:AlternateContent>
      </w:r>
    </w:p>
    <w:p w14:paraId="379CD906" w14:textId="2C61CB79" w:rsidR="003744F6" w:rsidRPr="008C5BE0" w:rsidRDefault="00963276" w:rsidP="008C5BE0">
      <w:pPr>
        <w:pBdr>
          <w:top w:val="none" w:sz="4" w:space="0" w:color="000000"/>
          <w:left w:val="none" w:sz="4" w:space="0" w:color="000000"/>
          <w:bottom w:val="none" w:sz="4" w:space="0" w:color="000000"/>
          <w:right w:val="none" w:sz="4" w:space="0" w:color="000000"/>
          <w:between w:val="none" w:sz="4" w:space="0" w:color="000000"/>
        </w:pBdr>
        <w:spacing w:before="240"/>
        <w:ind w:firstLine="720"/>
        <w:jc w:val="center"/>
        <w:rPr>
          <w:rFonts w:ascii="Times New Roman" w:eastAsia="Times New Roman" w:hAnsi="Times New Roman"/>
        </w:rPr>
      </w:pPr>
      <w:r w:rsidRPr="008C5BE0">
        <w:rPr>
          <w:rFonts w:ascii="Times New Roman" w:eastAsia="Times New Roman" w:hAnsi="Times New Roman"/>
        </w:rPr>
        <w:t>Kính gửi: Uỷ ban nhân dân tỉnh Tuyên Quang.</w:t>
      </w:r>
    </w:p>
    <w:p w14:paraId="3EC7994E" w14:textId="77777777" w:rsidR="00963276" w:rsidRPr="008C5BE0" w:rsidRDefault="00963276" w:rsidP="003744F6">
      <w:pPr>
        <w:pBdr>
          <w:top w:val="none" w:sz="4" w:space="0" w:color="000000"/>
          <w:left w:val="none" w:sz="4" w:space="0" w:color="000000"/>
          <w:bottom w:val="none" w:sz="4" w:space="0" w:color="000000"/>
          <w:right w:val="none" w:sz="4" w:space="0" w:color="000000"/>
          <w:between w:val="none" w:sz="4" w:space="0" w:color="000000"/>
        </w:pBdr>
        <w:ind w:firstLine="720"/>
        <w:jc w:val="center"/>
        <w:rPr>
          <w:rFonts w:ascii="Times New Roman" w:eastAsia="Times New Roman" w:hAnsi="Times New Roman"/>
        </w:rPr>
      </w:pPr>
    </w:p>
    <w:p w14:paraId="104F536B" w14:textId="53840F8A" w:rsidR="006B3FCC" w:rsidRPr="008C5BE0" w:rsidRDefault="006B3FCC" w:rsidP="006B3FCC">
      <w:pPr>
        <w:tabs>
          <w:tab w:val="left" w:pos="720"/>
        </w:tabs>
        <w:spacing w:before="100" w:after="100"/>
        <w:ind w:firstLine="720"/>
        <w:jc w:val="both"/>
        <w:rPr>
          <w:rFonts w:ascii="Times New Roman" w:hAnsi="Times New Roman"/>
          <w:lang w:val="nl-NL"/>
        </w:rPr>
      </w:pPr>
      <w:r w:rsidRPr="008C5BE0">
        <w:rPr>
          <w:rFonts w:ascii="Times New Roman" w:eastAsia="Times New Roman" w:hAnsi="Times New Roman"/>
          <w:iCs/>
        </w:rPr>
        <w:t xml:space="preserve">Thực hiện </w:t>
      </w:r>
      <w:r w:rsidRPr="008C5BE0">
        <w:rPr>
          <w:rFonts w:ascii="Times New Roman" w:hAnsi="Times New Roman"/>
          <w:lang w:val="nl-NL"/>
        </w:rPr>
        <w:t>Văn bản số 254/HĐND-VP ngày 09/10/2025 của Hội đồng nhân dân tỉnh về việc cho ý kiến đối với Danh mục nghị quyết của Hội đồng nhân dân tỉnh quy định chi tiết luật, nghị quyết</w:t>
      </w:r>
      <w:r w:rsidRPr="008C5BE0">
        <w:rPr>
          <w:rFonts w:ascii="Times New Roman" w:hAnsi="Times New Roman"/>
        </w:rPr>
        <w:t xml:space="preserve">; </w:t>
      </w:r>
      <w:r w:rsidRPr="008C5BE0">
        <w:rPr>
          <w:rFonts w:ascii="Times New Roman" w:hAnsi="Times New Roman"/>
          <w:iCs/>
          <w:lang w:val="vi-VN"/>
        </w:rPr>
        <w:t xml:space="preserve">Văn bản số </w:t>
      </w:r>
      <w:r w:rsidRPr="008C5BE0">
        <w:rPr>
          <w:rFonts w:ascii="Times New Roman" w:hAnsi="Times New Roman"/>
          <w:iCs/>
        </w:rPr>
        <w:t>2577</w:t>
      </w:r>
      <w:r w:rsidRPr="008C5BE0">
        <w:rPr>
          <w:rFonts w:ascii="Times New Roman" w:hAnsi="Times New Roman"/>
          <w:iCs/>
          <w:lang w:val="vi-VN"/>
        </w:rPr>
        <w:t>/UBND-NC</w:t>
      </w:r>
      <w:r w:rsidRPr="008C5BE0">
        <w:rPr>
          <w:rFonts w:ascii="Times New Roman" w:hAnsi="Times New Roman"/>
          <w:iCs/>
        </w:rPr>
        <w:t xml:space="preserve"> </w:t>
      </w:r>
      <w:r w:rsidRPr="008C5BE0">
        <w:rPr>
          <w:rFonts w:ascii="Times New Roman" w:hAnsi="Times New Roman"/>
          <w:iCs/>
          <w:lang w:val="vi-VN"/>
        </w:rPr>
        <w:t xml:space="preserve">ngày </w:t>
      </w:r>
      <w:r w:rsidRPr="008C5BE0">
        <w:rPr>
          <w:rFonts w:ascii="Times New Roman" w:hAnsi="Times New Roman"/>
          <w:iCs/>
        </w:rPr>
        <w:t>09/10/2025</w:t>
      </w:r>
      <w:r w:rsidRPr="008C5BE0">
        <w:rPr>
          <w:rFonts w:ascii="Times New Roman" w:hAnsi="Times New Roman"/>
          <w:iCs/>
          <w:lang w:val="vi-VN"/>
        </w:rPr>
        <w:t xml:space="preserve"> của Ủy ban nhân dân tỉnh về việc </w:t>
      </w:r>
      <w:r w:rsidRPr="008C5BE0">
        <w:rPr>
          <w:rFonts w:ascii="Times New Roman" w:hAnsi="Times New Roman"/>
          <w:iCs/>
        </w:rPr>
        <w:t>xây dựng Nghị quyết quy phạp pháp luật của Hội đồng nhân dân tỉnh quy định chi tiết luật, nghị quyết được Quốc hội khoá XV thông qua tại Kỳ họp thứ</w:t>
      </w:r>
      <w:r w:rsidR="00135270" w:rsidRPr="008C5BE0">
        <w:rPr>
          <w:rFonts w:ascii="Times New Roman" w:hAnsi="Times New Roman"/>
          <w:iCs/>
        </w:rPr>
        <w:t xml:space="preserve"> 9;</w:t>
      </w:r>
    </w:p>
    <w:p w14:paraId="54698F33" w14:textId="1B7F3FBD" w:rsidR="003744F6" w:rsidRPr="008C5BE0" w:rsidRDefault="003744F6"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i/>
          <w:iCs/>
        </w:rPr>
      </w:pPr>
      <w:r w:rsidRPr="008C5BE0">
        <w:rPr>
          <w:rFonts w:ascii="Times New Roman" w:eastAsia="Times New Roman" w:hAnsi="Times New Roman"/>
        </w:rPr>
        <w:t xml:space="preserve">Ngày 25/9/2025, Sở Nội vụ đã ban hành Văn bản số 1936/SNV-CCVC đề nghị các cơ quan, </w:t>
      </w:r>
      <w:r w:rsidR="00155C92" w:rsidRPr="008C5BE0">
        <w:rPr>
          <w:rFonts w:ascii="Times New Roman" w:eastAsia="Times New Roman" w:hAnsi="Times New Roman"/>
        </w:rPr>
        <w:t xml:space="preserve">tổ chức, </w:t>
      </w:r>
      <w:r w:rsidRPr="008C5BE0">
        <w:rPr>
          <w:rFonts w:ascii="Times New Roman" w:eastAsia="Times New Roman" w:hAnsi="Times New Roman"/>
        </w:rPr>
        <w:t>đơn vị, Uỷ ban nhân dân xã, phương đánh giá kết quả thực hiện Nghị quyết số 12/2021/NQ-HĐND</w:t>
      </w:r>
      <w:r w:rsidRPr="008C5BE0">
        <w:rPr>
          <w:rFonts w:ascii="Times New Roman" w:eastAsia="Times New Roman" w:hAnsi="Times New Roman"/>
          <w:i/>
          <w:iCs/>
        </w:rPr>
        <w:t xml:space="preserve"> </w:t>
      </w:r>
      <w:r w:rsidRPr="008C5BE0">
        <w:rPr>
          <w:rFonts w:ascii="Times New Roman" w:eastAsia="Times New Roman" w:hAnsi="Times New Roman"/>
        </w:rPr>
        <w:t>ngày 20/12/2021 của Hội đồng nhân dân tỉnh Tuyên Quang (cũ) Q</w:t>
      </w:r>
      <w:r w:rsidRPr="008C5BE0">
        <w:rPr>
          <w:rFonts w:ascii="Times New Roman" w:eastAsia="Times New Roman" w:hAnsi="Times New Roman"/>
          <w:lang w:val="vi-VN"/>
        </w:rPr>
        <w:t xml:space="preserve">uy định chính sách </w:t>
      </w:r>
      <w:r w:rsidRPr="008C5BE0">
        <w:rPr>
          <w:rFonts w:ascii="Times New Roman" w:eastAsia="Times New Roman" w:hAnsi="Times New Roman"/>
        </w:rPr>
        <w:t xml:space="preserve">thu hút nguồn nhân lực; </w:t>
      </w:r>
      <w:r w:rsidRPr="008C5BE0">
        <w:rPr>
          <w:rFonts w:ascii="Times New Roman" w:eastAsia="Times New Roman" w:hAnsi="Times New Roman"/>
          <w:lang w:val="vi-VN"/>
        </w:rPr>
        <w:t>hỗ trợ đào tạo sau đại học, nâng cao trình độ ngoại ngữ</w:t>
      </w:r>
      <w:r w:rsidRPr="008C5BE0">
        <w:rPr>
          <w:rFonts w:ascii="Times New Roman" w:eastAsia="Times New Roman" w:hAnsi="Times New Roman"/>
        </w:rPr>
        <w:t xml:space="preserve"> </w:t>
      </w:r>
      <w:r w:rsidRPr="008C5BE0">
        <w:rPr>
          <w:rFonts w:ascii="Times New Roman" w:eastAsia="Times New Roman" w:hAnsi="Times New Roman"/>
          <w:i/>
          <w:iCs/>
        </w:rPr>
        <w:t xml:space="preserve">(sau đây gọi tắt là </w:t>
      </w:r>
      <w:r w:rsidRPr="008C5BE0">
        <w:rPr>
          <w:rFonts w:ascii="Times New Roman" w:eastAsia="Times New Roman" w:hAnsi="Times New Roman"/>
          <w:i/>
          <w:iCs/>
          <w:lang w:val="vi-VN"/>
        </w:rPr>
        <w:t>Nghị quyết số 12/2021/NQ-HĐND</w:t>
      </w:r>
      <w:r w:rsidRPr="008C5BE0">
        <w:rPr>
          <w:rFonts w:ascii="Times New Roman" w:eastAsia="Times New Roman" w:hAnsi="Times New Roman"/>
          <w:i/>
          <w:iCs/>
        </w:rPr>
        <w:t xml:space="preserve"> ngày 20/12/2021);</w:t>
      </w:r>
      <w:r w:rsidRPr="008C5BE0">
        <w:rPr>
          <w:rFonts w:ascii="Times New Roman" w:eastAsia="Times New Roman" w:hAnsi="Times New Roman"/>
        </w:rPr>
        <w:t xml:space="preserve"> </w:t>
      </w:r>
      <w:r w:rsidRPr="008C5BE0">
        <w:rPr>
          <w:rFonts w:ascii="Times New Roman" w:eastAsia="Times New Roman" w:hAnsi="Times New Roman"/>
          <w:lang w:val="vi-VN"/>
        </w:rPr>
        <w:t>Nghị quyết số 03/2023/NQ-HĐND</w:t>
      </w:r>
      <w:r w:rsidRPr="008C5BE0">
        <w:rPr>
          <w:rFonts w:ascii="Times New Roman" w:eastAsia="Times New Roman" w:hAnsi="Times New Roman"/>
        </w:rPr>
        <w:t xml:space="preserve"> ngày 06/7/2023 của Hội đồng nhân dân tỉnh Tuyên Quang (cũ) sửa đổi, bổ sung</w:t>
      </w:r>
      <w:r w:rsidRPr="008C5BE0">
        <w:rPr>
          <w:rFonts w:ascii="Times New Roman" w:eastAsia="Times New Roman" w:hAnsi="Times New Roman"/>
          <w:lang w:val="vi-VN"/>
        </w:rPr>
        <w:t xml:space="preserve"> Nghị quyết số 12/2021/NQ-HĐND </w:t>
      </w:r>
      <w:r w:rsidRPr="008C5BE0">
        <w:rPr>
          <w:rFonts w:ascii="Times New Roman" w:eastAsia="Times New Roman" w:hAnsi="Times New Roman"/>
        </w:rPr>
        <w:t>ngày 20/12/2021 của Hội đồng nhân dân tỉnh Q</w:t>
      </w:r>
      <w:r w:rsidRPr="008C5BE0">
        <w:rPr>
          <w:rFonts w:ascii="Times New Roman" w:eastAsia="Times New Roman" w:hAnsi="Times New Roman"/>
          <w:lang w:val="vi-VN"/>
        </w:rPr>
        <w:t xml:space="preserve">uy định chính sách </w:t>
      </w:r>
      <w:r w:rsidRPr="008C5BE0">
        <w:rPr>
          <w:rFonts w:ascii="Times New Roman" w:eastAsia="Times New Roman" w:hAnsi="Times New Roman"/>
        </w:rPr>
        <w:t xml:space="preserve">thu hút nguồn nhân lực; </w:t>
      </w:r>
      <w:r w:rsidRPr="008C5BE0">
        <w:rPr>
          <w:rFonts w:ascii="Times New Roman" w:eastAsia="Times New Roman" w:hAnsi="Times New Roman"/>
          <w:lang w:val="vi-VN"/>
        </w:rPr>
        <w:t>hỗ trợ đào tạo sau đại học, nâng cao trình độ ngoại ngữ</w:t>
      </w:r>
      <w:r w:rsidRPr="008C5BE0">
        <w:rPr>
          <w:rFonts w:ascii="Times New Roman" w:eastAsia="Times New Roman" w:hAnsi="Times New Roman"/>
        </w:rPr>
        <w:t xml:space="preserve"> </w:t>
      </w:r>
      <w:r w:rsidRPr="008C5BE0">
        <w:rPr>
          <w:rFonts w:ascii="Times New Roman" w:eastAsia="Times New Roman" w:hAnsi="Times New Roman"/>
          <w:i/>
          <w:iCs/>
        </w:rPr>
        <w:t xml:space="preserve">(sau đây gọi tắt là </w:t>
      </w:r>
      <w:r w:rsidRPr="008C5BE0">
        <w:rPr>
          <w:rFonts w:ascii="Times New Roman" w:eastAsia="Times New Roman" w:hAnsi="Times New Roman"/>
          <w:i/>
          <w:iCs/>
          <w:lang w:val="vi-VN"/>
        </w:rPr>
        <w:t>Nghị quyết số 03/2023/NQ-HĐND</w:t>
      </w:r>
      <w:r w:rsidRPr="008C5BE0">
        <w:rPr>
          <w:rFonts w:ascii="Times New Roman" w:eastAsia="Times New Roman" w:hAnsi="Times New Roman"/>
          <w:i/>
          <w:iCs/>
        </w:rPr>
        <w:t xml:space="preserve"> ngày 06/7/2023) </w:t>
      </w:r>
      <w:r w:rsidRPr="008C5BE0">
        <w:rPr>
          <w:rFonts w:ascii="Times New Roman" w:eastAsia="Times New Roman" w:hAnsi="Times New Roman"/>
        </w:rPr>
        <w:t>và đề xuất ngành nghề, nhu cầu thu hút nguồn nhân lực, đào tạo sau đại học.</w:t>
      </w:r>
    </w:p>
    <w:p w14:paraId="70A76B12" w14:textId="40AABAF4" w:rsidR="003744F6" w:rsidRPr="008C5BE0" w:rsidRDefault="003744F6"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rPr>
      </w:pPr>
      <w:r w:rsidRPr="008C5BE0">
        <w:rPr>
          <w:rFonts w:ascii="Times New Roman" w:eastAsia="Times New Roman" w:hAnsi="Times New Roman"/>
          <w:spacing w:val="-2"/>
        </w:rPr>
        <w:t xml:space="preserve">Trên cơ sở báo cáo của các cơ quan, </w:t>
      </w:r>
      <w:r w:rsidR="00BF3EA4" w:rsidRPr="008C5BE0">
        <w:rPr>
          <w:rFonts w:ascii="Times New Roman" w:eastAsia="Times New Roman" w:hAnsi="Times New Roman"/>
          <w:spacing w:val="-2"/>
        </w:rPr>
        <w:t xml:space="preserve">tổ chức, </w:t>
      </w:r>
      <w:r w:rsidRPr="008C5BE0">
        <w:rPr>
          <w:rFonts w:ascii="Times New Roman" w:eastAsia="Times New Roman" w:hAnsi="Times New Roman"/>
          <w:spacing w:val="-2"/>
        </w:rPr>
        <w:t xml:space="preserve">đơn vị, Uỷ ban nhân dân xã, phường, Sở Nội vụ </w:t>
      </w:r>
      <w:r w:rsidR="004E5B54" w:rsidRPr="008C5BE0">
        <w:rPr>
          <w:rFonts w:ascii="Times New Roman" w:eastAsia="Times New Roman" w:hAnsi="Times New Roman"/>
          <w:spacing w:val="-2"/>
        </w:rPr>
        <w:t xml:space="preserve">tổng hợp </w:t>
      </w:r>
      <w:r w:rsidRPr="008C5BE0">
        <w:rPr>
          <w:rFonts w:ascii="Times New Roman" w:eastAsia="Times New Roman" w:hAnsi="Times New Roman"/>
          <w:spacing w:val="-2"/>
        </w:rPr>
        <w:t>báo cáo tổng kết việc thi hành Nghị quyết số 12/2021/NQ-HĐND</w:t>
      </w:r>
      <w:r w:rsidRPr="008C5BE0">
        <w:rPr>
          <w:rFonts w:ascii="Times New Roman" w:eastAsia="Times New Roman" w:hAnsi="Times New Roman"/>
          <w:i/>
          <w:iCs/>
          <w:spacing w:val="-2"/>
        </w:rPr>
        <w:t xml:space="preserve"> (được sửa đổi, bổ sung tại Nghị quyết số 03/2023/NQ-HĐND</w:t>
      </w:r>
      <w:r w:rsidRPr="008C5BE0">
        <w:rPr>
          <w:rFonts w:ascii="Times New Roman" w:eastAsia="Times New Roman" w:hAnsi="Times New Roman"/>
          <w:i/>
          <w:iCs/>
        </w:rPr>
        <w:t xml:space="preserve"> ngày 06/7/2023)</w:t>
      </w:r>
      <w:r w:rsidR="00C968A6" w:rsidRPr="008C5BE0">
        <w:rPr>
          <w:rFonts w:ascii="Times New Roman" w:eastAsia="Times New Roman" w:hAnsi="Times New Roman"/>
        </w:rPr>
        <w:t>,</w:t>
      </w:r>
      <w:r w:rsidRPr="008C5BE0">
        <w:rPr>
          <w:rFonts w:ascii="Times New Roman" w:eastAsia="Times New Roman" w:hAnsi="Times New Roman"/>
        </w:rPr>
        <w:t xml:space="preserve"> như sau:</w:t>
      </w:r>
    </w:p>
    <w:p w14:paraId="61C37FAF" w14:textId="77777777" w:rsidR="003744F6" w:rsidRPr="008C5BE0" w:rsidRDefault="003744F6"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b/>
          <w:lang w:val="nl-NL"/>
        </w:rPr>
      </w:pPr>
      <w:r w:rsidRPr="008C5BE0">
        <w:rPr>
          <w:rFonts w:ascii="Times New Roman" w:eastAsia="Times New Roman" w:hAnsi="Times New Roman"/>
          <w:b/>
          <w:lang w:val="nl-NL"/>
        </w:rPr>
        <w:t xml:space="preserve">I. BỐI CẢNH THỰC HIỆN TỔNG KẾT </w:t>
      </w:r>
    </w:p>
    <w:p w14:paraId="4936658F" w14:textId="7E70BFA0" w:rsidR="00383EBA" w:rsidRPr="008C5BE0" w:rsidRDefault="003744F6" w:rsidP="00383EBA">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iCs/>
          <w:lang w:val="vi-VN"/>
        </w:rPr>
      </w:pPr>
      <w:r w:rsidRPr="008C5BE0">
        <w:rPr>
          <w:rFonts w:ascii="Times New Roman" w:eastAsia="Times New Roman" w:hAnsi="Times New Roman"/>
          <w:lang w:val="vi-VN"/>
        </w:rPr>
        <w:t xml:space="preserve">Thực hiện Nghị quyết số 202/2025/QH15 ngày 12/6/2025 của Quốc hội về việc sắp xếp đơn vị hành chính cấp tỉnh, Nghị quyết số 1684/NQ-UBTVQH15 ngày 16/6/2025 của Ủy ban Thường vụ Quốc hội về việc sắp xếp các đơn vị hành chính cấp xã của tỉnh Tuyên Quang năm 2025 và các văn bản chỉ đạo của Trung ương, </w:t>
      </w:r>
      <w:r w:rsidRPr="008C5BE0">
        <w:rPr>
          <w:rFonts w:ascii="Times New Roman" w:eastAsia="Times New Roman" w:hAnsi="Times New Roman"/>
          <w:iCs/>
          <w:lang w:val="vi-VN"/>
        </w:rPr>
        <w:t>tỉnh Tuyên Quang mới được thành lập (từ 01/7/2025) trên cơ sở sáp nhập tỉnh Hà Giang và tỉnh Tuyên Quang. Sau sắp xếp,</w:t>
      </w:r>
      <w:r w:rsidRPr="008C5BE0">
        <w:rPr>
          <w:rFonts w:ascii="Times New Roman" w:eastAsia="Times New Roman" w:hAnsi="Times New Roman"/>
        </w:rPr>
        <w:t xml:space="preserve"> tỉnh Tuyên Quang có 124 đơn vị hành chính cấp xã (117 xã và 7 phường), 14 cơ quan chuyên môn, 10 đơn vị sự nghiệp </w:t>
      </w:r>
      <w:r w:rsidRPr="008C5BE0">
        <w:rPr>
          <w:rFonts w:ascii="Times New Roman" w:eastAsia="Times New Roman" w:hAnsi="Times New Roman"/>
        </w:rPr>
        <w:lastRenderedPageBreak/>
        <w:t>công lập thuộc tỉnh</w:t>
      </w:r>
      <w:r w:rsidRPr="008C5BE0">
        <w:rPr>
          <w:rFonts w:ascii="Times New Roman" w:eastAsia="Times New Roman" w:hAnsi="Times New Roman"/>
          <w:shd w:val="clear" w:color="auto" w:fill="FFFFFF"/>
        </w:rPr>
        <w:t xml:space="preserve">; </w:t>
      </w:r>
      <w:r w:rsidRPr="008C5BE0">
        <w:rPr>
          <w:rFonts w:ascii="Times New Roman" w:eastAsia="Times New Roman" w:hAnsi="Times New Roman"/>
          <w:iCs/>
          <w:lang w:val="vi-VN"/>
        </w:rPr>
        <w:t>kết thúc hoạt động của đơn vị hành chính cấp huyện</w:t>
      </w:r>
      <w:r w:rsidRPr="008C5BE0">
        <w:rPr>
          <w:rFonts w:ascii="Times New Roman" w:eastAsia="Times New Roman" w:hAnsi="Times New Roman"/>
          <w:iCs/>
        </w:rPr>
        <w:t>;</w:t>
      </w:r>
      <w:r w:rsidRPr="008C5BE0">
        <w:rPr>
          <w:rFonts w:ascii="Times New Roman" w:eastAsia="Times New Roman" w:hAnsi="Times New Roman"/>
          <w:iCs/>
          <w:lang w:val="vi-VN"/>
        </w:rPr>
        <w:t xml:space="preserve"> </w:t>
      </w:r>
      <w:r w:rsidRPr="008C5BE0">
        <w:rPr>
          <w:rFonts w:ascii="Times New Roman" w:eastAsia="Times New Roman" w:hAnsi="Times New Roman"/>
          <w:lang w:val="vi-VN"/>
        </w:rPr>
        <w:t>một số căn cứ pháp lý để xây dựng ban hành Nghị quyết đã được thay thế bằng các văn bản quy phạm pháp luật khác</w:t>
      </w:r>
      <w:r w:rsidRPr="008C5BE0">
        <w:rPr>
          <w:rFonts w:ascii="Times New Roman" w:eastAsia="Times New Roman" w:hAnsi="Times New Roman"/>
        </w:rPr>
        <w:t xml:space="preserve">; </w:t>
      </w:r>
      <w:r w:rsidRPr="008C5BE0">
        <w:rPr>
          <w:rFonts w:ascii="Times New Roman" w:eastAsia="Times New Roman" w:hAnsi="Times New Roman"/>
          <w:lang w:val="vi-VN"/>
        </w:rPr>
        <w:t xml:space="preserve">mặt khác </w:t>
      </w:r>
      <w:r w:rsidRPr="008C5BE0">
        <w:rPr>
          <w:rFonts w:ascii="Times New Roman" w:eastAsia="Times New Roman" w:hAnsi="Times New Roman"/>
        </w:rPr>
        <w:t xml:space="preserve">trước khi thực hiện sáp nhập đơn vị hành chính </w:t>
      </w:r>
      <w:r w:rsidRPr="008C5BE0">
        <w:rPr>
          <w:rFonts w:ascii="Times New Roman" w:eastAsia="Times New Roman" w:hAnsi="Times New Roman"/>
          <w:lang w:val="vi-VN"/>
        </w:rPr>
        <w:t xml:space="preserve">tỉnh Hà Giang </w:t>
      </w:r>
      <w:r w:rsidRPr="008C5BE0">
        <w:rPr>
          <w:rFonts w:ascii="Times New Roman" w:eastAsia="Times New Roman" w:hAnsi="Times New Roman"/>
        </w:rPr>
        <w:t xml:space="preserve">(cũ) </w:t>
      </w:r>
      <w:r w:rsidRPr="008C5BE0">
        <w:rPr>
          <w:rFonts w:ascii="Times New Roman" w:eastAsia="Times New Roman" w:hAnsi="Times New Roman"/>
          <w:lang w:val="vi-VN"/>
        </w:rPr>
        <w:t>chưa ban hành chính sách thu hút nguồn nhân lực, hỗ trợ đào tạo sau đại học</w:t>
      </w:r>
      <w:r w:rsidR="009D23EE" w:rsidRPr="008C5BE0">
        <w:rPr>
          <w:rFonts w:ascii="Times New Roman" w:eastAsia="Times New Roman" w:hAnsi="Times New Roman"/>
        </w:rPr>
        <w:t>, nâng cao trình độ ngoại ngữ</w:t>
      </w:r>
      <w:r w:rsidRPr="008C5BE0">
        <w:rPr>
          <w:rFonts w:ascii="Times New Roman" w:eastAsia="Times New Roman" w:hAnsi="Times New Roman"/>
          <w:lang w:val="vi-VN"/>
        </w:rPr>
        <w:t xml:space="preserve"> trên địa bàn tỉnh</w:t>
      </w:r>
      <w:r w:rsidRPr="008C5BE0">
        <w:rPr>
          <w:rFonts w:ascii="Times New Roman" w:eastAsia="Times New Roman" w:hAnsi="Times New Roman"/>
        </w:rPr>
        <w:t xml:space="preserve">, </w:t>
      </w:r>
      <w:r w:rsidRPr="008C5BE0">
        <w:rPr>
          <w:rFonts w:ascii="Times New Roman" w:eastAsia="Times New Roman" w:hAnsi="Times New Roman"/>
          <w:iCs/>
          <w:lang w:val="vi-VN"/>
        </w:rPr>
        <w:t xml:space="preserve">do đó </w:t>
      </w:r>
      <w:r w:rsidRPr="008C5BE0">
        <w:rPr>
          <w:rFonts w:ascii="Times New Roman" w:eastAsia="Times New Roman" w:hAnsi="Times New Roman"/>
        </w:rPr>
        <w:t>Q</w:t>
      </w:r>
      <w:r w:rsidRPr="008C5BE0">
        <w:rPr>
          <w:rFonts w:ascii="Times New Roman" w:eastAsia="Times New Roman" w:hAnsi="Times New Roman"/>
          <w:lang w:val="vi-VN"/>
        </w:rPr>
        <w:t xml:space="preserve">uy định chính sách </w:t>
      </w:r>
      <w:r w:rsidRPr="008C5BE0">
        <w:rPr>
          <w:rFonts w:ascii="Times New Roman" w:eastAsia="Times New Roman" w:hAnsi="Times New Roman"/>
        </w:rPr>
        <w:t xml:space="preserve">thu hút nguồn nhân lực; </w:t>
      </w:r>
      <w:r w:rsidRPr="008C5BE0">
        <w:rPr>
          <w:rFonts w:ascii="Times New Roman" w:eastAsia="Times New Roman" w:hAnsi="Times New Roman"/>
          <w:lang w:val="vi-VN"/>
        </w:rPr>
        <w:t>hỗ trợ đào tạo sau đại học, nâng cao trình độ ngoại ngữ</w:t>
      </w:r>
      <w:r w:rsidRPr="008C5BE0">
        <w:rPr>
          <w:rFonts w:ascii="Times New Roman" w:eastAsia="Times New Roman" w:hAnsi="Times New Roman"/>
        </w:rPr>
        <w:t xml:space="preserve"> của Hội đồng</w:t>
      </w:r>
      <w:r w:rsidRPr="008C5BE0">
        <w:rPr>
          <w:rFonts w:ascii="Times New Roman" w:eastAsia="Times New Roman" w:hAnsi="Times New Roman"/>
          <w:lang w:val="vi-VN"/>
        </w:rPr>
        <w:t xml:space="preserve"> nhân dân tỉnh Tuyên Quang (trước hợp nhất) </w:t>
      </w:r>
      <w:r w:rsidRPr="008C5BE0">
        <w:rPr>
          <w:rFonts w:ascii="Times New Roman" w:eastAsia="Times New Roman" w:hAnsi="Times New Roman"/>
          <w:iCs/>
          <w:lang w:val="vi-VN"/>
        </w:rPr>
        <w:t xml:space="preserve">không còn phù hợp với </w:t>
      </w:r>
      <w:r w:rsidRPr="008C5BE0">
        <w:rPr>
          <w:rFonts w:ascii="Times New Roman" w:eastAsia="Times New Roman" w:hAnsi="Times New Roman"/>
          <w:iCs/>
        </w:rPr>
        <w:t>tỉnh Tuyên Quang mới</w:t>
      </w:r>
      <w:r w:rsidRPr="008C5BE0">
        <w:rPr>
          <w:rFonts w:ascii="Times New Roman" w:eastAsia="Times New Roman" w:hAnsi="Times New Roman"/>
          <w:iCs/>
          <w:lang w:val="vi-VN"/>
        </w:rPr>
        <w:t>.</w:t>
      </w:r>
      <w:r w:rsidR="00383EBA" w:rsidRPr="008C5BE0">
        <w:rPr>
          <w:rFonts w:ascii="Times New Roman" w:eastAsia="Times New Roman" w:hAnsi="Times New Roman"/>
          <w:iCs/>
        </w:rPr>
        <w:t xml:space="preserve"> Đ</w:t>
      </w:r>
      <w:r w:rsidR="00383EBA" w:rsidRPr="008C5BE0">
        <w:rPr>
          <w:rFonts w:ascii="Times New Roman" w:hAnsi="Times New Roman"/>
        </w:rPr>
        <w:t xml:space="preserve">ồng thời ngày 15/01/2026, Uỷ ban nhân dân tỉnh đã ban hành Quyết định số 95/QĐ-UBND về việc phê duyệt Kế hoạch tuyển dụng, tiếp nhận vào làm viên chức sự nghiệp Giáo dục và Đào tạo tỉnh Tuyên Quang năm 2025; </w:t>
      </w:r>
      <w:r w:rsidR="00383EBA" w:rsidRPr="008C5BE0">
        <w:rPr>
          <w:rFonts w:ascii="Times New Roman" w:hAnsi="Times New Roman"/>
          <w:shd w:val="clear" w:color="auto" w:fill="FFFFFF"/>
        </w:rPr>
        <w:t>Quyết định số 105/QĐ-UBND ngày 16/01/2026 về việc phê duyệt kế hoạch tuyển dụng, tiếp nhận viên chức sự nghiệp Y tế năm 2025. Như vậy, v</w:t>
      </w:r>
      <w:r w:rsidR="00383EBA" w:rsidRPr="008C5BE0">
        <w:rPr>
          <w:rFonts w:ascii="Times New Roman" w:hAnsi="Times New Roman"/>
        </w:rPr>
        <w:t>iệc tiếp tục áp dụng Nghị quyết số 12/2021/NQ-</w:t>
      </w:r>
      <w:r w:rsidR="00383EBA" w:rsidRPr="008C5BE0">
        <w:rPr>
          <w:rFonts w:ascii="Times New Roman" w:hAnsi="Times New Roman"/>
          <w:spacing w:val="-2"/>
        </w:rPr>
        <w:t xml:space="preserve">HĐND và Nghị quyết số 03/2023/NQ-HĐND của Hội đồng nhân dân tỉnh </w:t>
      </w:r>
      <w:r w:rsidR="00383EBA" w:rsidRPr="008C5BE0">
        <w:rPr>
          <w:rFonts w:ascii="Times New Roman" w:hAnsi="Times New Roman"/>
          <w:i/>
          <w:iCs/>
          <w:spacing w:val="-2"/>
        </w:rPr>
        <w:t>(chỉ áp dụng đối với các xã trên địa bàn tỉnh Tuyên Quang cũ)</w:t>
      </w:r>
      <w:r w:rsidR="00383EBA" w:rsidRPr="008C5BE0">
        <w:rPr>
          <w:rFonts w:ascii="Times New Roman" w:hAnsi="Times New Roman"/>
          <w:spacing w:val="-2"/>
        </w:rPr>
        <w:t xml:space="preserve"> sẽ dẫn đến việc thiếu đồng bộ trong tuyển dụng tạo ra “khoảng trống” pháp lý về đối tượng thụ hưởng, phạm vi điều chỉnh do các Nghị quyết hiện hành được xây dựng dựa trên các căn cứ cũ, phạm vi điều chỉnh và đối tượng áp dụng chỉ giới hạn trên địa bàn tỉnh Tuyên Quang (trước hợp nhất)</w:t>
      </w:r>
      <w:r w:rsidR="00383EBA" w:rsidRPr="008C5BE0">
        <w:rPr>
          <w:rStyle w:val="FootnoteReference"/>
          <w:rFonts w:ascii="Times New Roman" w:hAnsi="Times New Roman"/>
          <w:spacing w:val="-2"/>
        </w:rPr>
        <w:footnoteReference w:id="1"/>
      </w:r>
      <w:r w:rsidR="00383EBA" w:rsidRPr="008C5BE0">
        <w:rPr>
          <w:rFonts w:ascii="Times New Roman" w:hAnsi="Times New Roman"/>
          <w:spacing w:val="-2"/>
        </w:rPr>
        <w:t xml:space="preserve">. </w:t>
      </w:r>
    </w:p>
    <w:p w14:paraId="4AEB99C7" w14:textId="77777777" w:rsidR="00383EBA" w:rsidRPr="008C5BE0" w:rsidRDefault="00383EBA" w:rsidP="00383EBA">
      <w:pPr>
        <w:spacing w:before="80" w:after="80"/>
        <w:ind w:firstLine="720"/>
        <w:jc w:val="both"/>
        <w:rPr>
          <w:rFonts w:ascii="Times New Roman" w:hAnsi="Times New Roman"/>
        </w:rPr>
      </w:pPr>
      <w:r w:rsidRPr="008C5BE0">
        <w:rPr>
          <w:rFonts w:ascii="Times New Roman" w:hAnsi="Times New Roman"/>
          <w:spacing w:val="-2"/>
          <w:lang w:val="vi-VN"/>
        </w:rPr>
        <w:t xml:space="preserve">Từ những </w:t>
      </w:r>
      <w:r w:rsidRPr="008C5BE0">
        <w:rPr>
          <w:rFonts w:ascii="Times New Roman" w:hAnsi="Times New Roman"/>
          <w:spacing w:val="-2"/>
        </w:rPr>
        <w:t>nội dung</w:t>
      </w:r>
      <w:r w:rsidRPr="008C5BE0">
        <w:rPr>
          <w:rFonts w:ascii="Times New Roman" w:hAnsi="Times New Roman"/>
          <w:spacing w:val="-2"/>
          <w:lang w:val="vi-VN"/>
        </w:rPr>
        <w:t xml:space="preserve"> nêu trên</w:t>
      </w:r>
      <w:r w:rsidRPr="008C5BE0">
        <w:rPr>
          <w:rFonts w:ascii="Times New Roman" w:hAnsi="Times New Roman"/>
          <w:spacing w:val="-2"/>
        </w:rPr>
        <w:t xml:space="preserve">, </w:t>
      </w:r>
      <w:r w:rsidRPr="008C5BE0">
        <w:rPr>
          <w:rFonts w:ascii="Times New Roman" w:hAnsi="Times New Roman"/>
        </w:rPr>
        <w:t xml:space="preserve">để đảm bảo tính thống nhất của hệ thống pháp luật và tạo môi trường bình đẳng, minh bạch trong công tác tuyển dụng, </w:t>
      </w:r>
      <w:r w:rsidRPr="008C5BE0">
        <w:rPr>
          <w:rFonts w:ascii="Times New Roman" w:hAnsi="Times New Roman"/>
          <w:spacing w:val="-2"/>
        </w:rPr>
        <w:t xml:space="preserve">Sở Nội vụ đề nghị </w:t>
      </w:r>
      <w:r w:rsidRPr="008C5BE0">
        <w:rPr>
          <w:rFonts w:ascii="Times New Roman" w:hAnsi="Times New Roman"/>
          <w:lang w:val="vi-VN"/>
        </w:rPr>
        <w:t xml:space="preserve">Ủy ban nhân dân tỉnh </w:t>
      </w:r>
      <w:r w:rsidRPr="008C5BE0">
        <w:rPr>
          <w:rFonts w:ascii="Times New Roman" w:hAnsi="Times New Roman"/>
        </w:rPr>
        <w:t xml:space="preserve">trình Hội đồng nhân dân tỉnh xem xét, </w:t>
      </w:r>
      <w:r w:rsidRPr="008C5BE0">
        <w:rPr>
          <w:rFonts w:ascii="Times New Roman" w:hAnsi="Times New Roman"/>
          <w:lang w:val="vi-VN"/>
        </w:rPr>
        <w:t xml:space="preserve">ban hành </w:t>
      </w:r>
      <w:r w:rsidRPr="008C5BE0">
        <w:rPr>
          <w:rFonts w:ascii="Times New Roman" w:hAnsi="Times New Roman"/>
        </w:rPr>
        <w:t>Nghị quyết</w:t>
      </w:r>
      <w:r w:rsidRPr="008C5BE0">
        <w:rPr>
          <w:rFonts w:ascii="Times New Roman" w:hAnsi="Times New Roman"/>
          <w:lang w:val="vi-VN"/>
        </w:rPr>
        <w:t xml:space="preserve"> </w:t>
      </w:r>
      <w:r w:rsidRPr="008C5BE0">
        <w:rPr>
          <w:rFonts w:ascii="Times New Roman" w:hAnsi="Times New Roman"/>
        </w:rPr>
        <w:t>hành chính b</w:t>
      </w:r>
      <w:r w:rsidRPr="008C5BE0">
        <w:rPr>
          <w:rFonts w:ascii="Times New Roman" w:hAnsi="Times New Roman"/>
          <w:lang w:val="vi-VN"/>
        </w:rPr>
        <w:t xml:space="preserve">ãi bỏ </w:t>
      </w:r>
      <w:r w:rsidRPr="008C5BE0">
        <w:rPr>
          <w:rFonts w:ascii="Times New Roman" w:hAnsi="Times New Roman"/>
          <w:lang w:val="pl-PL"/>
        </w:rPr>
        <w:t>02 Nghị quyết</w:t>
      </w:r>
      <w:r w:rsidRPr="008C5BE0">
        <w:rPr>
          <w:rFonts w:ascii="Times New Roman" w:hAnsi="Times New Roman"/>
        </w:rPr>
        <w:t xml:space="preserve"> quy phạm pháp luật của Hội đồng nhân dân tỉnh Tuyên Quang trước hợp nhất </w:t>
      </w:r>
      <w:bookmarkStart w:id="1" w:name="_Hlk221108685"/>
      <w:r w:rsidRPr="008C5BE0">
        <w:rPr>
          <w:rFonts w:ascii="Times New Roman" w:hAnsi="Times New Roman"/>
        </w:rPr>
        <w:t>theo quy định tại điểm b khoản 2 Điều 54 Luật Ban hành văn bản quy phạm pháp luật số 64/2025/QH15, được sửa đổi, bổ sung bởi Luật số 87/2025/QH15 là rất cần thiết.</w:t>
      </w:r>
      <w:bookmarkEnd w:id="1"/>
    </w:p>
    <w:p w14:paraId="522AD73A" w14:textId="0634BDD4" w:rsidR="003744F6" w:rsidRPr="008C5BE0" w:rsidRDefault="003744F6"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i/>
          <w:iCs/>
          <w:spacing w:val="-2"/>
        </w:rPr>
      </w:pPr>
      <w:r w:rsidRPr="008C5BE0">
        <w:rPr>
          <w:rFonts w:ascii="Times New Roman" w:eastAsia="Times New Roman" w:hAnsi="Times New Roman"/>
          <w:spacing w:val="-2"/>
          <w:lang w:val="nl-NL"/>
        </w:rPr>
        <w:t xml:space="preserve">Quá trình thực hiện tổng kết, </w:t>
      </w:r>
      <w:r w:rsidRPr="008C5BE0">
        <w:rPr>
          <w:rFonts w:ascii="Times New Roman" w:eastAsia="Times New Roman" w:hAnsi="Times New Roman"/>
          <w:spacing w:val="-2"/>
        </w:rPr>
        <w:t>Sở Nội vụ đã ban hành Văn bản số 1936/SNV-CCVC ngày 25/9/2025 đề nghị các cơ quan, đơn vị, Uỷ ban nhân dân xã, phương đánh giá kết quả thực hiện Nghị quyết số 12/2021/NQ-HĐND</w:t>
      </w:r>
      <w:r w:rsidRPr="008C5BE0">
        <w:rPr>
          <w:rFonts w:ascii="Times New Roman" w:eastAsia="Times New Roman" w:hAnsi="Times New Roman"/>
          <w:i/>
          <w:iCs/>
          <w:spacing w:val="-2"/>
        </w:rPr>
        <w:t xml:space="preserve"> </w:t>
      </w:r>
      <w:r w:rsidRPr="008C5BE0">
        <w:rPr>
          <w:rFonts w:ascii="Times New Roman" w:eastAsia="Times New Roman" w:hAnsi="Times New Roman"/>
          <w:spacing w:val="-2"/>
        </w:rPr>
        <w:t xml:space="preserve">ngày 20/12/2021; </w:t>
      </w:r>
      <w:r w:rsidRPr="008C5BE0">
        <w:rPr>
          <w:rFonts w:ascii="Times New Roman" w:eastAsia="Times New Roman" w:hAnsi="Times New Roman"/>
          <w:spacing w:val="-2"/>
          <w:lang w:val="vi-VN"/>
        </w:rPr>
        <w:t>Nghị quyết số 03/2023/NQ-HĐND</w:t>
      </w:r>
      <w:r w:rsidRPr="008C5BE0">
        <w:rPr>
          <w:rFonts w:ascii="Times New Roman" w:eastAsia="Times New Roman" w:hAnsi="Times New Roman"/>
          <w:spacing w:val="-2"/>
        </w:rPr>
        <w:t xml:space="preserve"> ngày 06/7/2023 của Hội đồng nhân dân tỉnh Tuyên Quang (cũ), trong đó đề nghị đánh giá kết quả triển khai thực hiện chính sách thu hút nguồn nhân lực; hỗ trợ đào tạo sau đại học, nâng cao trình độ ngoại ngữ giai đoạn 2021-2025 theo Nghị quyết số 12/2021/NQ-HĐND ngày 20/12/2021 </w:t>
      </w:r>
      <w:r w:rsidRPr="008C5BE0">
        <w:rPr>
          <w:rFonts w:ascii="Times New Roman" w:eastAsia="Times New Roman" w:hAnsi="Times New Roman"/>
          <w:i/>
          <w:iCs/>
          <w:spacing w:val="-2"/>
        </w:rPr>
        <w:t>(được sửa đổi, bổ sung tại Nghị quyết số 03/2023/NQ-HĐND ngày 06/7/2023)</w:t>
      </w:r>
      <w:r w:rsidRPr="008C5BE0">
        <w:rPr>
          <w:rFonts w:ascii="Times New Roman" w:eastAsia="Times New Roman" w:hAnsi="Times New Roman"/>
          <w:spacing w:val="-2"/>
        </w:rPr>
        <w:t>; đề xuất ngành nghề, số lượng cần thu hút</w:t>
      </w:r>
      <w:r w:rsidRPr="008C5BE0">
        <w:rPr>
          <w:rFonts w:ascii="Times New Roman" w:eastAsia="Times New Roman" w:hAnsi="Times New Roman"/>
          <w:i/>
          <w:iCs/>
          <w:spacing w:val="-2"/>
        </w:rPr>
        <w:t xml:space="preserve"> </w:t>
      </w:r>
      <w:r w:rsidRPr="008C5BE0">
        <w:rPr>
          <w:rFonts w:ascii="Times New Roman" w:eastAsia="Times New Roman" w:hAnsi="Times New Roman"/>
          <w:spacing w:val="-2"/>
        </w:rPr>
        <w:t xml:space="preserve">nguồn nhân lực, đào tạo sau đại học; rà soát dự kiến số lượng, ngành nghề cần đào tạo nâng cao trình độ sau đại học giai đoạn 2026-2030, </w:t>
      </w:r>
      <w:r w:rsidRPr="008C5BE0">
        <w:rPr>
          <w:rFonts w:ascii="Times New Roman" w:eastAsia="Times New Roman" w:hAnsi="Times New Roman"/>
          <w:spacing w:val="-2"/>
          <w:lang w:val="nl-NL"/>
        </w:rPr>
        <w:t>đánh giá về những ưu điểm, hạn chế, nguyên nhân và đề xuất (nếu có) để nghiên cứu</w:t>
      </w:r>
      <w:r w:rsidR="008C18BE" w:rsidRPr="008C5BE0">
        <w:rPr>
          <w:rFonts w:ascii="Times New Roman" w:eastAsia="Times New Roman" w:hAnsi="Times New Roman"/>
          <w:spacing w:val="-2"/>
          <w:lang w:val="nl-NL"/>
        </w:rPr>
        <w:t>, tham mưu cấp có thẩm quyền theo quy định.</w:t>
      </w:r>
    </w:p>
    <w:p w14:paraId="472D40F5" w14:textId="3DF44F96" w:rsidR="008D76E7" w:rsidRDefault="003744F6"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spacing w:val="-2"/>
        </w:rPr>
      </w:pPr>
      <w:r w:rsidRPr="008C5BE0">
        <w:rPr>
          <w:rFonts w:ascii="Times New Roman" w:eastAsia="Times New Roman" w:hAnsi="Times New Roman"/>
          <w:spacing w:val="-2"/>
          <w:lang w:val="nl-NL"/>
        </w:rPr>
        <w:t xml:space="preserve">Đến </w:t>
      </w:r>
      <w:r w:rsidR="004E5B54" w:rsidRPr="008C5BE0">
        <w:rPr>
          <w:rFonts w:ascii="Times New Roman" w:eastAsia="Times New Roman" w:hAnsi="Times New Roman"/>
          <w:spacing w:val="-2"/>
          <w:lang w:val="nl-NL"/>
        </w:rPr>
        <w:t>nay,</w:t>
      </w:r>
      <w:r w:rsidRPr="008C5BE0">
        <w:rPr>
          <w:rFonts w:ascii="Times New Roman" w:eastAsia="Times New Roman" w:hAnsi="Times New Roman"/>
          <w:spacing w:val="-2"/>
          <w:lang w:val="nl-NL"/>
        </w:rPr>
        <w:t xml:space="preserve"> Sở Nội vụ đã nhận được </w:t>
      </w:r>
      <w:r w:rsidR="00094CD1" w:rsidRPr="008C5BE0">
        <w:rPr>
          <w:rFonts w:ascii="Times New Roman" w:hAnsi="Times New Roman"/>
          <w:spacing w:val="-2"/>
        </w:rPr>
        <w:t xml:space="preserve">báo cáo, đề xuất ngành, nghề, nhu cầu thu hút nguồn nhân lực, đào tạo sau đại học của </w:t>
      </w:r>
      <w:r w:rsidR="00094CD1" w:rsidRPr="008C5BE0">
        <w:rPr>
          <w:rFonts w:ascii="Times New Roman" w:eastAsia="Times New Roman" w:hAnsi="Times New Roman"/>
          <w:spacing w:val="-2"/>
        </w:rPr>
        <w:t>106/169 cơ quan, đơn vị.</w:t>
      </w:r>
      <w:r w:rsidR="0086347A" w:rsidRPr="008C5BE0">
        <w:rPr>
          <w:rFonts w:ascii="Times New Roman" w:eastAsia="Times New Roman" w:hAnsi="Times New Roman"/>
          <w:spacing w:val="-2"/>
        </w:rPr>
        <w:t xml:space="preserve"> </w:t>
      </w:r>
    </w:p>
    <w:p w14:paraId="609E15F1" w14:textId="77777777" w:rsidR="008C5BE0" w:rsidRDefault="008C5BE0"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spacing w:val="-2"/>
        </w:rPr>
      </w:pPr>
    </w:p>
    <w:p w14:paraId="30921C31" w14:textId="038DEEE5" w:rsidR="003744F6" w:rsidRPr="008C5BE0" w:rsidRDefault="005617BE"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b/>
          <w:bCs/>
        </w:rPr>
      </w:pPr>
      <w:r w:rsidRPr="008C5BE0">
        <w:rPr>
          <w:rFonts w:ascii="Times New Roman" w:eastAsia="Times New Roman" w:hAnsi="Times New Roman"/>
          <w:b/>
          <w:bCs/>
        </w:rPr>
        <w:lastRenderedPageBreak/>
        <w:t>II</w:t>
      </w:r>
      <w:r w:rsidR="003744F6" w:rsidRPr="008C5BE0">
        <w:rPr>
          <w:rFonts w:ascii="Times New Roman" w:eastAsia="Times New Roman" w:hAnsi="Times New Roman"/>
          <w:b/>
          <w:bCs/>
        </w:rPr>
        <w:t xml:space="preserve">. KẾT QUẢ TRIỂN KHAI THỰC </w:t>
      </w:r>
    </w:p>
    <w:p w14:paraId="70504463" w14:textId="77777777" w:rsidR="003744F6" w:rsidRPr="008C5BE0" w:rsidRDefault="003744F6"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b/>
          <w:spacing w:val="-14"/>
          <w:lang w:val="af-ZA"/>
        </w:rPr>
      </w:pPr>
      <w:r w:rsidRPr="008C5BE0">
        <w:rPr>
          <w:rFonts w:ascii="Times New Roman" w:eastAsia="Times New Roman" w:hAnsi="Times New Roman"/>
          <w:b/>
          <w:spacing w:val="-14"/>
          <w:lang w:val="af-ZA"/>
        </w:rPr>
        <w:t>1. Công tác chỉ đạo, triển khai và tổ chức thi hành văn bản quy phạm pháp luật</w:t>
      </w:r>
    </w:p>
    <w:p w14:paraId="525C79D5" w14:textId="0515E981" w:rsidR="003744F6" w:rsidRPr="008C5BE0" w:rsidRDefault="003744F6" w:rsidP="006B3FCC">
      <w:pPr>
        <w:pBdr>
          <w:top w:val="none" w:sz="4" w:space="0" w:color="000000"/>
          <w:left w:val="none" w:sz="4" w:space="0" w:color="000000"/>
          <w:bottom w:val="none" w:sz="4" w:space="0" w:color="000000"/>
          <w:right w:val="none" w:sz="4" w:space="0" w:color="000000"/>
          <w:between w:val="none" w:sz="4" w:space="0" w:color="000000"/>
        </w:pBdr>
        <w:tabs>
          <w:tab w:val="left" w:pos="993"/>
        </w:tabs>
        <w:spacing w:before="100" w:after="100"/>
        <w:ind w:firstLine="720"/>
        <w:jc w:val="both"/>
        <w:rPr>
          <w:rFonts w:ascii="Times New Roman" w:eastAsia="Times New Roman" w:hAnsi="Times New Roman"/>
          <w:shd w:val="clear" w:color="auto" w:fill="FFFFFF"/>
          <w:lang w:val="vi-VN"/>
        </w:rPr>
      </w:pPr>
      <w:r w:rsidRPr="008C5BE0">
        <w:rPr>
          <w:rFonts w:ascii="Times New Roman" w:eastAsia="Times New Roman" w:hAnsi="Times New Roman"/>
          <w:spacing w:val="6"/>
        </w:rPr>
        <w:t xml:space="preserve">Ngay sau khi Hội đồng nhân dân tỉnh ban hành </w:t>
      </w:r>
      <w:r w:rsidRPr="008C5BE0">
        <w:rPr>
          <w:rFonts w:ascii="Times New Roman" w:eastAsia="Times New Roman" w:hAnsi="Times New Roman"/>
          <w:spacing w:val="6"/>
          <w:lang w:val="vi-VN"/>
        </w:rPr>
        <w:t>Nghị quyết số 12/2021/NQ-</w:t>
      </w:r>
      <w:r w:rsidRPr="008C5BE0">
        <w:rPr>
          <w:rFonts w:ascii="Times New Roman" w:eastAsia="Times New Roman" w:hAnsi="Times New Roman"/>
          <w:lang w:val="vi-VN"/>
        </w:rPr>
        <w:t xml:space="preserve">HĐND </w:t>
      </w:r>
      <w:r w:rsidRPr="008C5BE0">
        <w:rPr>
          <w:rFonts w:ascii="Times New Roman" w:eastAsia="Times New Roman" w:hAnsi="Times New Roman"/>
        </w:rPr>
        <w:t xml:space="preserve">ngày 20/12/2021; </w:t>
      </w:r>
      <w:r w:rsidRPr="008C5BE0">
        <w:rPr>
          <w:rFonts w:ascii="Times New Roman" w:eastAsia="Times New Roman" w:hAnsi="Times New Roman"/>
          <w:lang w:val="vi-VN"/>
        </w:rPr>
        <w:t>Nghị quyết số 03/2023/NQ-HĐND</w:t>
      </w:r>
      <w:r w:rsidRPr="008C5BE0">
        <w:rPr>
          <w:rFonts w:ascii="Times New Roman" w:eastAsia="Times New Roman" w:hAnsi="Times New Roman"/>
        </w:rPr>
        <w:t xml:space="preserve"> ngày 06/7/2023 của Hội đồng nhân dân tỉnh Tuyên Quang (cũ)</w:t>
      </w:r>
      <w:r w:rsidRPr="008C5BE0">
        <w:rPr>
          <w:rFonts w:ascii="Times New Roman" w:eastAsia="Times New Roman" w:hAnsi="Times New Roman"/>
          <w:i/>
          <w:iCs/>
        </w:rPr>
        <w:t>,</w:t>
      </w:r>
      <w:r w:rsidRPr="008C5BE0">
        <w:rPr>
          <w:rFonts w:ascii="Times New Roman" w:eastAsia="Times New Roman" w:hAnsi="Times New Roman"/>
        </w:rPr>
        <w:t xml:space="preserve"> Uỷ ban nhân dân tỉnh đã ban hành văn bản </w:t>
      </w:r>
      <w:r w:rsidRPr="008C5BE0">
        <w:rPr>
          <w:rFonts w:ascii="Times New Roman" w:eastAsia="Times New Roman" w:hAnsi="Times New Roman"/>
          <w:shd w:val="clear" w:color="auto" w:fill="FFFFFF"/>
          <w:lang w:val="vi-VN"/>
        </w:rPr>
        <w:t xml:space="preserve">chỉ đạo các cơ quan, </w:t>
      </w:r>
      <w:r w:rsidR="00274829" w:rsidRPr="008C5BE0">
        <w:rPr>
          <w:rFonts w:ascii="Times New Roman" w:eastAsia="Times New Roman" w:hAnsi="Times New Roman"/>
          <w:shd w:val="clear" w:color="auto" w:fill="FFFFFF"/>
        </w:rPr>
        <w:t xml:space="preserve">tổ chức, </w:t>
      </w:r>
      <w:r w:rsidRPr="008C5BE0">
        <w:rPr>
          <w:rFonts w:ascii="Times New Roman" w:eastAsia="Times New Roman" w:hAnsi="Times New Roman"/>
          <w:shd w:val="clear" w:color="auto" w:fill="FFFFFF"/>
          <w:lang w:val="vi-VN"/>
        </w:rPr>
        <w:t xml:space="preserve">đơn vị, Ủy ban nhân dân huyện, thành phố tổ chức phổ biến, quán triệt đầy đủ các nội dung của Nghị quyết đến cán bộ, công chức, viên chức, người lao động </w:t>
      </w:r>
      <w:r w:rsidR="00274829" w:rsidRPr="008C5BE0">
        <w:rPr>
          <w:rFonts w:ascii="Times New Roman" w:eastAsia="Times New Roman" w:hAnsi="Times New Roman"/>
          <w:shd w:val="clear" w:color="auto" w:fill="FFFFFF"/>
        </w:rPr>
        <w:t xml:space="preserve">thuộc thẩm quyền quản lý </w:t>
      </w:r>
      <w:r w:rsidRPr="008C5BE0">
        <w:rPr>
          <w:rFonts w:ascii="Times New Roman" w:eastAsia="Times New Roman" w:hAnsi="Times New Roman"/>
          <w:shd w:val="clear" w:color="auto" w:fill="FFFFFF"/>
          <w:lang w:val="vi-VN"/>
        </w:rPr>
        <w:t xml:space="preserve">và </w:t>
      </w:r>
      <w:r w:rsidRPr="008C5BE0">
        <w:rPr>
          <w:rFonts w:ascii="Times New Roman" w:eastAsia="Times New Roman" w:hAnsi="Times New Roman"/>
          <w:shd w:val="clear" w:color="auto" w:fill="FFFFFF"/>
        </w:rPr>
        <w:t>N</w:t>
      </w:r>
      <w:r w:rsidRPr="008C5BE0">
        <w:rPr>
          <w:rFonts w:ascii="Times New Roman" w:eastAsia="Times New Roman" w:hAnsi="Times New Roman"/>
          <w:shd w:val="clear" w:color="auto" w:fill="FFFFFF"/>
          <w:lang w:val="vi-VN"/>
        </w:rPr>
        <w:t>hân dân biết</w:t>
      </w:r>
      <w:r w:rsidR="00274829" w:rsidRPr="008C5BE0">
        <w:rPr>
          <w:rFonts w:ascii="Times New Roman" w:eastAsia="Times New Roman" w:hAnsi="Times New Roman"/>
          <w:shd w:val="clear" w:color="auto" w:fill="FFFFFF"/>
        </w:rPr>
        <w:t xml:space="preserve"> để</w:t>
      </w:r>
      <w:r w:rsidRPr="008C5BE0">
        <w:rPr>
          <w:rFonts w:ascii="Times New Roman" w:eastAsia="Times New Roman" w:hAnsi="Times New Roman"/>
          <w:shd w:val="clear" w:color="auto" w:fill="FFFFFF"/>
          <w:lang w:val="vi-VN"/>
        </w:rPr>
        <w:t xml:space="preserve"> thực hiện đầy đủ, nghiêm túc, hiệu quả các nội dung của Nghị quyết.</w:t>
      </w:r>
    </w:p>
    <w:p w14:paraId="40BAC190" w14:textId="6BF02AA6" w:rsidR="003744F6" w:rsidRPr="008C5BE0" w:rsidRDefault="003744F6" w:rsidP="006B3FCC">
      <w:pPr>
        <w:pBdr>
          <w:top w:val="none" w:sz="4" w:space="0" w:color="000000"/>
          <w:left w:val="none" w:sz="4" w:space="0" w:color="000000"/>
          <w:bottom w:val="none" w:sz="4" w:space="0" w:color="000000"/>
          <w:right w:val="none" w:sz="4" w:space="0" w:color="000000"/>
          <w:between w:val="none" w:sz="4" w:space="0" w:color="000000"/>
        </w:pBdr>
        <w:tabs>
          <w:tab w:val="left" w:pos="993"/>
        </w:tabs>
        <w:spacing w:before="100" w:after="100"/>
        <w:ind w:firstLine="720"/>
        <w:jc w:val="both"/>
        <w:rPr>
          <w:rFonts w:ascii="Times New Roman" w:eastAsia="Times New Roman" w:hAnsi="Times New Roman"/>
          <w:spacing w:val="-4"/>
        </w:rPr>
      </w:pPr>
      <w:r w:rsidRPr="008C5BE0">
        <w:rPr>
          <w:rFonts w:ascii="Times New Roman" w:eastAsia="Times New Roman" w:hAnsi="Times New Roman"/>
          <w:spacing w:val="-4"/>
        </w:rPr>
        <w:t xml:space="preserve">Sở Nội vụ </w:t>
      </w:r>
      <w:r w:rsidR="00400763" w:rsidRPr="008C5BE0">
        <w:rPr>
          <w:rFonts w:ascii="Times New Roman" w:eastAsia="Times New Roman" w:hAnsi="Times New Roman"/>
          <w:spacing w:val="-4"/>
        </w:rPr>
        <w:t xml:space="preserve">đã chủ động phối hợp với </w:t>
      </w:r>
      <w:r w:rsidRPr="008C5BE0">
        <w:rPr>
          <w:rFonts w:ascii="Times New Roman" w:eastAsia="Times New Roman" w:hAnsi="Times New Roman"/>
          <w:spacing w:val="-4"/>
        </w:rPr>
        <w:t xml:space="preserve">Sở Tài chính ban hành Hướng dẫn liên ngành số 30/HDLN ngày 27/4/2023 về </w:t>
      </w:r>
      <w:r w:rsidR="00400763" w:rsidRPr="008C5BE0">
        <w:rPr>
          <w:rFonts w:ascii="Times New Roman" w:eastAsia="Times New Roman" w:hAnsi="Times New Roman"/>
          <w:spacing w:val="-4"/>
        </w:rPr>
        <w:t xml:space="preserve">việc </w:t>
      </w:r>
      <w:r w:rsidRPr="008C5BE0">
        <w:rPr>
          <w:rFonts w:ascii="Times New Roman" w:eastAsia="Times New Roman" w:hAnsi="Times New Roman"/>
          <w:spacing w:val="-4"/>
        </w:rPr>
        <w:t xml:space="preserve">thực hiện Nghị quyết số 12/2021/NQ-HĐND ngày 20/12/2021 của Hội đồng nhân dân tỉnh khóa XIX, kỳ họp thứ ba Quy định chính sách thu hút nguồn nhân lực, hỗ trợ đào tạo sau đại học, nâng cao trình độ ngoại ngữ để hướng dẫn các cơ quan, đơn vị trên địa bàn tỉnh triển khai thực hiện </w:t>
      </w:r>
      <w:r w:rsidRPr="008C5BE0">
        <w:rPr>
          <w:rFonts w:ascii="Times New Roman" w:eastAsia="Times New Roman" w:hAnsi="Times New Roman"/>
          <w:spacing w:val="-4"/>
          <w:lang w:val="vi-VN"/>
        </w:rPr>
        <w:t xml:space="preserve">Nghị quyết </w:t>
      </w:r>
      <w:r w:rsidRPr="008C5BE0">
        <w:rPr>
          <w:rFonts w:ascii="Times New Roman" w:eastAsia="Times New Roman" w:hAnsi="Times New Roman"/>
          <w:spacing w:val="-4"/>
        </w:rPr>
        <w:t>đảm bảo đồng bộ, thống nhất trên địa bàn toàn tỉnh.</w:t>
      </w:r>
    </w:p>
    <w:p w14:paraId="57A07B57" w14:textId="6CCDC8A6" w:rsidR="003744F6" w:rsidRPr="008C5BE0" w:rsidRDefault="003744F6" w:rsidP="006B3FCC">
      <w:pPr>
        <w:pBdr>
          <w:top w:val="none" w:sz="4" w:space="0" w:color="000000"/>
          <w:left w:val="none" w:sz="4" w:space="0" w:color="000000"/>
          <w:bottom w:val="none" w:sz="4" w:space="0" w:color="000000"/>
          <w:right w:val="none" w:sz="4" w:space="0" w:color="000000"/>
          <w:between w:val="none" w:sz="4" w:space="0" w:color="000000"/>
        </w:pBdr>
        <w:tabs>
          <w:tab w:val="left" w:pos="993"/>
        </w:tabs>
        <w:spacing w:before="100" w:after="100"/>
        <w:ind w:firstLine="720"/>
        <w:jc w:val="both"/>
        <w:rPr>
          <w:rFonts w:ascii="Times New Roman" w:eastAsia="Times New Roman" w:hAnsi="Times New Roman"/>
          <w:shd w:val="clear" w:color="auto" w:fill="FFFFFF"/>
          <w:lang w:val="vi-VN"/>
        </w:rPr>
      </w:pPr>
      <w:r w:rsidRPr="008C5BE0">
        <w:rPr>
          <w:rFonts w:ascii="Times New Roman" w:eastAsia="Times New Roman" w:hAnsi="Times New Roman"/>
          <w:shd w:val="clear" w:color="auto" w:fill="FFFFFF"/>
          <w:lang w:val="vi-VN"/>
        </w:rPr>
        <w:t xml:space="preserve">Các cơ quan, </w:t>
      </w:r>
      <w:r w:rsidR="00365F0F" w:rsidRPr="008C5BE0">
        <w:rPr>
          <w:rFonts w:ascii="Times New Roman" w:eastAsia="Times New Roman" w:hAnsi="Times New Roman"/>
          <w:shd w:val="clear" w:color="auto" w:fill="FFFFFF"/>
        </w:rPr>
        <w:t xml:space="preserve">tổ chức, </w:t>
      </w:r>
      <w:r w:rsidRPr="008C5BE0">
        <w:rPr>
          <w:rFonts w:ascii="Times New Roman" w:eastAsia="Times New Roman" w:hAnsi="Times New Roman"/>
          <w:shd w:val="clear" w:color="auto" w:fill="FFFFFF"/>
          <w:lang w:val="vi-VN"/>
        </w:rPr>
        <w:t xml:space="preserve">đơn vị </w:t>
      </w:r>
      <w:r w:rsidRPr="008C5BE0">
        <w:rPr>
          <w:rFonts w:ascii="Times New Roman" w:eastAsia="Times New Roman" w:hAnsi="Times New Roman"/>
          <w:lang w:val="nl-NL"/>
        </w:rPr>
        <w:t xml:space="preserve">từ tỉnh đến cơ sở tập trung lãnh đạo, chỉ đạo và tổ chức thực hiện </w:t>
      </w:r>
      <w:r w:rsidRPr="008C5BE0">
        <w:rPr>
          <w:rFonts w:ascii="Times New Roman" w:eastAsia="Times New Roman" w:hAnsi="Times New Roman"/>
          <w:lang w:val="vi-VN"/>
        </w:rPr>
        <w:t xml:space="preserve">nghiêm Nghị quyết và </w:t>
      </w:r>
      <w:r w:rsidRPr="008C5BE0">
        <w:rPr>
          <w:rFonts w:ascii="Times New Roman" w:eastAsia="Times New Roman" w:hAnsi="Times New Roman"/>
        </w:rPr>
        <w:t>v</w:t>
      </w:r>
      <w:r w:rsidRPr="008C5BE0">
        <w:rPr>
          <w:rFonts w:ascii="Times New Roman" w:eastAsia="Times New Roman" w:hAnsi="Times New Roman"/>
          <w:lang w:val="vi-VN"/>
        </w:rPr>
        <w:t xml:space="preserve">ăn bản chỉ đạo của Ủy ban nhân dân tỉnh về tổ chức thực hiện Nghị quyết </w:t>
      </w:r>
      <w:r w:rsidRPr="008C5BE0">
        <w:rPr>
          <w:rFonts w:ascii="Times New Roman" w:eastAsia="Times New Roman" w:hAnsi="Times New Roman"/>
          <w:shd w:val="clear" w:color="auto" w:fill="FFFFFF"/>
          <w:lang w:val="vi-VN"/>
        </w:rPr>
        <w:t>đảm bảo kịp thời, đúng quy định.</w:t>
      </w:r>
    </w:p>
    <w:p w14:paraId="42A8A421" w14:textId="3D3B1778" w:rsidR="003744F6" w:rsidRPr="008C5BE0" w:rsidRDefault="003744F6"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b/>
          <w:lang w:val="af-ZA"/>
        </w:rPr>
      </w:pPr>
      <w:r w:rsidRPr="008C5BE0">
        <w:rPr>
          <w:rFonts w:ascii="Times New Roman" w:eastAsia="Times New Roman" w:hAnsi="Times New Roman"/>
          <w:b/>
          <w:lang w:val="af-ZA"/>
        </w:rPr>
        <w:t xml:space="preserve">2. Kết quả thi hành </w:t>
      </w:r>
      <w:r w:rsidRPr="008C5BE0">
        <w:rPr>
          <w:rFonts w:ascii="Times New Roman" w:eastAsia="Times New Roman" w:hAnsi="Times New Roman"/>
          <w:b/>
        </w:rPr>
        <w:t>Nghị quyết</w:t>
      </w:r>
      <w:r w:rsidRPr="008C5BE0">
        <w:rPr>
          <w:rFonts w:ascii="Times New Roman" w:eastAsia="Times New Roman" w:hAnsi="Times New Roman"/>
          <w:b/>
          <w:lang w:val="af-ZA"/>
        </w:rPr>
        <w:t>, đánh giá ưu điểm, bất cập, hạn chế của văn bản quy phạm pháp luật</w:t>
      </w:r>
    </w:p>
    <w:p w14:paraId="1F003156" w14:textId="417CBB01" w:rsidR="0053320C" w:rsidRPr="008C5BE0" w:rsidRDefault="0053320C"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b/>
          <w:lang w:val="af-ZA"/>
        </w:rPr>
      </w:pPr>
      <w:r w:rsidRPr="008C5BE0">
        <w:rPr>
          <w:rFonts w:ascii="Times New Roman" w:eastAsia="Times New Roman" w:hAnsi="Times New Roman"/>
          <w:b/>
          <w:lang w:val="af-ZA"/>
        </w:rPr>
        <w:t>2.1. Kết quả thi hành Nghị quyết</w:t>
      </w:r>
    </w:p>
    <w:p w14:paraId="73AE68B1" w14:textId="2F8E3143" w:rsidR="00D450BD" w:rsidRPr="008C5BE0" w:rsidRDefault="00991595"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b/>
          <w:bCs/>
          <w:i/>
          <w:iCs/>
        </w:rPr>
      </w:pPr>
      <w:r w:rsidRPr="008C5BE0">
        <w:rPr>
          <w:rFonts w:ascii="Times New Roman" w:eastAsia="Times New Roman" w:hAnsi="Times New Roman"/>
          <w:b/>
          <w:bCs/>
          <w:i/>
          <w:iCs/>
        </w:rPr>
        <w:t>2.1.</w:t>
      </w:r>
      <w:r w:rsidR="00D450BD" w:rsidRPr="008C5BE0">
        <w:rPr>
          <w:rFonts w:ascii="Times New Roman" w:eastAsia="Times New Roman" w:hAnsi="Times New Roman"/>
          <w:b/>
          <w:bCs/>
          <w:i/>
          <w:iCs/>
        </w:rPr>
        <w:t xml:space="preserve">1. Kết quả thu hút nguồn nhân lực </w:t>
      </w:r>
    </w:p>
    <w:p w14:paraId="04F33807" w14:textId="5CE9BEAF" w:rsidR="00D450BD" w:rsidRPr="008C5BE0" w:rsidRDefault="00D450BD"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i/>
          <w:iCs/>
        </w:rPr>
      </w:pPr>
      <w:r w:rsidRPr="008C5BE0">
        <w:rPr>
          <w:rFonts w:ascii="Times New Roman" w:eastAsia="Times New Roman" w:hAnsi="Times New Roman"/>
        </w:rPr>
        <w:t>- Có 14 cơ quan, đơn vị đã thực hiện thu hút được 2</w:t>
      </w:r>
      <w:r w:rsidR="008B411F" w:rsidRPr="008C5BE0">
        <w:rPr>
          <w:rFonts w:ascii="Times New Roman" w:eastAsia="Times New Roman" w:hAnsi="Times New Roman"/>
        </w:rPr>
        <w:t>96</w:t>
      </w:r>
      <w:r w:rsidRPr="008C5BE0">
        <w:rPr>
          <w:rFonts w:ascii="Times New Roman" w:eastAsia="Times New Roman" w:hAnsi="Times New Roman"/>
        </w:rPr>
        <w:t xml:space="preserve"> người </w:t>
      </w:r>
      <w:r w:rsidRPr="008C5BE0">
        <w:rPr>
          <w:rFonts w:ascii="Times New Roman" w:eastAsia="Times New Roman" w:hAnsi="Times New Roman"/>
          <w:i/>
          <w:iCs/>
        </w:rPr>
        <w:t xml:space="preserve">(Sở: Giáo dục và Đào tạo </w:t>
      </w:r>
      <w:r w:rsidR="008B411F" w:rsidRPr="008C5BE0">
        <w:rPr>
          <w:rFonts w:ascii="Times New Roman" w:eastAsia="Times New Roman" w:hAnsi="Times New Roman"/>
          <w:i/>
          <w:iCs/>
        </w:rPr>
        <w:t>46</w:t>
      </w:r>
      <w:r w:rsidRPr="008C5BE0">
        <w:rPr>
          <w:rFonts w:ascii="Times New Roman" w:eastAsia="Times New Roman" w:hAnsi="Times New Roman"/>
          <w:i/>
          <w:iCs/>
        </w:rPr>
        <w:t xml:space="preserve"> người, Y tế 24 người, Văn hoá, Thể thao và Du lịch 01 người, Nông nghiệp và Môi trường 04 người; Đại học Tân Trào 0</w:t>
      </w:r>
      <w:r w:rsidR="008B411F" w:rsidRPr="008C5BE0">
        <w:rPr>
          <w:rFonts w:ascii="Times New Roman" w:eastAsia="Times New Roman" w:hAnsi="Times New Roman"/>
          <w:i/>
          <w:iCs/>
        </w:rPr>
        <w:t>2</w:t>
      </w:r>
      <w:r w:rsidRPr="008C5BE0">
        <w:rPr>
          <w:rFonts w:ascii="Times New Roman" w:eastAsia="Times New Roman" w:hAnsi="Times New Roman"/>
          <w:i/>
          <w:iCs/>
        </w:rPr>
        <w:t xml:space="preserve"> người; Đài Phát thanh và Truyền hình (cũ) 01 người; UBND huyện: Chiêm Hoá (cũ) </w:t>
      </w:r>
      <w:r w:rsidR="008B411F" w:rsidRPr="008C5BE0">
        <w:rPr>
          <w:rFonts w:ascii="Times New Roman" w:eastAsia="Times New Roman" w:hAnsi="Times New Roman"/>
          <w:i/>
          <w:iCs/>
        </w:rPr>
        <w:t>61</w:t>
      </w:r>
      <w:r w:rsidRPr="008C5BE0">
        <w:rPr>
          <w:rFonts w:ascii="Times New Roman" w:eastAsia="Times New Roman" w:hAnsi="Times New Roman"/>
          <w:i/>
          <w:iCs/>
        </w:rPr>
        <w:t xml:space="preserve"> người, Hàm Yên (cũ) 32 người), Yên Sơn (cũ) </w:t>
      </w:r>
      <w:r w:rsidR="008B411F" w:rsidRPr="008C5BE0">
        <w:rPr>
          <w:rFonts w:ascii="Times New Roman" w:eastAsia="Times New Roman" w:hAnsi="Times New Roman"/>
          <w:i/>
          <w:iCs/>
        </w:rPr>
        <w:t>41</w:t>
      </w:r>
      <w:r w:rsidRPr="008C5BE0">
        <w:rPr>
          <w:rFonts w:ascii="Times New Roman" w:eastAsia="Times New Roman" w:hAnsi="Times New Roman"/>
          <w:i/>
          <w:iCs/>
        </w:rPr>
        <w:t xml:space="preserve"> người, Sơn Dương (cũ) </w:t>
      </w:r>
      <w:r w:rsidR="008B411F" w:rsidRPr="008C5BE0">
        <w:rPr>
          <w:rFonts w:ascii="Times New Roman" w:eastAsia="Times New Roman" w:hAnsi="Times New Roman"/>
          <w:i/>
          <w:iCs/>
        </w:rPr>
        <w:t>41</w:t>
      </w:r>
      <w:r w:rsidRPr="008C5BE0">
        <w:rPr>
          <w:rFonts w:ascii="Times New Roman" w:eastAsia="Times New Roman" w:hAnsi="Times New Roman"/>
          <w:i/>
          <w:iCs/>
        </w:rPr>
        <w:t xml:space="preserve"> người, Lâm Bình (cũ) 08 người, Na Hang (cũ) 02 người, thành phố Tuyên Quang (cũ) </w:t>
      </w:r>
      <w:r w:rsidR="008B411F" w:rsidRPr="008C5BE0">
        <w:rPr>
          <w:rFonts w:ascii="Times New Roman" w:eastAsia="Times New Roman" w:hAnsi="Times New Roman"/>
          <w:i/>
          <w:iCs/>
        </w:rPr>
        <w:t>32</w:t>
      </w:r>
      <w:r w:rsidRPr="008C5BE0">
        <w:rPr>
          <w:rFonts w:ascii="Times New Roman" w:eastAsia="Times New Roman" w:hAnsi="Times New Roman"/>
          <w:i/>
          <w:iCs/>
        </w:rPr>
        <w:t xml:space="preserve"> người; Ban Quản lý các khu du khu lịch 01 người) </w:t>
      </w:r>
      <w:r w:rsidRPr="008C5BE0">
        <w:rPr>
          <w:rFonts w:ascii="Times New Roman" w:eastAsia="Times New Roman" w:hAnsi="Times New Roman"/>
        </w:rPr>
        <w:t xml:space="preserve">về công tác tại tỉnh, trong đó: </w:t>
      </w:r>
    </w:p>
    <w:p w14:paraId="01B92369" w14:textId="02521677" w:rsidR="00D450BD" w:rsidRPr="008C5BE0" w:rsidRDefault="00D450BD"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rPr>
      </w:pPr>
      <w:r w:rsidRPr="008C5BE0">
        <w:rPr>
          <w:rFonts w:ascii="Times New Roman" w:eastAsia="Times New Roman" w:hAnsi="Times New Roman"/>
        </w:rPr>
        <w:t>+ Về trình độ: Bác sỹ chuyên khoa I 04 người, Thạc sĩ 1</w:t>
      </w:r>
      <w:r w:rsidR="008B411F" w:rsidRPr="008C5BE0">
        <w:rPr>
          <w:rFonts w:ascii="Times New Roman" w:eastAsia="Times New Roman" w:hAnsi="Times New Roman"/>
        </w:rPr>
        <w:t>3</w:t>
      </w:r>
      <w:r w:rsidRPr="008C5BE0">
        <w:rPr>
          <w:rFonts w:ascii="Times New Roman" w:eastAsia="Times New Roman" w:hAnsi="Times New Roman"/>
        </w:rPr>
        <w:t xml:space="preserve"> người; sinh viên tốt nghiệp đại học hệ chính quy (tốt nghiệp loại giỏi trở lên) 2</w:t>
      </w:r>
      <w:r w:rsidR="008B411F" w:rsidRPr="008C5BE0">
        <w:rPr>
          <w:rFonts w:ascii="Times New Roman" w:eastAsia="Times New Roman" w:hAnsi="Times New Roman"/>
        </w:rPr>
        <w:t>79</w:t>
      </w:r>
      <w:r w:rsidRPr="008C5BE0">
        <w:rPr>
          <w:rFonts w:ascii="Times New Roman" w:eastAsia="Times New Roman" w:hAnsi="Times New Roman"/>
        </w:rPr>
        <w:t xml:space="preserve"> người.</w:t>
      </w:r>
    </w:p>
    <w:p w14:paraId="369035D5" w14:textId="1FC8D1A5" w:rsidR="00D450BD" w:rsidRPr="008C5BE0" w:rsidRDefault="00D450BD"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rPr>
      </w:pPr>
      <w:r w:rsidRPr="008C5BE0">
        <w:rPr>
          <w:rFonts w:ascii="Times New Roman" w:eastAsia="Times New Roman" w:hAnsi="Times New Roman"/>
        </w:rPr>
        <w:t xml:space="preserve">+ Về ngành nghề thu hút: Ngành Sư phạm </w:t>
      </w:r>
      <w:r w:rsidR="00861EF2" w:rsidRPr="008C5BE0">
        <w:rPr>
          <w:rFonts w:ascii="Times New Roman" w:eastAsia="Times New Roman" w:hAnsi="Times New Roman"/>
        </w:rPr>
        <w:t>259</w:t>
      </w:r>
      <w:r w:rsidRPr="008C5BE0">
        <w:rPr>
          <w:rFonts w:ascii="Times New Roman" w:eastAsia="Times New Roman" w:hAnsi="Times New Roman"/>
        </w:rPr>
        <w:t xml:space="preserve"> người</w:t>
      </w:r>
      <w:r w:rsidRPr="008C5BE0">
        <w:rPr>
          <w:rFonts w:ascii="Times New Roman" w:eastAsia="Times New Roman" w:hAnsi="Times New Roman"/>
          <w:vertAlign w:val="superscript"/>
          <w:lang w:val="nl-NL"/>
        </w:rPr>
        <w:footnoteReference w:id="2"/>
      </w:r>
      <w:r w:rsidRPr="008C5BE0">
        <w:rPr>
          <w:rFonts w:ascii="Times New Roman" w:eastAsia="Times New Roman" w:hAnsi="Times New Roman"/>
        </w:rPr>
        <w:t>; ngành Y 24 người</w:t>
      </w:r>
      <w:r w:rsidRPr="008C5BE0">
        <w:rPr>
          <w:rFonts w:ascii="Times New Roman" w:eastAsia="Times New Roman" w:hAnsi="Times New Roman"/>
          <w:vertAlign w:val="superscript"/>
          <w:lang w:val="nl-NL"/>
        </w:rPr>
        <w:footnoteReference w:id="3"/>
      </w:r>
      <w:r w:rsidRPr="008C5BE0">
        <w:rPr>
          <w:rFonts w:ascii="Times New Roman" w:eastAsia="Times New Roman" w:hAnsi="Times New Roman"/>
        </w:rPr>
        <w:t xml:space="preserve">; ngành báo trí 01 người (Trường Đại học Khoa học Xã hội và Nhân văn, ĐH Quốc </w:t>
      </w:r>
      <w:r w:rsidRPr="008C5BE0">
        <w:rPr>
          <w:rFonts w:ascii="Times New Roman" w:eastAsia="Times New Roman" w:hAnsi="Times New Roman"/>
        </w:rPr>
        <w:lastRenderedPageBreak/>
        <w:t>gia Hà Nội); ngành Kỹ thuật công trình thủy lợi 01 người (Trường Đại học Thủy Lợi); ngành Quản lý đất đai 02 người (Trường Đại học Tân Trào); Quản lý tài nguyên và môi trường 01 người (Trường Đại học Tài nguyên và Môi trường Hà Nội); ngành Lâm Học 01 người (Trường Đại học Nông lâm, Đại học Huế); ngành Quản trị dịch vụ du lịch và lữ hành 01 người (Trường Đại học Khoa học Xã hội và Nhân văn); ngành Lâm sinh 01 người (Trường Đại học Nông- Lâm Bắc Giang); ngành Quản lý đất đai 01 người (Trường Đại học Nông Lâm Đại học Thái Nguyên); ngành Luật kinh tế 01 người (Trường Đại học Luật Hà Nội); ngành Quản lý xây dựng 01 người (Đại học Sư phạm Hà Nội); ngành Kiến trúc 01 người (Trường Đại học Xây dựng); ngành Quản trị dịch vụ du lịch và lữ hành 01 người (</w:t>
      </w:r>
      <w:r w:rsidRPr="008C5BE0">
        <w:rPr>
          <w:rFonts w:ascii="Times New Roman" w:eastAsia="Times New Roman" w:hAnsi="Times New Roman"/>
          <w:spacing w:val="3"/>
          <w:shd w:val="clear" w:color="auto" w:fill="FFFFFF"/>
        </w:rPr>
        <w:t>Trường Đại học Kinh doanh và Công nghệ Hà Nội).</w:t>
      </w:r>
    </w:p>
    <w:p w14:paraId="6F2D4629" w14:textId="63AE334B" w:rsidR="00D450BD" w:rsidRPr="008C5BE0" w:rsidRDefault="007064AD"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rPr>
      </w:pPr>
      <w:r w:rsidRPr="008C5BE0">
        <w:rPr>
          <w:rFonts w:ascii="Times New Roman" w:eastAsia="Times New Roman" w:hAnsi="Times New Roman"/>
        </w:rPr>
        <w:t xml:space="preserve">- </w:t>
      </w:r>
      <w:r w:rsidR="00D450BD" w:rsidRPr="008C5BE0">
        <w:rPr>
          <w:rFonts w:ascii="Times New Roman" w:eastAsia="Times New Roman" w:hAnsi="Times New Roman"/>
        </w:rPr>
        <w:t xml:space="preserve">Đã hỗ trợ thu hút đối với </w:t>
      </w:r>
      <w:r w:rsidR="00CF632E" w:rsidRPr="008C5BE0">
        <w:rPr>
          <w:rFonts w:ascii="Times New Roman" w:eastAsia="Times New Roman" w:hAnsi="Times New Roman"/>
        </w:rPr>
        <w:t>296</w:t>
      </w:r>
      <w:r w:rsidR="00D450BD" w:rsidRPr="008C5BE0">
        <w:rPr>
          <w:rFonts w:ascii="Times New Roman" w:eastAsia="Times New Roman" w:hAnsi="Times New Roman"/>
        </w:rPr>
        <w:t xml:space="preserve"> người, với tổng số kinh phí đã hỗ trợ là </w:t>
      </w:r>
      <w:r w:rsidR="00CF632E" w:rsidRPr="008C5BE0">
        <w:rPr>
          <w:rFonts w:ascii="Times New Roman" w:eastAsia="Times New Roman" w:hAnsi="Times New Roman"/>
        </w:rPr>
        <w:t>32.957</w:t>
      </w:r>
      <w:r w:rsidR="00D450BD" w:rsidRPr="008C5BE0">
        <w:rPr>
          <w:rFonts w:ascii="Times New Roman" w:eastAsia="Times New Roman" w:hAnsi="Times New Roman"/>
        </w:rPr>
        <w:t xml:space="preserve"> triệu đồng (</w:t>
      </w:r>
      <w:r w:rsidR="00CF632E" w:rsidRPr="008C5BE0">
        <w:rPr>
          <w:rFonts w:ascii="Times New Roman" w:eastAsia="Times New Roman" w:hAnsi="Times New Roman"/>
        </w:rPr>
        <w:t>Ba</w:t>
      </w:r>
      <w:r w:rsidR="00D450BD" w:rsidRPr="008C5BE0">
        <w:rPr>
          <w:rFonts w:ascii="Times New Roman" w:eastAsia="Times New Roman" w:hAnsi="Times New Roman"/>
        </w:rPr>
        <w:t xml:space="preserve"> mươi </w:t>
      </w:r>
      <w:r w:rsidR="00CF632E" w:rsidRPr="008C5BE0">
        <w:rPr>
          <w:rFonts w:ascii="Times New Roman" w:eastAsia="Times New Roman" w:hAnsi="Times New Roman"/>
        </w:rPr>
        <w:t>hai</w:t>
      </w:r>
      <w:r w:rsidR="00D450BD" w:rsidRPr="008C5BE0">
        <w:rPr>
          <w:rFonts w:ascii="Times New Roman" w:eastAsia="Times New Roman" w:hAnsi="Times New Roman"/>
        </w:rPr>
        <w:t xml:space="preserve"> tỷ, </w:t>
      </w:r>
      <w:r w:rsidR="00CF632E" w:rsidRPr="008C5BE0">
        <w:rPr>
          <w:rFonts w:ascii="Times New Roman" w:eastAsia="Times New Roman" w:hAnsi="Times New Roman"/>
        </w:rPr>
        <w:t xml:space="preserve">chín </w:t>
      </w:r>
      <w:r w:rsidR="00D450BD" w:rsidRPr="008C5BE0">
        <w:rPr>
          <w:rFonts w:ascii="Times New Roman" w:eastAsia="Times New Roman" w:hAnsi="Times New Roman"/>
        </w:rPr>
        <w:t xml:space="preserve">trăm bảy </w:t>
      </w:r>
      <w:r w:rsidR="00CF632E" w:rsidRPr="008C5BE0">
        <w:rPr>
          <w:rFonts w:ascii="Times New Roman" w:eastAsia="Times New Roman" w:hAnsi="Times New Roman"/>
        </w:rPr>
        <w:t xml:space="preserve">năm </w:t>
      </w:r>
      <w:r w:rsidR="00D450BD" w:rsidRPr="008C5BE0">
        <w:rPr>
          <w:rFonts w:ascii="Times New Roman" w:eastAsia="Times New Roman" w:hAnsi="Times New Roman"/>
        </w:rPr>
        <w:t xml:space="preserve">mươi </w:t>
      </w:r>
      <w:r w:rsidR="00CF632E" w:rsidRPr="008C5BE0">
        <w:rPr>
          <w:rFonts w:ascii="Times New Roman" w:eastAsia="Times New Roman" w:hAnsi="Times New Roman"/>
        </w:rPr>
        <w:t xml:space="preserve">bảy </w:t>
      </w:r>
      <w:r w:rsidR="00D450BD" w:rsidRPr="008C5BE0">
        <w:rPr>
          <w:rFonts w:ascii="Times New Roman" w:eastAsia="Times New Roman" w:hAnsi="Times New Roman"/>
        </w:rPr>
        <w:t>triệu đồng).</w:t>
      </w:r>
    </w:p>
    <w:p w14:paraId="27AB65F9" w14:textId="4037BC5B" w:rsidR="00C35DC8" w:rsidRPr="008C5BE0" w:rsidRDefault="00C35DC8" w:rsidP="006B3FCC">
      <w:pPr>
        <w:pStyle w:val="BodyText"/>
        <w:spacing w:before="100" w:after="100"/>
        <w:ind w:firstLine="720"/>
        <w:jc w:val="both"/>
        <w:rPr>
          <w:rFonts w:ascii="Times New Roman" w:hAnsi="Times New Roman"/>
        </w:rPr>
      </w:pPr>
      <w:r w:rsidRPr="008C5BE0">
        <w:rPr>
          <w:rFonts w:ascii="Times New Roman" w:hAnsi="Times New Roman"/>
        </w:rPr>
        <w:t>Hầu hết công chức, viên chức thuộc đối tượng thu hút thực hiện tốt cam kết về thời gian công tác tại tỉnh; 100% công chức, viên chức thuộc diện thu hút, hằng năm được các cơ quan, đơn vị đánh giá, phân loại hoàn thành tốt nhiệm vụ trở lên. Tuy nhiên, trong thời gian thực hiện chính sách có 02 người phải bồi hoàn kinh phí hỗ trợ thu hút, do chưa đủ thời gian công tác theo cam kết (nghỉ thôi việc theo nguyện vọng cá nhân); kinh phí bồi hoàn 134.100.000 đồng (một trăm ba mươi tư triệu một trăm nghìn đồng chẵn).</w:t>
      </w:r>
    </w:p>
    <w:p w14:paraId="36E993FF" w14:textId="0D3D486C" w:rsidR="00D450BD" w:rsidRPr="008C5BE0" w:rsidRDefault="00D450BD"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b/>
          <w:bCs/>
          <w:i/>
          <w:iCs/>
        </w:rPr>
      </w:pPr>
      <w:r w:rsidRPr="008C5BE0">
        <w:rPr>
          <w:rFonts w:ascii="Times New Roman" w:eastAsia="Times New Roman" w:hAnsi="Times New Roman"/>
          <w:b/>
          <w:bCs/>
          <w:i/>
          <w:iCs/>
        </w:rPr>
        <w:t>2</w:t>
      </w:r>
      <w:r w:rsidR="007064AD" w:rsidRPr="008C5BE0">
        <w:rPr>
          <w:rFonts w:ascii="Times New Roman" w:eastAsia="Times New Roman" w:hAnsi="Times New Roman"/>
          <w:b/>
          <w:bCs/>
          <w:i/>
          <w:iCs/>
        </w:rPr>
        <w:t>.</w:t>
      </w:r>
      <w:r w:rsidR="003E6A07" w:rsidRPr="008C5BE0">
        <w:rPr>
          <w:rFonts w:ascii="Times New Roman" w:eastAsia="Times New Roman" w:hAnsi="Times New Roman"/>
          <w:b/>
          <w:bCs/>
          <w:i/>
          <w:iCs/>
        </w:rPr>
        <w:t>1</w:t>
      </w:r>
      <w:r w:rsidR="007064AD" w:rsidRPr="008C5BE0">
        <w:rPr>
          <w:rFonts w:ascii="Times New Roman" w:eastAsia="Times New Roman" w:hAnsi="Times New Roman"/>
          <w:b/>
          <w:bCs/>
          <w:i/>
          <w:iCs/>
        </w:rPr>
        <w:t>.</w:t>
      </w:r>
      <w:r w:rsidR="003E6A07" w:rsidRPr="008C5BE0">
        <w:rPr>
          <w:rFonts w:ascii="Times New Roman" w:eastAsia="Times New Roman" w:hAnsi="Times New Roman"/>
          <w:b/>
          <w:bCs/>
          <w:i/>
          <w:iCs/>
        </w:rPr>
        <w:t>2</w:t>
      </w:r>
      <w:r w:rsidRPr="008C5BE0">
        <w:rPr>
          <w:rFonts w:ascii="Times New Roman" w:eastAsia="Times New Roman" w:hAnsi="Times New Roman"/>
          <w:b/>
          <w:bCs/>
          <w:i/>
          <w:iCs/>
        </w:rPr>
        <w:t>. Kết quả hỗ trợ cán bộ, công chức, viên chức đi đào tạo nâng cao trình độ sau đại học</w:t>
      </w:r>
    </w:p>
    <w:p w14:paraId="4CC95710" w14:textId="239E9E7D" w:rsidR="00D450BD" w:rsidRPr="008C5BE0" w:rsidRDefault="00D450BD"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spacing w:val="-6"/>
        </w:rPr>
      </w:pPr>
      <w:r w:rsidRPr="008C5BE0">
        <w:rPr>
          <w:rFonts w:ascii="Times New Roman" w:eastAsia="Times New Roman" w:hAnsi="Times New Roman"/>
          <w:spacing w:val="-6"/>
        </w:rPr>
        <w:t xml:space="preserve">- Tổng số cán bộ, công chức, viên chức </w:t>
      </w:r>
      <w:r w:rsidR="00FB5B90" w:rsidRPr="008C5BE0">
        <w:rPr>
          <w:rFonts w:ascii="Times New Roman" w:eastAsia="Times New Roman" w:hAnsi="Times New Roman"/>
          <w:spacing w:val="-6"/>
        </w:rPr>
        <w:t xml:space="preserve">các cơ quan, đơn vị đã cử đi đào tạo sau đại học </w:t>
      </w:r>
      <w:r w:rsidRPr="008C5BE0">
        <w:rPr>
          <w:rFonts w:ascii="Times New Roman" w:eastAsia="Times New Roman" w:hAnsi="Times New Roman"/>
          <w:spacing w:val="-6"/>
        </w:rPr>
        <w:t xml:space="preserve">thuộc đối tượng được hưởng chính sách hỗ trợ: </w:t>
      </w:r>
      <w:r w:rsidR="00FB5B90" w:rsidRPr="008C5BE0">
        <w:rPr>
          <w:rFonts w:ascii="Times New Roman" w:eastAsia="Times New Roman" w:hAnsi="Times New Roman"/>
          <w:spacing w:val="-6"/>
        </w:rPr>
        <w:t>194</w:t>
      </w:r>
      <w:r w:rsidRPr="008C5BE0">
        <w:rPr>
          <w:rFonts w:ascii="Times New Roman" w:eastAsia="Times New Roman" w:hAnsi="Times New Roman"/>
          <w:spacing w:val="-6"/>
        </w:rPr>
        <w:t xml:space="preserve"> người, với tổng kinh phí hỗ trợ: 10.</w:t>
      </w:r>
      <w:r w:rsidR="00FB5B90" w:rsidRPr="008C5BE0">
        <w:rPr>
          <w:rFonts w:ascii="Times New Roman" w:eastAsia="Times New Roman" w:hAnsi="Times New Roman"/>
          <w:spacing w:val="-6"/>
        </w:rPr>
        <w:t>917</w:t>
      </w:r>
      <w:r w:rsidRPr="008C5BE0">
        <w:rPr>
          <w:rFonts w:ascii="Times New Roman" w:eastAsia="Times New Roman" w:hAnsi="Times New Roman"/>
          <w:spacing w:val="-6"/>
        </w:rPr>
        <w:t xml:space="preserve"> triệu đồng (mười tỷ, </w:t>
      </w:r>
      <w:r w:rsidR="00FB5B90" w:rsidRPr="008C5BE0">
        <w:rPr>
          <w:rFonts w:ascii="Times New Roman" w:eastAsia="Times New Roman" w:hAnsi="Times New Roman"/>
          <w:spacing w:val="-6"/>
        </w:rPr>
        <w:t>chín</w:t>
      </w:r>
      <w:r w:rsidRPr="008C5BE0">
        <w:rPr>
          <w:rFonts w:ascii="Times New Roman" w:eastAsia="Times New Roman" w:hAnsi="Times New Roman"/>
          <w:spacing w:val="-6"/>
        </w:rPr>
        <w:t xml:space="preserve"> trăm </w:t>
      </w:r>
      <w:r w:rsidR="00FB5B90" w:rsidRPr="008C5BE0">
        <w:rPr>
          <w:rFonts w:ascii="Times New Roman" w:eastAsia="Times New Roman" w:hAnsi="Times New Roman"/>
          <w:spacing w:val="-6"/>
        </w:rPr>
        <w:t>mười bảy</w:t>
      </w:r>
      <w:r w:rsidRPr="008C5BE0">
        <w:rPr>
          <w:rFonts w:ascii="Times New Roman" w:eastAsia="Times New Roman" w:hAnsi="Times New Roman"/>
          <w:spacing w:val="-6"/>
        </w:rPr>
        <w:t xml:space="preserve"> triệu đồng), trong đó:</w:t>
      </w:r>
    </w:p>
    <w:p w14:paraId="631DCF69" w14:textId="5A24B0F7" w:rsidR="00D450BD" w:rsidRPr="008C5BE0" w:rsidRDefault="00D450BD"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spacing w:val="-4"/>
        </w:rPr>
      </w:pPr>
      <w:r w:rsidRPr="008C5BE0">
        <w:rPr>
          <w:rFonts w:ascii="Times New Roman" w:eastAsia="Times New Roman" w:hAnsi="Times New Roman"/>
          <w:spacing w:val="-4"/>
        </w:rPr>
        <w:t xml:space="preserve">+ Thực hiện chính sách hỗ trợ theo điều khoản chuyển tiếp của Nghị quyết số 12/2021/NQ-HĐND ngày 20/12/2021: (1) Định mức hỗ trợ theo Nghị quyết số 09/2016/NQ-HĐND ngày 06/12/2016: </w:t>
      </w:r>
      <w:r w:rsidR="00EE2280" w:rsidRPr="008C5BE0">
        <w:rPr>
          <w:rFonts w:ascii="Times New Roman" w:eastAsia="Times New Roman" w:hAnsi="Times New Roman"/>
          <w:spacing w:val="-4"/>
        </w:rPr>
        <w:t>65</w:t>
      </w:r>
      <w:r w:rsidRPr="008C5BE0">
        <w:rPr>
          <w:rFonts w:ascii="Times New Roman" w:eastAsia="Times New Roman" w:hAnsi="Times New Roman"/>
          <w:spacing w:val="-4"/>
        </w:rPr>
        <w:t xml:space="preserve"> người (</w:t>
      </w:r>
      <w:r w:rsidR="00F54C75" w:rsidRPr="008C5BE0">
        <w:rPr>
          <w:rFonts w:ascii="Times New Roman" w:eastAsia="Times New Roman" w:hAnsi="Times New Roman"/>
          <w:spacing w:val="-4"/>
        </w:rPr>
        <w:t xml:space="preserve">Tiến sĩ: 02 người; </w:t>
      </w:r>
      <w:r w:rsidRPr="008C5BE0">
        <w:rPr>
          <w:rFonts w:ascii="Times New Roman" w:eastAsia="Times New Roman" w:hAnsi="Times New Roman"/>
          <w:spacing w:val="-4"/>
        </w:rPr>
        <w:t xml:space="preserve">Thạc sĩ: </w:t>
      </w:r>
      <w:r w:rsidR="00F54C75" w:rsidRPr="008C5BE0">
        <w:rPr>
          <w:rFonts w:ascii="Times New Roman" w:eastAsia="Times New Roman" w:hAnsi="Times New Roman"/>
          <w:spacing w:val="-4"/>
        </w:rPr>
        <w:t>59</w:t>
      </w:r>
      <w:r w:rsidRPr="008C5BE0">
        <w:rPr>
          <w:rFonts w:ascii="Times New Roman" w:eastAsia="Times New Roman" w:hAnsi="Times New Roman"/>
          <w:spacing w:val="-4"/>
        </w:rPr>
        <w:t xml:space="preserve"> người; Bác sĩ Chuyên khoa I; 04 người), tổng số kinh phí hỗ trợ: </w:t>
      </w:r>
      <w:r w:rsidR="00F54C75" w:rsidRPr="008C5BE0">
        <w:rPr>
          <w:rFonts w:ascii="Times New Roman" w:eastAsia="Times New Roman" w:hAnsi="Times New Roman"/>
          <w:spacing w:val="-4"/>
        </w:rPr>
        <w:t>2.086.200.000</w:t>
      </w:r>
      <w:r w:rsidRPr="008C5BE0">
        <w:rPr>
          <w:rFonts w:ascii="Times New Roman" w:eastAsia="Times New Roman" w:hAnsi="Times New Roman"/>
          <w:spacing w:val="-4"/>
        </w:rPr>
        <w:t xml:space="preserve"> đồng; (2) Định mức hỗ trợ thực hiện theo Nghị quyết số 47/2011/NQ-HĐND ngày 16/12/2011: 12 người (Thạc sĩ: 01 người; chuyên khoa II: 11 người), tổng số kinh phí hỗ trợ: 753.800.000 đồng.</w:t>
      </w:r>
    </w:p>
    <w:p w14:paraId="3A068026" w14:textId="266EF2D8" w:rsidR="003E6A07" w:rsidRPr="008C5BE0" w:rsidRDefault="00D450BD"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spacing w:val="-8"/>
        </w:rPr>
      </w:pPr>
      <w:r w:rsidRPr="008C5BE0">
        <w:rPr>
          <w:rFonts w:ascii="Times New Roman" w:eastAsia="Times New Roman" w:hAnsi="Times New Roman"/>
          <w:spacing w:val="-8"/>
        </w:rPr>
        <w:t xml:space="preserve">+ Thực hiện chính sách hỗ trợ theo Nghị quyết số 12/2021/NQ-HĐND ngày 20/12/2021: 127 người (trình độ Thạc sĩ); tổng số kinh phí hỗ trợ: 8.070.000.000 đồng. </w:t>
      </w:r>
    </w:p>
    <w:p w14:paraId="13197BC5" w14:textId="2D1942E4" w:rsidR="006B3FCC" w:rsidRPr="008C5BE0" w:rsidRDefault="00C35DC8" w:rsidP="006B3FCC">
      <w:pPr>
        <w:pStyle w:val="BodyText"/>
        <w:spacing w:before="100" w:after="100"/>
        <w:ind w:firstLine="720"/>
        <w:jc w:val="both"/>
        <w:rPr>
          <w:rFonts w:ascii="Times New Roman" w:hAnsi="Times New Roman"/>
          <w:spacing w:val="-4"/>
        </w:rPr>
      </w:pPr>
      <w:r w:rsidRPr="008C5BE0">
        <w:rPr>
          <w:rFonts w:ascii="Times New Roman" w:hAnsi="Times New Roman"/>
          <w:spacing w:val="-4"/>
        </w:rPr>
        <w:t>Số cán bộ, công chức, viên chức phải bồi hoàn kinh phí hỗ trợ đi đào tạo nâng cao trình độ: 0</w:t>
      </w:r>
      <w:r w:rsidR="003E6A07" w:rsidRPr="008C5BE0">
        <w:rPr>
          <w:rFonts w:ascii="Times New Roman" w:hAnsi="Times New Roman"/>
          <w:spacing w:val="-4"/>
        </w:rPr>
        <w:t>4</w:t>
      </w:r>
      <w:r w:rsidRPr="008C5BE0">
        <w:rPr>
          <w:rFonts w:ascii="Times New Roman" w:hAnsi="Times New Roman"/>
          <w:spacing w:val="-4"/>
        </w:rPr>
        <w:t xml:space="preserve"> người, cụ thể:</w:t>
      </w:r>
      <w:r w:rsidR="003E6A07" w:rsidRPr="008C5BE0">
        <w:rPr>
          <w:rFonts w:ascii="Times New Roman" w:hAnsi="Times New Roman"/>
          <w:spacing w:val="-4"/>
        </w:rPr>
        <w:t xml:space="preserve"> </w:t>
      </w:r>
      <w:r w:rsidRPr="008C5BE0">
        <w:rPr>
          <w:rFonts w:ascii="Times New Roman" w:hAnsi="Times New Roman"/>
          <w:spacing w:val="-4"/>
        </w:rPr>
        <w:t>Bồi hoàn kinh phí do chưa hoàn thành cam kết đã chuyển công tác đến các cơ quan, đơn vị ngoài tỉnh: 01 người; kinh phí bồi hoàn: 28.903.875 đồng (Hai mươi tám triệu, chín trăm linh ba nghìn, tám trăm bảy mươi lăm đồng)</w:t>
      </w:r>
      <w:r w:rsidR="003E6A07" w:rsidRPr="008C5BE0">
        <w:rPr>
          <w:rFonts w:ascii="Times New Roman" w:hAnsi="Times New Roman"/>
          <w:spacing w:val="-4"/>
        </w:rPr>
        <w:t>; b</w:t>
      </w:r>
      <w:r w:rsidRPr="008C5BE0">
        <w:rPr>
          <w:rFonts w:ascii="Times New Roman" w:hAnsi="Times New Roman"/>
          <w:spacing w:val="-4"/>
        </w:rPr>
        <w:t>ồi hoàn kinh phí do chưa đủ thời gian công tác theo cam kết (nghỉ thôi việc theo nguyện vọng cá nhân): 02 người; kinh phí bồi hoàn: 187.000.000 (một trăn tám mươi bảy triệu đồng)</w:t>
      </w:r>
      <w:r w:rsidR="003E6A07" w:rsidRPr="008C5BE0">
        <w:rPr>
          <w:rFonts w:ascii="Times New Roman" w:hAnsi="Times New Roman"/>
          <w:spacing w:val="-4"/>
        </w:rPr>
        <w:t>; b</w:t>
      </w:r>
      <w:r w:rsidRPr="008C5BE0">
        <w:rPr>
          <w:rFonts w:ascii="Times New Roman" w:hAnsi="Times New Roman"/>
          <w:spacing w:val="-4"/>
        </w:rPr>
        <w:t>ồi hoàn kinh phí do xin dừng tham gia đào tạo trình độ Tiến sĩ: 01 người; kinh phí bồi hoàn 84.000.000 đồng (bằng chữ: Tám mươi tư triệu đồng).</w:t>
      </w:r>
    </w:p>
    <w:p w14:paraId="2BCD9D24" w14:textId="19F469CB" w:rsidR="003E6A07" w:rsidRPr="008C5BE0" w:rsidRDefault="003E6A07"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b/>
          <w:bCs/>
          <w:i/>
          <w:iCs/>
        </w:rPr>
      </w:pPr>
      <w:r w:rsidRPr="008C5BE0">
        <w:rPr>
          <w:rFonts w:ascii="Times New Roman" w:eastAsia="Times New Roman" w:hAnsi="Times New Roman"/>
          <w:b/>
          <w:bCs/>
          <w:i/>
          <w:iCs/>
        </w:rPr>
        <w:lastRenderedPageBreak/>
        <w:t>2.1.3. Kết quả hỗ trợ nâng cao trình độ ngoại ngữ</w:t>
      </w:r>
    </w:p>
    <w:p w14:paraId="5859F190" w14:textId="6F4D2249" w:rsidR="003E6A07" w:rsidRPr="008C5BE0" w:rsidRDefault="003E6A07"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rPr>
      </w:pPr>
      <w:r w:rsidRPr="008C5BE0">
        <w:rPr>
          <w:rFonts w:ascii="Times New Roman" w:eastAsia="Times New Roman" w:hAnsi="Times New Roman"/>
        </w:rPr>
        <w:t xml:space="preserve">Tổng số cán bộ, công chức, viên chức được hỗ trợ nâng cao trình độ ngoại ngữ: 02 người </w:t>
      </w:r>
      <w:r w:rsidRPr="008C5BE0">
        <w:rPr>
          <w:rFonts w:ascii="Times New Roman" w:eastAsia="Times New Roman" w:hAnsi="Times New Roman"/>
          <w:i/>
          <w:iCs/>
        </w:rPr>
        <w:t xml:space="preserve">(viên chức ngành y); </w:t>
      </w:r>
      <w:r w:rsidRPr="008C5BE0">
        <w:rPr>
          <w:rFonts w:ascii="Times New Roman" w:eastAsia="Times New Roman" w:hAnsi="Times New Roman"/>
        </w:rPr>
        <w:t>tổng số kinh phí hỗ trợ: 20.000.000 đồng.</w:t>
      </w:r>
    </w:p>
    <w:p w14:paraId="7D294AB8" w14:textId="18EAFC3A" w:rsidR="00341090" w:rsidRPr="008C5BE0" w:rsidRDefault="00341090"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center"/>
        <w:rPr>
          <w:rFonts w:ascii="Times New Roman" w:eastAsia="Times New Roman" w:hAnsi="Times New Roman"/>
          <w:i/>
          <w:iCs/>
        </w:rPr>
      </w:pPr>
      <w:r w:rsidRPr="008C5BE0">
        <w:rPr>
          <w:rFonts w:ascii="Times New Roman" w:eastAsia="Times New Roman" w:hAnsi="Times New Roman"/>
          <w:i/>
          <w:iCs/>
        </w:rPr>
        <w:t>(Có biểu tổng hợp chi tiết kèm theo)</w:t>
      </w:r>
    </w:p>
    <w:p w14:paraId="1A37DE70" w14:textId="1849E75F" w:rsidR="00FD4516" w:rsidRPr="008C5BE0" w:rsidRDefault="00FD4516"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b/>
          <w:lang w:val="af-ZA"/>
        </w:rPr>
      </w:pPr>
      <w:r w:rsidRPr="008C5BE0">
        <w:rPr>
          <w:rFonts w:ascii="Times New Roman" w:eastAsia="Times New Roman" w:hAnsi="Times New Roman"/>
          <w:b/>
          <w:lang w:val="af-ZA"/>
        </w:rPr>
        <w:t>2.</w:t>
      </w:r>
      <w:r w:rsidR="003E6A07" w:rsidRPr="008C5BE0">
        <w:rPr>
          <w:rFonts w:ascii="Times New Roman" w:eastAsia="Times New Roman" w:hAnsi="Times New Roman"/>
          <w:b/>
          <w:lang w:val="af-ZA"/>
        </w:rPr>
        <w:t>2</w:t>
      </w:r>
      <w:r w:rsidRPr="008C5BE0">
        <w:rPr>
          <w:rFonts w:ascii="Times New Roman" w:eastAsia="Times New Roman" w:hAnsi="Times New Roman"/>
          <w:b/>
          <w:lang w:val="af-ZA"/>
        </w:rPr>
        <w:t>. Ưu điểm</w:t>
      </w:r>
    </w:p>
    <w:p w14:paraId="241318C8" w14:textId="2649FB95" w:rsidR="00162BF4" w:rsidRPr="008C5BE0" w:rsidRDefault="00D86A15"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b/>
          <w:i/>
          <w:iCs/>
          <w:lang w:val="af-ZA"/>
        </w:rPr>
      </w:pPr>
      <w:r w:rsidRPr="008C5BE0">
        <w:rPr>
          <w:rFonts w:ascii="Times New Roman" w:eastAsia="Times New Roman" w:hAnsi="Times New Roman"/>
          <w:b/>
          <w:i/>
          <w:iCs/>
          <w:lang w:val="af-ZA"/>
        </w:rPr>
        <w:t>2</w:t>
      </w:r>
      <w:r w:rsidR="003E6A07" w:rsidRPr="008C5BE0">
        <w:rPr>
          <w:rFonts w:ascii="Times New Roman" w:eastAsia="Times New Roman" w:hAnsi="Times New Roman"/>
          <w:b/>
          <w:i/>
          <w:iCs/>
          <w:lang w:val="af-ZA"/>
        </w:rPr>
        <w:t>.2</w:t>
      </w:r>
      <w:r w:rsidRPr="008C5BE0">
        <w:rPr>
          <w:rFonts w:ascii="Times New Roman" w:eastAsia="Times New Roman" w:hAnsi="Times New Roman"/>
          <w:b/>
          <w:i/>
          <w:iCs/>
          <w:lang w:val="af-ZA"/>
        </w:rPr>
        <w:t xml:space="preserve">.1. </w:t>
      </w:r>
      <w:r w:rsidR="00162BF4" w:rsidRPr="008C5BE0">
        <w:rPr>
          <w:rFonts w:ascii="Times New Roman" w:eastAsia="Times New Roman" w:hAnsi="Times New Roman"/>
          <w:b/>
          <w:bCs/>
          <w:i/>
          <w:iCs/>
        </w:rPr>
        <w:t>Về chính sách tại Nghị quyết.</w:t>
      </w:r>
    </w:p>
    <w:p w14:paraId="63E09295" w14:textId="03289E03" w:rsidR="00FD4516" w:rsidRPr="008C5BE0" w:rsidRDefault="00FD4516" w:rsidP="006B3FCC">
      <w:pPr>
        <w:tabs>
          <w:tab w:val="left" w:pos="900"/>
        </w:tabs>
        <w:spacing w:before="100" w:after="100"/>
        <w:ind w:firstLine="720"/>
        <w:jc w:val="both"/>
        <w:rPr>
          <w:rFonts w:ascii="Times New Roman" w:eastAsia="Times New Roman" w:hAnsi="Times New Roman"/>
          <w:b/>
          <w:lang w:val="vi-VN"/>
        </w:rPr>
      </w:pPr>
      <w:r w:rsidRPr="008C5BE0">
        <w:rPr>
          <w:rFonts w:ascii="Times New Roman" w:eastAsia="Times New Roman" w:hAnsi="Times New Roman"/>
        </w:rPr>
        <w:t>- Chính sách thu hút nguồn nhân lực, hỗ trợ đào tạo sau đại học, nâng cao trình độ ngoại ngữ được Hội đồng nhân dân tỉnh ban hành phù hợp với điều kiện thực tế của tỉnh, nhận được sự đồng tình ủng hộ cao của đội ngũ cán bộ, công chức, viên chức và người dân trên đ</w:t>
      </w:r>
      <w:r w:rsidR="00842DF4" w:rsidRPr="008C5BE0">
        <w:rPr>
          <w:rFonts w:ascii="Times New Roman" w:eastAsia="Times New Roman" w:hAnsi="Times New Roman"/>
        </w:rPr>
        <w:t xml:space="preserve">ịa </w:t>
      </w:r>
      <w:r w:rsidRPr="008C5BE0">
        <w:rPr>
          <w:rFonts w:ascii="Times New Roman" w:eastAsia="Times New Roman" w:hAnsi="Times New Roman"/>
        </w:rPr>
        <w:t>bàn tỉnh</w:t>
      </w:r>
      <w:r w:rsidR="007F6D5D" w:rsidRPr="008C5BE0">
        <w:rPr>
          <w:rFonts w:ascii="Times New Roman" w:eastAsia="Times New Roman" w:hAnsi="Times New Roman"/>
        </w:rPr>
        <w:t>; đ</w:t>
      </w:r>
      <w:r w:rsidRPr="008C5BE0">
        <w:rPr>
          <w:rFonts w:ascii="Times New Roman" w:eastAsia="Times New Roman" w:hAnsi="Times New Roman"/>
        </w:rPr>
        <w:t>ối tượng áp dụng của chính sách rộng</w:t>
      </w:r>
      <w:r w:rsidR="007F6D5D" w:rsidRPr="008C5BE0">
        <w:rPr>
          <w:rStyle w:val="FootnoteReference"/>
          <w:rFonts w:ascii="Times New Roman" w:eastAsia="Times New Roman" w:hAnsi="Times New Roman"/>
        </w:rPr>
        <w:footnoteReference w:id="4"/>
      </w:r>
      <w:r w:rsidRPr="008C5BE0">
        <w:rPr>
          <w:rFonts w:ascii="Times New Roman" w:eastAsia="Times New Roman" w:hAnsi="Times New Roman"/>
        </w:rPr>
        <w:t xml:space="preserve"> phù hợp với điều kiện thực tế của tỉnh</w:t>
      </w:r>
      <w:r w:rsidR="007F6D5D" w:rsidRPr="008C5BE0">
        <w:rPr>
          <w:rFonts w:ascii="Times New Roman" w:eastAsia="Times New Roman" w:hAnsi="Times New Roman"/>
        </w:rPr>
        <w:t xml:space="preserve">. Điều kiện, trình tự, thủ tục thực hiện chính sách hỗ trợ quy định đơn giản, đầy đủ, dễ thực hiện, đảm bảo đúng quy định của pháp luật; </w:t>
      </w:r>
      <w:r w:rsidR="007F6D5D" w:rsidRPr="008C5BE0">
        <w:rPr>
          <w:rFonts w:ascii="Times New Roman" w:eastAsia="Times New Roman" w:hAnsi="Times New Roman"/>
          <w:lang w:val="vi-VN"/>
        </w:rPr>
        <w:t>d</w:t>
      </w:r>
      <w:r w:rsidR="007F6D5D" w:rsidRPr="008C5BE0">
        <w:rPr>
          <w:rFonts w:ascii="Times New Roman" w:eastAsia="Times New Roman" w:hAnsi="Times New Roman"/>
        </w:rPr>
        <w:t xml:space="preserve">anh mục ngành nghề thu hút và hỗ trợ đào tạo sau đại học cơ bản đã đáp ứng nhu cầu nguồn nhân lực còn thiếu của các cơ quan, </w:t>
      </w:r>
      <w:r w:rsidR="00E82FDF" w:rsidRPr="008C5BE0">
        <w:rPr>
          <w:rFonts w:ascii="Times New Roman" w:eastAsia="Times New Roman" w:hAnsi="Times New Roman"/>
        </w:rPr>
        <w:t xml:space="preserve">tổ chức, </w:t>
      </w:r>
      <w:r w:rsidR="007F6D5D" w:rsidRPr="008C5BE0">
        <w:rPr>
          <w:rFonts w:ascii="Times New Roman" w:eastAsia="Times New Roman" w:hAnsi="Times New Roman"/>
        </w:rPr>
        <w:t xml:space="preserve">đơn vị và phù hợp với định hướng phát triển kinh tế của tỉnh giai đoạn </w:t>
      </w:r>
      <w:r w:rsidR="007F6D5D" w:rsidRPr="008C5BE0">
        <w:rPr>
          <w:rFonts w:ascii="Times New Roman" w:eastAsia="Times New Roman" w:hAnsi="Times New Roman"/>
          <w:lang w:val="vi-VN"/>
        </w:rPr>
        <w:t>2021-2025</w:t>
      </w:r>
      <w:r w:rsidRPr="008C5BE0">
        <w:rPr>
          <w:rFonts w:ascii="Times New Roman" w:eastAsia="Times New Roman" w:hAnsi="Times New Roman"/>
        </w:rPr>
        <w:t xml:space="preserve"> của tỉnh</w:t>
      </w:r>
      <w:r w:rsidR="007F6D5D" w:rsidRPr="008C5BE0">
        <w:rPr>
          <w:rFonts w:ascii="Times New Roman" w:eastAsia="Times New Roman" w:hAnsi="Times New Roman"/>
        </w:rPr>
        <w:t>; k</w:t>
      </w:r>
      <w:r w:rsidRPr="008C5BE0">
        <w:rPr>
          <w:rFonts w:ascii="Times New Roman" w:eastAsia="Times New Roman" w:hAnsi="Times New Roman"/>
        </w:rPr>
        <w:t xml:space="preserve">inh phí hỗ trợ cho đối tượng hưởng chính sách thu hút nguồn nhân lực, hỗ trợ đào tạo sau đại học, nâng cao trình độ ngoại ngữ đã giải quyết những khó khăn ban đầu cho cán bộ, công chức, viên chức được thu hút về tỉnh công tác và cán bộ, công chức, viên chức được cử đi đào tạo nâng cao trình độ sau đại học, tạo động lực, niềm tin trong công tác và học tập. </w:t>
      </w:r>
    </w:p>
    <w:p w14:paraId="62A4DF8B" w14:textId="3F1E02D2" w:rsidR="00F009DC" w:rsidRPr="008C5BE0" w:rsidRDefault="007F6D5D" w:rsidP="006B3FCC">
      <w:pPr>
        <w:tabs>
          <w:tab w:val="left" w:pos="900"/>
        </w:tabs>
        <w:spacing w:before="100" w:after="100"/>
        <w:ind w:firstLine="720"/>
        <w:jc w:val="both"/>
        <w:rPr>
          <w:rFonts w:ascii="Times New Roman" w:eastAsia="Times New Roman" w:hAnsi="Times New Roman"/>
          <w:b/>
          <w:lang w:val="vi-VN"/>
        </w:rPr>
      </w:pPr>
      <w:r w:rsidRPr="008C5BE0">
        <w:rPr>
          <w:rFonts w:ascii="Times New Roman" w:eastAsia="Times New Roman" w:hAnsi="Times New Roman"/>
        </w:rPr>
        <w:t xml:space="preserve">Thông qua việc triển khai thực hiện có hiệu quả Nghị quyết của Hội đồng nhân dân tỉnh </w:t>
      </w:r>
      <w:bookmarkStart w:id="2" w:name="_Hlk213417249"/>
      <w:r w:rsidRPr="008C5BE0">
        <w:rPr>
          <w:rFonts w:ascii="Times New Roman" w:eastAsia="Times New Roman" w:hAnsi="Times New Roman"/>
        </w:rPr>
        <w:t xml:space="preserve">đã góp phần vào mục tiêu phát triển nguồn nhân lực chất lượng cao của tỉnh, phù hợp với định hướng nâng cao chất lượng đội ngũ cán bộ, công chức, viên chức các cơ quan, </w:t>
      </w:r>
      <w:r w:rsidR="002B1A7A" w:rsidRPr="008C5BE0">
        <w:rPr>
          <w:rFonts w:ascii="Times New Roman" w:eastAsia="Times New Roman" w:hAnsi="Times New Roman"/>
        </w:rPr>
        <w:t xml:space="preserve">tổ chức, </w:t>
      </w:r>
      <w:r w:rsidRPr="008C5BE0">
        <w:rPr>
          <w:rFonts w:ascii="Times New Roman" w:eastAsia="Times New Roman" w:hAnsi="Times New Roman"/>
        </w:rPr>
        <w:t>đơn vị trên địa bàn tỉnh;</w:t>
      </w:r>
      <w:r w:rsidR="00F009DC" w:rsidRPr="008C5BE0">
        <w:rPr>
          <w:rFonts w:ascii="Times New Roman" w:hAnsi="Times New Roman"/>
          <w:lang w:val="nl-NL"/>
        </w:rPr>
        <w:t xml:space="preserve"> trình độ chuyên môn của đội ngũ cán bộ, công chức tham mưu, nghiên cứu tổng hợp cấp tỉnh, cấp huyện ngày càng được nâng lên, đến hết năm 2024, có 99,8% cán bộ, công chức tham mưu, nghiên cứu, tổng hợp có trình độ chuyên môn từ đại học trở lên, trong đó 22% có trình độ trên đại học</w:t>
      </w:r>
      <w:r w:rsidR="00F009DC" w:rsidRPr="008C5BE0">
        <w:rPr>
          <w:rFonts w:ascii="Times New Roman" w:hAnsi="Times New Roman"/>
          <w:i/>
          <w:lang w:val="nl-NL"/>
        </w:rPr>
        <w:t xml:space="preserve">; </w:t>
      </w:r>
      <w:r w:rsidR="00F009DC" w:rsidRPr="008C5BE0">
        <w:rPr>
          <w:rFonts w:ascii="Times New Roman" w:hAnsi="Times New Roman"/>
          <w:lang w:val="nl-NL"/>
        </w:rPr>
        <w:t>có 71,32% viên chức đạt chuẩn và trên chuẩn về trình độ</w:t>
      </w:r>
      <w:r w:rsidR="00F009DC" w:rsidRPr="008C5BE0">
        <w:rPr>
          <w:rFonts w:ascii="Times New Roman" w:hAnsi="Times New Roman"/>
          <w:i/>
          <w:lang w:val="nl-NL"/>
        </w:rPr>
        <w:t xml:space="preserve"> (đã tính nâng chuẩn trình độ của giáo viên theo Luật Giáo dục năm 2019)</w:t>
      </w:r>
      <w:r w:rsidR="00F009DC" w:rsidRPr="008C5BE0">
        <w:rPr>
          <w:rFonts w:ascii="Times New Roman" w:hAnsi="Times New Roman"/>
          <w:lang w:val="nl-NL"/>
        </w:rPr>
        <w:t>.</w:t>
      </w:r>
    </w:p>
    <w:bookmarkEnd w:id="2"/>
    <w:p w14:paraId="35B2A16D" w14:textId="20E79489" w:rsidR="00F009DC" w:rsidRPr="008C5BE0" w:rsidRDefault="00F009DC" w:rsidP="006B3FCC">
      <w:pPr>
        <w:tabs>
          <w:tab w:val="left" w:pos="900"/>
        </w:tabs>
        <w:spacing w:before="100" w:after="100"/>
        <w:ind w:firstLine="720"/>
        <w:jc w:val="both"/>
        <w:rPr>
          <w:rFonts w:ascii="Times New Roman" w:eastAsia="Times New Roman" w:hAnsi="Times New Roman"/>
          <w:b/>
          <w:spacing w:val="-6"/>
          <w:lang w:val="vi-VN"/>
        </w:rPr>
      </w:pPr>
      <w:r w:rsidRPr="008C5BE0">
        <w:rPr>
          <w:rFonts w:ascii="Times New Roman" w:hAnsi="Times New Roman"/>
          <w:spacing w:val="-6"/>
          <w:lang w:val="nl-NL"/>
        </w:rPr>
        <w:t xml:space="preserve">Thông qua việc triển khai thực hiện có hiệu quả Nghị quyết, đã góp phần nâng cao chất lượng đội ngũ cán bộ, công chức, viên chức các cơ quan, đơn vị trên địa bàn tỉnh; trình độ chuyên môn của đội ngũ cán bộ, công chức tham mưu, nghiên cứu tổng hợp cấp tỉnh, cấp huyện ngày càng được nâng lên, đến hết năm 2020, có 99,8% cán bộ, công chức tham mưu, nghiên cứu, tổng hợp có trình độ chuyên môn từ đại học trở lên, trong đó 22% có trình độ trên đại học </w:t>
      </w:r>
      <w:r w:rsidRPr="008C5BE0">
        <w:rPr>
          <w:rFonts w:ascii="Times New Roman" w:hAnsi="Times New Roman"/>
          <w:i/>
          <w:spacing w:val="-6"/>
          <w:lang w:val="nl-NL"/>
        </w:rPr>
        <w:t xml:space="preserve">(mục tiêu theo Kết luận số 51-KL/TU về tiếp tục thực hiện Nghị quyết số 02-NQ/TU ngày 13/5/2011 của Ban Chấp hành Đảng bộ tỉnh (khóa XV) về phát triển và nâng cao chất lượng nguồn nhân lực tỉnh Tuyên Quang giai đoạn 2011-2015, định hướng đến năm 2020 là 10%), </w:t>
      </w:r>
      <w:r w:rsidRPr="008C5BE0">
        <w:rPr>
          <w:rFonts w:ascii="Times New Roman" w:hAnsi="Times New Roman"/>
          <w:spacing w:val="-6"/>
          <w:lang w:val="nl-NL"/>
        </w:rPr>
        <w:t>tăng 9,6% so với năm 2016</w:t>
      </w:r>
      <w:r w:rsidRPr="008C5BE0">
        <w:rPr>
          <w:rFonts w:ascii="Times New Roman" w:hAnsi="Times New Roman"/>
          <w:i/>
          <w:spacing w:val="-6"/>
          <w:lang w:val="nl-NL"/>
        </w:rPr>
        <w:t xml:space="preserve">; </w:t>
      </w:r>
      <w:r w:rsidRPr="008C5BE0">
        <w:rPr>
          <w:rFonts w:ascii="Times New Roman" w:hAnsi="Times New Roman"/>
          <w:spacing w:val="-6"/>
          <w:lang w:val="nl-NL"/>
        </w:rPr>
        <w:t xml:space="preserve">có </w:t>
      </w:r>
      <w:r w:rsidRPr="008C5BE0">
        <w:rPr>
          <w:rFonts w:ascii="Times New Roman" w:hAnsi="Times New Roman"/>
          <w:spacing w:val="-6"/>
          <w:lang w:val="nl-NL"/>
        </w:rPr>
        <w:lastRenderedPageBreak/>
        <w:t>71,32% viên chức đạt chuẩn và trên chuẩn về trình độ</w:t>
      </w:r>
      <w:r w:rsidRPr="008C5BE0">
        <w:rPr>
          <w:rFonts w:ascii="Times New Roman" w:hAnsi="Times New Roman"/>
          <w:i/>
          <w:spacing w:val="-6"/>
          <w:lang w:val="nl-NL"/>
        </w:rPr>
        <w:t xml:space="preserve"> (đã tính nâng chuẩn trình độ của giáo viên theo Luật Giáo dục năm 2019)</w:t>
      </w:r>
      <w:r w:rsidRPr="008C5BE0">
        <w:rPr>
          <w:rFonts w:ascii="Times New Roman" w:hAnsi="Times New Roman"/>
          <w:spacing w:val="-6"/>
          <w:lang w:val="nl-NL"/>
        </w:rPr>
        <w:t>.</w:t>
      </w:r>
    </w:p>
    <w:p w14:paraId="56C68B14" w14:textId="22FE086A" w:rsidR="00FD4516" w:rsidRPr="008C5BE0" w:rsidRDefault="00D86A15"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b/>
          <w:bCs/>
          <w:i/>
          <w:iCs/>
        </w:rPr>
      </w:pPr>
      <w:r w:rsidRPr="008C5BE0">
        <w:rPr>
          <w:rFonts w:ascii="Times New Roman" w:eastAsia="Times New Roman" w:hAnsi="Times New Roman"/>
          <w:b/>
          <w:bCs/>
          <w:i/>
          <w:iCs/>
        </w:rPr>
        <w:t>2.</w:t>
      </w:r>
      <w:r w:rsidR="003E6A07" w:rsidRPr="008C5BE0">
        <w:rPr>
          <w:rFonts w:ascii="Times New Roman" w:eastAsia="Times New Roman" w:hAnsi="Times New Roman"/>
          <w:b/>
          <w:bCs/>
          <w:i/>
          <w:iCs/>
        </w:rPr>
        <w:t>2</w:t>
      </w:r>
      <w:r w:rsidRPr="008C5BE0">
        <w:rPr>
          <w:rFonts w:ascii="Times New Roman" w:eastAsia="Times New Roman" w:hAnsi="Times New Roman"/>
          <w:b/>
          <w:bCs/>
          <w:i/>
          <w:iCs/>
        </w:rPr>
        <w:t>.2. Đối với c</w:t>
      </w:r>
      <w:r w:rsidR="00FD4516" w:rsidRPr="008C5BE0">
        <w:rPr>
          <w:rFonts w:ascii="Times New Roman" w:eastAsia="Times New Roman" w:hAnsi="Times New Roman"/>
          <w:b/>
          <w:bCs/>
          <w:i/>
          <w:iCs/>
        </w:rPr>
        <w:t>án bộ, công chức, viên chức được thu hút</w:t>
      </w:r>
      <w:r w:rsidRPr="008C5BE0">
        <w:rPr>
          <w:rFonts w:ascii="Times New Roman" w:eastAsia="Times New Roman" w:hAnsi="Times New Roman"/>
          <w:b/>
          <w:bCs/>
          <w:i/>
          <w:iCs/>
        </w:rPr>
        <w:t>, hỗ trợ đi đào tạo sau đại học</w:t>
      </w:r>
    </w:p>
    <w:p w14:paraId="19D26D3D" w14:textId="17A60A05" w:rsidR="00FD4516" w:rsidRPr="008C5BE0" w:rsidRDefault="00FD4516"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i/>
          <w:iCs/>
        </w:rPr>
      </w:pPr>
      <w:r w:rsidRPr="008C5BE0">
        <w:rPr>
          <w:rFonts w:ascii="Times New Roman" w:eastAsia="Times New Roman" w:hAnsi="Times New Roman"/>
        </w:rPr>
        <w:t xml:space="preserve">Đội ngũ công chức, viên chức có trình độ cao được thu hút về tỉnh công tác đa phần đã phát huy tốt được vai trò, trách nhiệm trong tham mưu, nghiên cứu và tổ chức, triển khai thực hiện các nhiệm vụ được giao của cơ quan, tổ chức, đơn vị đã góp phần nâng cao chất lượng thực thi công vụ công chức và trong hoạt động nghề nghiệp của các cơ quan, đơn vị trên địa bàn tỉnh. </w:t>
      </w:r>
      <w:r w:rsidR="008640E5" w:rsidRPr="008C5BE0">
        <w:rPr>
          <w:rFonts w:ascii="Times New Roman" w:eastAsia="Times New Roman" w:hAnsi="Times New Roman"/>
        </w:rPr>
        <w:t>Hầu hết công chức, viên chức thuộc đối tượng thu hút thực hiện tốt cam kết về thời gian công tác tại tỉnh; 100% công chức, viên chức thuộc diện thu hút, hằng năm được các cơ quan, đơn vị đánh giá, phân loại hoàn thành tốt nhiệm vụ trở lên. Tuy nhiên, trong thời gian thực hiện chính sách có 02 người phải bồi hoàn kinh phí hỗ trợ thu hút, do chưa đủ thời gian công tác theo cam kết</w:t>
      </w:r>
      <w:r w:rsidR="003E6A07" w:rsidRPr="008C5BE0">
        <w:rPr>
          <w:rFonts w:ascii="Times New Roman" w:eastAsia="Times New Roman" w:hAnsi="Times New Roman"/>
        </w:rPr>
        <w:t>.</w:t>
      </w:r>
    </w:p>
    <w:p w14:paraId="070B246B" w14:textId="2C99AC33" w:rsidR="009F577F" w:rsidRPr="008C5BE0" w:rsidRDefault="008640E5"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spacing w:val="-2"/>
        </w:rPr>
      </w:pPr>
      <w:r w:rsidRPr="008C5BE0">
        <w:rPr>
          <w:rFonts w:ascii="Times New Roman" w:hAnsi="Times New Roman"/>
          <w:spacing w:val="-2"/>
          <w:lang w:val="nl-NL"/>
        </w:rPr>
        <w:t>Về cơ bản đội ngũ cán bộ, công chức, viên chức sau khi được cử đi đào tạo sau đại học đã phát huy được sở trường, thế mạnh và áp dụng kiến thức học tập vào thực tiễn công việc, chất lượng tham mưu của cán bộ, công chức, viên chức được nâng lên rõ rệt, đã có những đóng góp tích cực trong quá trình thực hiện nhiệm vụ tại cơ quan, đơn vị</w:t>
      </w:r>
      <w:r w:rsidR="009F577F" w:rsidRPr="008C5BE0">
        <w:rPr>
          <w:rFonts w:ascii="Times New Roman" w:hAnsi="Times New Roman"/>
          <w:spacing w:val="-2"/>
          <w:lang w:val="nl-NL"/>
        </w:rPr>
        <w:t xml:space="preserve">; hằng năm 100% cán bộ, công chức, viên chức được đánh giá, xếp loại chất lượng từ hoàn thành tốt nhiệm vụ trở lên. Tuy nhiên </w:t>
      </w:r>
      <w:r w:rsidR="009F577F" w:rsidRPr="008C5BE0">
        <w:rPr>
          <w:rFonts w:ascii="Times New Roman" w:eastAsia="Times New Roman" w:hAnsi="Times New Roman"/>
          <w:spacing w:val="-2"/>
        </w:rPr>
        <w:t>trong thời gian thực hiện chính sách có 04 người phải bồi hoàn kinh phí</w:t>
      </w:r>
      <w:r w:rsidR="003E6A07" w:rsidRPr="008C5BE0">
        <w:rPr>
          <w:rFonts w:ascii="Times New Roman" w:eastAsia="Times New Roman" w:hAnsi="Times New Roman"/>
          <w:spacing w:val="-2"/>
        </w:rPr>
        <w:t xml:space="preserve"> </w:t>
      </w:r>
      <w:r w:rsidR="009F577F" w:rsidRPr="008C5BE0">
        <w:rPr>
          <w:rFonts w:ascii="Times New Roman" w:eastAsia="Times New Roman" w:hAnsi="Times New Roman"/>
          <w:spacing w:val="-2"/>
        </w:rPr>
        <w:t>do</w:t>
      </w:r>
      <w:r w:rsidR="003744F6" w:rsidRPr="008C5BE0">
        <w:rPr>
          <w:rFonts w:ascii="Times New Roman" w:eastAsia="Times New Roman" w:hAnsi="Times New Roman"/>
          <w:spacing w:val="-2"/>
        </w:rPr>
        <w:t xml:space="preserve"> chưa hoàn thành cam kết đã chuyển công tác đến các cơ quan, đơn vị ngoài tỉnh</w:t>
      </w:r>
      <w:r w:rsidR="003E6A07" w:rsidRPr="008C5BE0">
        <w:rPr>
          <w:rFonts w:ascii="Times New Roman" w:eastAsia="Times New Roman" w:hAnsi="Times New Roman"/>
          <w:spacing w:val="-2"/>
        </w:rPr>
        <w:t xml:space="preserve">, </w:t>
      </w:r>
      <w:r w:rsidR="009F577F" w:rsidRPr="008C5BE0">
        <w:rPr>
          <w:rFonts w:ascii="Times New Roman" w:eastAsia="Times New Roman" w:hAnsi="Times New Roman"/>
          <w:spacing w:val="-2"/>
        </w:rPr>
        <w:t>chưa đủ thời gian công tác theo cam kết (nghỉ thôi việc theo nguyện vọng cá nhân)</w:t>
      </w:r>
      <w:r w:rsidR="003E6A07" w:rsidRPr="008C5BE0">
        <w:rPr>
          <w:rFonts w:ascii="Times New Roman" w:eastAsia="Times New Roman" w:hAnsi="Times New Roman"/>
          <w:spacing w:val="-2"/>
        </w:rPr>
        <w:t xml:space="preserve"> và </w:t>
      </w:r>
      <w:r w:rsidR="009F577F" w:rsidRPr="008C5BE0">
        <w:rPr>
          <w:rFonts w:ascii="Times New Roman" w:eastAsia="Times New Roman" w:hAnsi="Times New Roman"/>
          <w:spacing w:val="-2"/>
        </w:rPr>
        <w:t>do xin dừng tham gia đào tạo</w:t>
      </w:r>
      <w:r w:rsidR="003E6A07" w:rsidRPr="008C5BE0">
        <w:rPr>
          <w:rFonts w:ascii="Times New Roman" w:eastAsia="Times New Roman" w:hAnsi="Times New Roman"/>
          <w:spacing w:val="-2"/>
        </w:rPr>
        <w:t>.</w:t>
      </w:r>
    </w:p>
    <w:p w14:paraId="469B7376" w14:textId="3A3A3065" w:rsidR="003744F6" w:rsidRPr="008C5BE0" w:rsidRDefault="00956926"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b/>
          <w:bCs/>
        </w:rPr>
      </w:pPr>
      <w:r w:rsidRPr="008C5BE0">
        <w:rPr>
          <w:rFonts w:ascii="Times New Roman" w:eastAsia="Times New Roman" w:hAnsi="Times New Roman"/>
          <w:b/>
          <w:bCs/>
        </w:rPr>
        <w:t>3</w:t>
      </w:r>
      <w:r w:rsidR="003744F6" w:rsidRPr="008C5BE0">
        <w:rPr>
          <w:rFonts w:ascii="Times New Roman" w:eastAsia="Times New Roman" w:hAnsi="Times New Roman"/>
          <w:b/>
          <w:bCs/>
        </w:rPr>
        <w:t xml:space="preserve">. </w:t>
      </w:r>
      <w:r w:rsidR="000533BB" w:rsidRPr="008C5BE0">
        <w:rPr>
          <w:rFonts w:ascii="Times New Roman" w:eastAsia="Times New Roman" w:hAnsi="Times New Roman"/>
          <w:b/>
          <w:bCs/>
        </w:rPr>
        <w:t>Bất cập, h</w:t>
      </w:r>
      <w:r w:rsidR="003744F6" w:rsidRPr="008C5BE0">
        <w:rPr>
          <w:rFonts w:ascii="Times New Roman" w:eastAsia="Times New Roman" w:hAnsi="Times New Roman"/>
          <w:b/>
          <w:bCs/>
        </w:rPr>
        <w:t>ạn chế</w:t>
      </w:r>
    </w:p>
    <w:p w14:paraId="7B5238A2" w14:textId="16215403" w:rsidR="00383EBA" w:rsidRPr="008C5BE0" w:rsidRDefault="000533BB" w:rsidP="00383EBA">
      <w:pPr>
        <w:spacing w:before="100" w:after="100"/>
        <w:ind w:firstLine="720"/>
        <w:jc w:val="both"/>
        <w:rPr>
          <w:rFonts w:ascii="Times New Roman" w:eastAsia="Times New Roman" w:hAnsi="Times New Roman"/>
          <w:spacing w:val="-4"/>
        </w:rPr>
      </w:pPr>
      <w:bookmarkStart w:id="3" w:name="_Hlk213418891"/>
      <w:r w:rsidRPr="008C5BE0">
        <w:rPr>
          <w:rFonts w:ascii="Times New Roman" w:hAnsi="Times New Roman"/>
          <w:spacing w:val="-4"/>
          <w:lang w:val="nl-NL"/>
        </w:rPr>
        <w:t>Thực hiện Nghị quyết số 202/2025/QH15 ngày 12/6/2025 của Quốc hội về việc sắp xếp đơn vị hành chính cấp tỉnh, Nghị quyết số 1684/NQ-UBTVQH15 ngày 16/6/2025 của Ủy ban Thường vụ Quốc hội về việc sắp xếp các đơn vị hành chính cấp xã của tỉnh Tuyên Quang năm 2025 và các văn bản chỉ đạo của Trung ương, tỉnh Tuyên Quang mới được thành lập (từ 01/7/2025) trên cơ sở sáp nhập tỉnh Hà Giang và tỉnh Tuyên Quang. Sau sắp xếp, toàn tỉnh có 124 đơn vị hành chính cấp xã, kết thúc hoạt động của đơn vị hành chính cấp huyện</w:t>
      </w:r>
      <w:r w:rsidR="00656B34" w:rsidRPr="008C5BE0">
        <w:rPr>
          <w:rFonts w:ascii="Times New Roman" w:hAnsi="Times New Roman"/>
          <w:spacing w:val="-4"/>
          <w:lang w:val="nl-NL"/>
        </w:rPr>
        <w:t xml:space="preserve">; </w:t>
      </w:r>
      <w:r w:rsidR="006E53C6" w:rsidRPr="008C5BE0">
        <w:rPr>
          <w:rFonts w:ascii="Times New Roman" w:eastAsia="Times New Roman" w:hAnsi="Times New Roman"/>
          <w:spacing w:val="-4"/>
          <w:lang w:val="vi-VN"/>
        </w:rPr>
        <w:t>mặt khác tỉnh Hà Giang</w:t>
      </w:r>
      <w:r w:rsidR="006E53C6" w:rsidRPr="008C5BE0">
        <w:rPr>
          <w:rFonts w:ascii="Times New Roman" w:eastAsia="Times New Roman" w:hAnsi="Times New Roman"/>
          <w:spacing w:val="-4"/>
        </w:rPr>
        <w:t xml:space="preserve"> (cũ)</w:t>
      </w:r>
      <w:r w:rsidR="006E53C6" w:rsidRPr="008C5BE0">
        <w:rPr>
          <w:rFonts w:ascii="Times New Roman" w:eastAsia="Times New Roman" w:hAnsi="Times New Roman"/>
          <w:spacing w:val="-4"/>
          <w:lang w:val="vi-VN"/>
        </w:rPr>
        <w:t xml:space="preserve"> </w:t>
      </w:r>
      <w:bookmarkStart w:id="4" w:name="_Hlk213419244"/>
      <w:r w:rsidR="006E53C6" w:rsidRPr="008C5BE0">
        <w:rPr>
          <w:rFonts w:ascii="Times New Roman" w:eastAsia="Times New Roman" w:hAnsi="Times New Roman"/>
          <w:spacing w:val="-4"/>
          <w:lang w:val="vi-VN"/>
        </w:rPr>
        <w:t>chưa ban hành chính sách thu hút nguồn nhân lực, hỗ trợ đào tạo sau đại học</w:t>
      </w:r>
      <w:r w:rsidR="00656B34" w:rsidRPr="008C5BE0">
        <w:rPr>
          <w:rFonts w:ascii="Times New Roman" w:eastAsia="Times New Roman" w:hAnsi="Times New Roman"/>
          <w:spacing w:val="-4"/>
        </w:rPr>
        <w:t>, nâng cao trình độ ngoại ngữ</w:t>
      </w:r>
      <w:r w:rsidR="006E53C6" w:rsidRPr="008C5BE0">
        <w:rPr>
          <w:rFonts w:ascii="Times New Roman" w:eastAsia="Times New Roman" w:hAnsi="Times New Roman"/>
          <w:spacing w:val="-4"/>
          <w:lang w:val="vi-VN"/>
        </w:rPr>
        <w:t xml:space="preserve"> trên địa bàn tỉnh</w:t>
      </w:r>
      <w:r w:rsidR="006E53C6" w:rsidRPr="008C5BE0">
        <w:rPr>
          <w:rFonts w:ascii="Times New Roman" w:eastAsia="Times New Roman" w:hAnsi="Times New Roman"/>
          <w:spacing w:val="-4"/>
        </w:rPr>
        <w:t>.</w:t>
      </w:r>
      <w:r w:rsidR="00656B34" w:rsidRPr="008C5BE0">
        <w:rPr>
          <w:rFonts w:ascii="Times New Roman" w:eastAsia="Times New Roman" w:hAnsi="Times New Roman"/>
          <w:spacing w:val="-4"/>
        </w:rPr>
        <w:t xml:space="preserve"> </w:t>
      </w:r>
      <w:bookmarkStart w:id="5" w:name="_Hlk221277840"/>
      <w:r w:rsidR="00383EBA" w:rsidRPr="008C5BE0">
        <w:rPr>
          <w:rFonts w:ascii="Times New Roman" w:eastAsia="Times New Roman" w:hAnsi="Times New Roman"/>
          <w:spacing w:val="-4"/>
        </w:rPr>
        <w:t xml:space="preserve">Đồng thời, hiện nay, </w:t>
      </w:r>
      <w:r w:rsidR="00383EBA" w:rsidRPr="008C5BE0">
        <w:rPr>
          <w:rFonts w:ascii="Times New Roman" w:hAnsi="Times New Roman"/>
        </w:rPr>
        <w:t xml:space="preserve">Uỷ ban nhân dân tỉnh đã ban hành Quyết định số 95/QĐ-UBND ngày 15/01/2026 về việc phê duyệt Kế hoạch tuyển dụng, tiếp nhận vào làm viên chức sự nghiệp Giáo dục và Đào tạo tỉnh Tuyên Quang năm 2025; </w:t>
      </w:r>
      <w:r w:rsidR="00383EBA" w:rsidRPr="008C5BE0">
        <w:rPr>
          <w:rFonts w:ascii="Times New Roman" w:hAnsi="Times New Roman"/>
          <w:shd w:val="clear" w:color="auto" w:fill="FFFFFF"/>
        </w:rPr>
        <w:t>Quyết định số 105/QĐ-UBND ngày 16/01/2026 về việc phê duyệt kế hoạch tuyển dụng, tiếp nhận viên chức sự nghiệp Y tế năm 2025. Như vậy, v</w:t>
      </w:r>
      <w:r w:rsidR="00383EBA" w:rsidRPr="008C5BE0">
        <w:rPr>
          <w:rFonts w:ascii="Times New Roman" w:hAnsi="Times New Roman"/>
        </w:rPr>
        <w:t>iệc tiếp tục áp dụng Nghị quyết số 12/2021/NQ-</w:t>
      </w:r>
      <w:r w:rsidR="00383EBA" w:rsidRPr="008C5BE0">
        <w:rPr>
          <w:rFonts w:ascii="Times New Roman" w:hAnsi="Times New Roman"/>
          <w:spacing w:val="-2"/>
        </w:rPr>
        <w:t xml:space="preserve">HĐND và Nghị quyết số 03/2023/NQ-HĐND của Hội đồng nhân dân tỉnh </w:t>
      </w:r>
      <w:r w:rsidR="00383EBA" w:rsidRPr="008C5BE0">
        <w:rPr>
          <w:rFonts w:ascii="Times New Roman" w:hAnsi="Times New Roman"/>
          <w:i/>
          <w:iCs/>
          <w:spacing w:val="-2"/>
        </w:rPr>
        <w:t>(chỉ áp dụng đối với các xã trên địa bàn tỉnh Tuyên Quang cũ)</w:t>
      </w:r>
      <w:r w:rsidR="00383EBA" w:rsidRPr="008C5BE0">
        <w:rPr>
          <w:rFonts w:ascii="Times New Roman" w:hAnsi="Times New Roman"/>
          <w:spacing w:val="-2"/>
        </w:rPr>
        <w:t xml:space="preserve"> sẽ dẫn đến việc thiếu đồng bộ trong tuyển dụng tạo ra “khoảng trống” pháp lý về đối tượng thụ hưởng, phạm vi điều chỉnh do các Nghị quyết hiện hành </w:t>
      </w:r>
      <w:r w:rsidR="00383EBA" w:rsidRPr="008C5BE0">
        <w:rPr>
          <w:rFonts w:ascii="Times New Roman" w:hAnsi="Times New Roman"/>
          <w:spacing w:val="-2"/>
        </w:rPr>
        <w:lastRenderedPageBreak/>
        <w:t>được xây dựng dựa trên các căn cứ cũ</w:t>
      </w:r>
      <w:r w:rsidR="00383EBA" w:rsidRPr="008C5BE0">
        <w:rPr>
          <w:rStyle w:val="FootnoteReference"/>
          <w:rFonts w:ascii="Times New Roman" w:hAnsi="Times New Roman"/>
          <w:spacing w:val="-2"/>
        </w:rPr>
        <w:footnoteReference w:id="5"/>
      </w:r>
      <w:r w:rsidR="00383EBA" w:rsidRPr="008C5BE0">
        <w:rPr>
          <w:rFonts w:ascii="Times New Roman" w:hAnsi="Times New Roman"/>
          <w:spacing w:val="-2"/>
        </w:rPr>
        <w:t>, phạm vi điều chỉnh và đối tượng áp dụng chỉ giới hạn trên địa bàn tỉnh Tuyên Quang (trước hợp nhất)</w:t>
      </w:r>
      <w:r w:rsidR="00383EBA" w:rsidRPr="008C5BE0">
        <w:rPr>
          <w:rStyle w:val="FootnoteReference"/>
          <w:rFonts w:ascii="Times New Roman" w:hAnsi="Times New Roman"/>
          <w:spacing w:val="-2"/>
        </w:rPr>
        <w:footnoteReference w:id="6"/>
      </w:r>
      <w:r w:rsidR="00383EBA" w:rsidRPr="008C5BE0">
        <w:rPr>
          <w:rFonts w:ascii="Times New Roman" w:hAnsi="Times New Roman"/>
          <w:spacing w:val="-2"/>
        </w:rPr>
        <w:t xml:space="preserve">. Điều này dẫn đến việc thiếu tính công bằng, không đảm bảo quyền lợi đồng nhất cho tất cả các đối tượng tham gia dự tuyển trong cùng một đợt tuyển dụng năm 2025 </w:t>
      </w:r>
      <w:r w:rsidR="00383EBA" w:rsidRPr="008C5BE0">
        <w:rPr>
          <w:rFonts w:ascii="Times New Roman" w:hAnsi="Times New Roman"/>
          <w:i/>
          <w:iCs/>
          <w:spacing w:val="-2"/>
        </w:rPr>
        <w:t xml:space="preserve">(cùng một đối tượng trúng tuyển nhưng công tác tại các đơn vị hành chính thuộc tỉnh Tuyên Quang (cũ) thì được hưởng chính sách thu hút của tỉnh nhưng vào các đơn vị hành chính thuộc tỉnh Hà Giang (cũ) thì không được hưởng chính sách thu hút nguồn nhân lực). </w:t>
      </w:r>
      <w:bookmarkEnd w:id="5"/>
    </w:p>
    <w:bookmarkEnd w:id="3"/>
    <w:bookmarkEnd w:id="4"/>
    <w:p w14:paraId="61038C0E" w14:textId="1882F2B4" w:rsidR="006E53C6" w:rsidRPr="008C5BE0" w:rsidRDefault="00956926" w:rsidP="006B3FCC">
      <w:pPr>
        <w:spacing w:before="100" w:after="100"/>
        <w:ind w:firstLine="720"/>
        <w:jc w:val="both"/>
        <w:rPr>
          <w:rFonts w:ascii="Times New Roman" w:hAnsi="Times New Roman"/>
          <w:b/>
          <w:lang w:val="nl-NL"/>
        </w:rPr>
      </w:pPr>
      <w:r w:rsidRPr="008C5BE0">
        <w:rPr>
          <w:rFonts w:ascii="Times New Roman" w:hAnsi="Times New Roman"/>
          <w:b/>
          <w:lang w:val="nl-NL"/>
        </w:rPr>
        <w:t>4</w:t>
      </w:r>
      <w:r w:rsidR="006E53C6" w:rsidRPr="008C5BE0">
        <w:rPr>
          <w:rFonts w:ascii="Times New Roman" w:hAnsi="Times New Roman"/>
          <w:b/>
          <w:lang w:val="nl-NL"/>
        </w:rPr>
        <w:t>. Khó khăn, vướng mắc và nguyên nhân</w:t>
      </w:r>
    </w:p>
    <w:p w14:paraId="3EAE1385" w14:textId="3125A004" w:rsidR="00956926" w:rsidRPr="008C5BE0" w:rsidRDefault="00956926" w:rsidP="006B3FCC">
      <w:pPr>
        <w:spacing w:before="100" w:after="100"/>
        <w:ind w:firstLine="720"/>
        <w:jc w:val="both"/>
        <w:rPr>
          <w:rFonts w:ascii="Times New Roman" w:hAnsi="Times New Roman"/>
          <w:b/>
          <w:bCs/>
          <w:i/>
          <w:iCs/>
        </w:rPr>
      </w:pPr>
      <w:r w:rsidRPr="008C5BE0">
        <w:rPr>
          <w:rFonts w:ascii="Times New Roman" w:hAnsi="Times New Roman"/>
          <w:b/>
          <w:bCs/>
          <w:i/>
          <w:iCs/>
        </w:rPr>
        <w:t xml:space="preserve">4.1. </w:t>
      </w:r>
      <w:r w:rsidRPr="008C5BE0">
        <w:rPr>
          <w:rFonts w:ascii="Times New Roman" w:hAnsi="Times New Roman"/>
          <w:b/>
          <w:bCs/>
          <w:i/>
          <w:iCs/>
          <w:lang w:val="nl-NL"/>
        </w:rPr>
        <w:t>Khó khăn, vướng mắc</w:t>
      </w:r>
    </w:p>
    <w:p w14:paraId="54A9618A" w14:textId="3F8FA6B3" w:rsidR="003744F6" w:rsidRPr="008C5BE0" w:rsidRDefault="003744F6"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rPr>
      </w:pPr>
      <w:r w:rsidRPr="008C5BE0">
        <w:rPr>
          <w:rFonts w:ascii="Times New Roman" w:eastAsia="Times New Roman" w:hAnsi="Times New Roman"/>
        </w:rPr>
        <w:t xml:space="preserve">- Chính sách thu hút nguồn nhân lực chưa phát huy tác dụng đối với các chuyên gia đầu ngành, chưa thu hút được những người có học hàm, học vị cao là các giáo sư, tiến sĩ về công tác lâu dài tại tỉnh. Đối tượng thu hút về tỉnh công tác chủ yếu là sinh viên tốt nghiệp loại giỏi, xuất sắc các ngành sư phạm ở các trường </w:t>
      </w:r>
      <w:r w:rsidR="00D9019C" w:rsidRPr="008C5BE0">
        <w:rPr>
          <w:rFonts w:ascii="Times New Roman" w:eastAsia="Times New Roman" w:hAnsi="Times New Roman"/>
        </w:rPr>
        <w:t>thuộc tỉnh</w:t>
      </w:r>
      <w:r w:rsidRPr="008C5BE0">
        <w:rPr>
          <w:rFonts w:ascii="Times New Roman" w:eastAsia="Times New Roman" w:hAnsi="Times New Roman"/>
        </w:rPr>
        <w:t>, chưa có bề dầy thành tích (</w:t>
      </w:r>
      <w:r w:rsidR="00C4455C" w:rsidRPr="008C5BE0">
        <w:rPr>
          <w:rFonts w:ascii="Times New Roman" w:eastAsia="Times New Roman" w:hAnsi="Times New Roman"/>
        </w:rPr>
        <w:t>T</w:t>
      </w:r>
      <w:r w:rsidRPr="008C5BE0">
        <w:rPr>
          <w:rFonts w:ascii="Times New Roman" w:eastAsia="Times New Roman" w:hAnsi="Times New Roman"/>
        </w:rPr>
        <w:t xml:space="preserve">rường Đại học Tân Trào, </w:t>
      </w:r>
      <w:r w:rsidR="00C4455C" w:rsidRPr="008C5BE0">
        <w:rPr>
          <w:rFonts w:ascii="Times New Roman" w:eastAsia="Times New Roman" w:hAnsi="Times New Roman"/>
        </w:rPr>
        <w:t>T</w:t>
      </w:r>
      <w:r w:rsidRPr="008C5BE0">
        <w:rPr>
          <w:rFonts w:ascii="Times New Roman" w:eastAsia="Times New Roman" w:hAnsi="Times New Roman"/>
        </w:rPr>
        <w:t>rường Đại học Hùng Vương...), thu hút được ít sinh viên tốt nghiệp đại học loại giỏi, xuất sắc ở các trường đại học uy tín, hàng đầu trong nước và chưa thu hút được sinh viên tốt nghiệp loại giỏi, xuất sắc tốt nghiệp các trường ở nước ngoài, những người có học hàm, học vị cao như: Giáo sư, Tiến sĩ.</w:t>
      </w:r>
    </w:p>
    <w:p w14:paraId="010FC5A6" w14:textId="59CBA80C" w:rsidR="003744F6" w:rsidRPr="008C5BE0" w:rsidRDefault="003744F6"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spacing w:val="-4"/>
        </w:rPr>
      </w:pPr>
      <w:r w:rsidRPr="008C5BE0">
        <w:rPr>
          <w:rFonts w:ascii="Times New Roman" w:eastAsia="Times New Roman" w:hAnsi="Times New Roman"/>
          <w:spacing w:val="-4"/>
        </w:rPr>
        <w:t>- Còn một số công chức, viên chức thuộc diện thu hút nguồn nhân lực và diện được hưởng chính sách hỗ trợ đi đào tạo nâng cao trình độ sau đại học chưa phát huy được hiệu quả trong công tác chuyên môn được giao, chưa có những đề xuất, tham mưu nổi trội so với yêu cầu của vị trí việc làm được phân công đảm nhận.</w:t>
      </w:r>
    </w:p>
    <w:p w14:paraId="551E34F7" w14:textId="75420B34" w:rsidR="003744F6" w:rsidRPr="008C5BE0" w:rsidRDefault="003744F6"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rPr>
      </w:pPr>
      <w:r w:rsidRPr="008C5BE0">
        <w:rPr>
          <w:rFonts w:ascii="Times New Roman" w:eastAsia="Times New Roman" w:hAnsi="Times New Roman"/>
        </w:rPr>
        <w:t xml:space="preserve">- Một số cán bộ, công chức, viên chức chưa thực sự phát huy được kiến thức, kỹ năng đã tiếp thu vào thực tiễn công tác. Phần lớn người học chỉ dừng lại ở việc hoàn thành chương trình đào tạo mà chưa có sự đổi mới, sáng tạo trong quá trình làm việc, chưa đề xuất được sáng kiến hay giải pháp cụ thể nhằm nâng cao hiệu quả công việc tại cơ quan, đơn vị. Điều này làm giảm tính thiết thực của chính sách hỗ </w:t>
      </w:r>
      <w:r w:rsidRPr="008C5BE0">
        <w:rPr>
          <w:rFonts w:ascii="Times New Roman" w:eastAsia="Times New Roman" w:hAnsi="Times New Roman"/>
        </w:rPr>
        <w:lastRenderedPageBreak/>
        <w:t xml:space="preserve">trợ đào tạo sau đại học, đồng thời chưa đáp ứng được kỳ vọng về việc tạo ra nguồn nhân lực chất lượng cao, có khả năng đóng góp tích cực cho quá trình cải cách hành chính và phát triển </w:t>
      </w:r>
      <w:r w:rsidR="002A5DD6" w:rsidRPr="008C5BE0">
        <w:rPr>
          <w:rFonts w:ascii="Times New Roman" w:eastAsia="Times New Roman" w:hAnsi="Times New Roman"/>
        </w:rPr>
        <w:t xml:space="preserve">kinh tế - xã hội </w:t>
      </w:r>
      <w:r w:rsidRPr="008C5BE0">
        <w:rPr>
          <w:rFonts w:ascii="Times New Roman" w:eastAsia="Times New Roman" w:hAnsi="Times New Roman"/>
        </w:rPr>
        <w:t>của địa phương.</w:t>
      </w:r>
    </w:p>
    <w:p w14:paraId="0F07947D" w14:textId="2E9DAE17" w:rsidR="00B17058" w:rsidRPr="008C5BE0" w:rsidRDefault="00B17058"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rPr>
      </w:pPr>
      <w:r w:rsidRPr="008C5BE0">
        <w:rPr>
          <w:rFonts w:ascii="Times New Roman" w:eastAsia="Times New Roman" w:hAnsi="Times New Roman"/>
        </w:rPr>
        <w:t>- Việc đào tạo sau đại học đối với cán bộ, công chức, viên chức là nữ gặp nhiều khó khăn do có thời gian nghỉ thai sản và nuôi con nhỏ kéo dài.</w:t>
      </w:r>
    </w:p>
    <w:p w14:paraId="02E2C266" w14:textId="7E9FB039" w:rsidR="003744F6" w:rsidRPr="008C5BE0" w:rsidRDefault="003744F6"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rPr>
      </w:pPr>
      <w:r w:rsidRPr="008C5BE0">
        <w:rPr>
          <w:rFonts w:ascii="Times New Roman" w:eastAsia="Times New Roman" w:hAnsi="Times New Roman"/>
        </w:rPr>
        <w:t>- Một số cơ quan, đơn vị chậm làm thủ tục hỗ trợ kinh phí cho các đối tượng thuộc diện thu hút nguồn nhân lực, hỗ trợ đào tạo sau đại học.</w:t>
      </w:r>
    </w:p>
    <w:p w14:paraId="504879C0" w14:textId="1D8DE60D" w:rsidR="003744F6" w:rsidRPr="008C5BE0" w:rsidRDefault="005617BE"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b/>
          <w:bCs/>
          <w:i/>
          <w:iCs/>
        </w:rPr>
      </w:pPr>
      <w:r w:rsidRPr="008C5BE0">
        <w:rPr>
          <w:rFonts w:ascii="Times New Roman" w:eastAsia="Times New Roman" w:hAnsi="Times New Roman"/>
          <w:b/>
          <w:bCs/>
          <w:i/>
          <w:iCs/>
        </w:rPr>
        <w:t>4</w:t>
      </w:r>
      <w:r w:rsidR="00956926" w:rsidRPr="008C5BE0">
        <w:rPr>
          <w:rFonts w:ascii="Times New Roman" w:eastAsia="Times New Roman" w:hAnsi="Times New Roman"/>
          <w:b/>
          <w:bCs/>
          <w:i/>
          <w:iCs/>
        </w:rPr>
        <w:t>.2</w:t>
      </w:r>
      <w:r w:rsidR="003744F6" w:rsidRPr="008C5BE0">
        <w:rPr>
          <w:rFonts w:ascii="Times New Roman" w:eastAsia="Times New Roman" w:hAnsi="Times New Roman"/>
          <w:b/>
          <w:bCs/>
          <w:i/>
          <w:iCs/>
        </w:rPr>
        <w:t>. Nguyên nhân</w:t>
      </w:r>
    </w:p>
    <w:p w14:paraId="0773AB86" w14:textId="77777777" w:rsidR="003744F6" w:rsidRPr="008C5BE0" w:rsidRDefault="003744F6"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rPr>
      </w:pPr>
      <w:r w:rsidRPr="008C5BE0">
        <w:rPr>
          <w:rFonts w:ascii="Times New Roman" w:eastAsia="Times New Roman" w:hAnsi="Times New Roman"/>
        </w:rPr>
        <w:t>- Tuyên Quang là tỉnh miền núi điều kiện kinh tế - xã hội còn nhiều khó khăn, cơ sở hạ tầng phục vụ trong công tác còn hạn chế, chưa đồng bộ; môi trường làm việc chưa thật sự hấp dẫn; cơ hội tiếp cận với những thành tựu khoa học tiên tiến để phục vụ cho công tác chuyên môn của đội ngũ cán bộ, công chức, viên chức còn nhiều khó khăn.</w:t>
      </w:r>
    </w:p>
    <w:p w14:paraId="7B87E5F4" w14:textId="77777777" w:rsidR="003744F6" w:rsidRPr="008C5BE0" w:rsidRDefault="003744F6"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rPr>
      </w:pPr>
      <w:r w:rsidRPr="008C5BE0">
        <w:rPr>
          <w:rFonts w:ascii="Times New Roman" w:eastAsia="Times New Roman" w:hAnsi="Times New Roman"/>
        </w:rPr>
        <w:t>- Người đứng đầu của một số cơ quan, đơn vị chưa thật sự quan tâm đến công tác đào tạo, bồi dưỡng đối với cán bộ, công chức, viên chức; năng lực chuyên môm của một số cán bộ, công chức, viên chức được giao thực hiện chính sách còn hạn chế, chưa chủ động, tích cực nghiên cứu, tham mưu thực hiện chính sách.</w:t>
      </w:r>
    </w:p>
    <w:p w14:paraId="598F75B5" w14:textId="0A9CB3C9" w:rsidR="00956926" w:rsidRPr="008C5BE0" w:rsidRDefault="008209B4" w:rsidP="006B3FCC">
      <w:pPr>
        <w:tabs>
          <w:tab w:val="left" w:pos="900"/>
        </w:tabs>
        <w:spacing w:before="100" w:after="100"/>
        <w:ind w:firstLine="720"/>
        <w:jc w:val="both"/>
        <w:rPr>
          <w:rFonts w:ascii="Times New Roman" w:eastAsia="Times New Roman" w:hAnsi="Times New Roman"/>
          <w:spacing w:val="-2"/>
        </w:rPr>
      </w:pPr>
      <w:r w:rsidRPr="008C5BE0">
        <w:rPr>
          <w:rFonts w:ascii="Times New Roman" w:hAnsi="Times New Roman"/>
          <w:spacing w:val="-2"/>
          <w:lang w:val="nl-NL"/>
        </w:rPr>
        <w:t xml:space="preserve">- Môi trường, điều kiện làm việc của tỉnh chưa đủ sức hấp dẫn để thu hút những người có trình độ cao về công tác lâu dài tại tỉnh. </w:t>
      </w:r>
      <w:r w:rsidR="003744F6" w:rsidRPr="008C5BE0">
        <w:rPr>
          <w:rFonts w:ascii="Times New Roman" w:eastAsia="Times New Roman" w:hAnsi="Times New Roman"/>
          <w:spacing w:val="-2"/>
        </w:rPr>
        <w:t>Thời gian về công tác tại cơ quan, đơn vị sau khi được thu hút còn ngắn (từ 01 đến 03 năm), còn thiếu kinh nghiệm thực tế trong công tác nên chưa đánh giá được năng lực của người được thu hút.</w:t>
      </w:r>
    </w:p>
    <w:p w14:paraId="38A9C989" w14:textId="61323A91" w:rsidR="003E6A07" w:rsidRPr="008C5BE0" w:rsidRDefault="00C968A6" w:rsidP="006B3FCC">
      <w:pPr>
        <w:tabs>
          <w:tab w:val="left" w:pos="900"/>
        </w:tabs>
        <w:spacing w:before="100" w:after="100"/>
        <w:ind w:firstLine="720"/>
        <w:jc w:val="both"/>
        <w:rPr>
          <w:rFonts w:ascii="Times New Roman" w:hAnsi="Times New Roman"/>
          <w:lang w:val="nl-NL"/>
        </w:rPr>
      </w:pPr>
      <w:r w:rsidRPr="008C5BE0">
        <w:rPr>
          <w:rFonts w:ascii="Times New Roman" w:hAnsi="Times New Roman"/>
          <w:lang w:val="nl-NL"/>
        </w:rPr>
        <w:t>- Việc đăng ký chuyên ngành sau đại học của một số cán bộ, công chức, viên chức chưa phù hợp với vị trí công tác, dẫn đến chưa phát huy được kiến thức đào tạo vào thực tế công việc.</w:t>
      </w:r>
    </w:p>
    <w:p w14:paraId="6FA383A8" w14:textId="2EE04794" w:rsidR="00956926" w:rsidRPr="008C5BE0" w:rsidRDefault="005617BE" w:rsidP="006B3FCC">
      <w:pPr>
        <w:spacing w:before="100" w:after="100"/>
        <w:ind w:firstLine="720"/>
        <w:jc w:val="both"/>
        <w:rPr>
          <w:rFonts w:ascii="Times New Roman" w:hAnsi="Times New Roman"/>
          <w:b/>
          <w:lang w:val="nl-NL"/>
        </w:rPr>
      </w:pPr>
      <w:r w:rsidRPr="008C5BE0">
        <w:rPr>
          <w:rFonts w:ascii="Times New Roman" w:hAnsi="Times New Roman"/>
          <w:b/>
          <w:lang w:val="nl-NL"/>
        </w:rPr>
        <w:t>5</w:t>
      </w:r>
      <w:r w:rsidR="00956926" w:rsidRPr="008C5BE0">
        <w:rPr>
          <w:rFonts w:ascii="Times New Roman" w:hAnsi="Times New Roman"/>
          <w:b/>
          <w:lang w:val="nl-NL"/>
        </w:rPr>
        <w:t>. Xác định những vấn đề mới phát sinh trong thực tiễn</w:t>
      </w:r>
    </w:p>
    <w:p w14:paraId="4A8091EB" w14:textId="790301D9" w:rsidR="00813F14" w:rsidRPr="008C5BE0" w:rsidRDefault="007C5972" w:rsidP="006B3FCC">
      <w:pPr>
        <w:spacing w:before="100" w:after="100"/>
        <w:ind w:firstLine="720"/>
        <w:jc w:val="both"/>
        <w:rPr>
          <w:rFonts w:ascii="Times New Roman" w:hAnsi="Times New Roman"/>
          <w:lang w:val="nl-NL"/>
        </w:rPr>
      </w:pPr>
      <w:r w:rsidRPr="008C5BE0">
        <w:rPr>
          <w:rFonts w:ascii="Times New Roman" w:hAnsi="Times New Roman"/>
          <w:lang w:val="nl-NL"/>
        </w:rPr>
        <w:t>Qua thực tiễn tổ chức thực hiện có những</w:t>
      </w:r>
      <w:r w:rsidR="00813F14" w:rsidRPr="008C5BE0">
        <w:rPr>
          <w:rFonts w:ascii="Times New Roman" w:hAnsi="Times New Roman"/>
          <w:lang w:val="nl-NL"/>
        </w:rPr>
        <w:t xml:space="preserve"> vấn đề mới phát sinh trong thực tiễn, cụ thể như sau:</w:t>
      </w:r>
      <w:r w:rsidRPr="008C5BE0">
        <w:rPr>
          <w:rFonts w:ascii="Times New Roman" w:hAnsi="Times New Roman"/>
          <w:lang w:val="nl-NL"/>
        </w:rPr>
        <w:t xml:space="preserve"> </w:t>
      </w:r>
    </w:p>
    <w:p w14:paraId="036ACC16" w14:textId="1312BB87" w:rsidR="00813F14" w:rsidRPr="008C5BE0" w:rsidRDefault="005C0583" w:rsidP="006B3FCC">
      <w:pPr>
        <w:shd w:val="clear" w:color="auto" w:fill="FFFFFF"/>
        <w:spacing w:before="100" w:after="100"/>
        <w:ind w:firstLine="720"/>
        <w:jc w:val="both"/>
        <w:rPr>
          <w:rFonts w:ascii="Times New Roman" w:hAnsi="Times New Roman"/>
        </w:rPr>
      </w:pPr>
      <w:r w:rsidRPr="008C5BE0">
        <w:rPr>
          <w:rFonts w:ascii="Times New Roman" w:eastAsia="Times New Roman" w:hAnsi="Times New Roman"/>
          <w:lang w:val="nl-NL"/>
        </w:rPr>
        <w:t>(1)</w:t>
      </w:r>
      <w:r w:rsidR="00813F14" w:rsidRPr="008C5BE0">
        <w:rPr>
          <w:rFonts w:ascii="Times New Roman" w:eastAsia="Times New Roman" w:hAnsi="Times New Roman"/>
          <w:lang w:val="nl-NL"/>
        </w:rPr>
        <w:t xml:space="preserve"> 0</w:t>
      </w:r>
      <w:r w:rsidR="000947B6" w:rsidRPr="008C5BE0">
        <w:rPr>
          <w:rFonts w:ascii="Times New Roman" w:eastAsia="Times New Roman" w:hAnsi="Times New Roman"/>
          <w:lang w:val="nl-NL"/>
        </w:rPr>
        <w:t>6</w:t>
      </w:r>
      <w:r w:rsidR="00813F14" w:rsidRPr="008C5BE0">
        <w:rPr>
          <w:rFonts w:ascii="Times New Roman" w:eastAsia="Times New Roman" w:hAnsi="Times New Roman"/>
          <w:lang w:val="nl-NL"/>
        </w:rPr>
        <w:t>/11 văn bản quy phạm pháp luật là căn cứ ban hành Nghị quyết đã được thay thế</w:t>
      </w:r>
      <w:r w:rsidR="00813F14" w:rsidRPr="008C5BE0">
        <w:rPr>
          <w:rFonts w:ascii="Times New Roman" w:eastAsia="Times New Roman" w:hAnsi="Times New Roman"/>
          <w:lang w:val="nl-NL" w:eastAsia="vi-VN"/>
        </w:rPr>
        <w:t xml:space="preserve">, gồm: </w:t>
      </w:r>
      <w:r w:rsidR="00813F14" w:rsidRPr="008C5BE0">
        <w:rPr>
          <w:rFonts w:ascii="Times New Roman" w:eastAsia="Times New Roman" w:hAnsi="Times New Roman"/>
          <w:b/>
          <w:bCs/>
          <w:lang w:val="nl-NL" w:eastAsia="vi-VN"/>
        </w:rPr>
        <w:t>(1)</w:t>
      </w:r>
      <w:r w:rsidR="00813F14" w:rsidRPr="008C5BE0">
        <w:rPr>
          <w:rFonts w:ascii="Times New Roman" w:eastAsia="Times New Roman" w:hAnsi="Times New Roman"/>
          <w:lang w:val="nl-NL" w:eastAsia="vi-VN"/>
        </w:rPr>
        <w:t xml:space="preserve"> Luật Tổ chức chính quyền địa phương ngày 19 tháng 6 năm 2015; Luật Sửa đổi, bổ sung một số điều của Luật Tổ chức Chính phủ và Luật Tổ chức chính quyền địa phương ngày 22 tháng 11 năm 2019 đã được thay thế bằng Luật </w:t>
      </w:r>
      <w:r w:rsidR="000947B6" w:rsidRPr="008C5BE0">
        <w:rPr>
          <w:rFonts w:ascii="Times New Roman" w:eastAsia="Times New Roman" w:hAnsi="Times New Roman"/>
          <w:lang w:val="nl-NL" w:eastAsia="vi-VN"/>
        </w:rPr>
        <w:t xml:space="preserve">Tổ chức chính quyền địa phương ngày 16/6/2025; Luật Tổ chức Chính phủ ngày 18/02/2025; </w:t>
      </w:r>
      <w:r w:rsidR="00813F14" w:rsidRPr="008C5BE0">
        <w:rPr>
          <w:rFonts w:ascii="Times New Roman" w:eastAsia="Times New Roman" w:hAnsi="Times New Roman"/>
          <w:b/>
          <w:bCs/>
          <w:lang w:val="nl-NL" w:eastAsia="vi-VN"/>
        </w:rPr>
        <w:t>(2)</w:t>
      </w:r>
      <w:r w:rsidR="00813F14" w:rsidRPr="008C5BE0">
        <w:rPr>
          <w:rFonts w:ascii="Times New Roman" w:eastAsia="Times New Roman" w:hAnsi="Times New Roman"/>
          <w:lang w:val="nl-NL" w:eastAsia="vi-VN"/>
        </w:rPr>
        <w:t xml:space="preserve"> Luật Ban hành văn bản quy phạm pháp luật ngày 22 tháng 6 năm 2015; Luật Sửa đổi, bổ sung một số điều của Luật Ban hành văn bản quy phạm pháp luật ngày 18 tháng 6 năm 2020 đã được thay thế bằng </w:t>
      </w:r>
      <w:r w:rsidR="000947B6" w:rsidRPr="008C5BE0">
        <w:rPr>
          <w:rFonts w:ascii="Times New Roman" w:hAnsi="Times New Roman"/>
        </w:rPr>
        <w:t xml:space="preserve">Luật Ban hành văn bản quy phạm pháp luật số 64/2025/QH15; Luật sửa đổi, bổ sung một số điều của Luật Ban hành văn bản quy phạm pháp luật số 87/2025/QH15; </w:t>
      </w:r>
      <w:r w:rsidR="00813F14" w:rsidRPr="008C5BE0">
        <w:rPr>
          <w:rFonts w:ascii="Times New Roman" w:eastAsia="Times New Roman" w:hAnsi="Times New Roman"/>
          <w:b/>
          <w:bCs/>
          <w:lang w:val="nl-NL" w:eastAsia="vi-VN"/>
        </w:rPr>
        <w:t xml:space="preserve">(3) </w:t>
      </w:r>
      <w:r w:rsidR="00813F14" w:rsidRPr="008C5BE0">
        <w:rPr>
          <w:rFonts w:ascii="Times New Roman" w:eastAsia="Times New Roman" w:hAnsi="Times New Roman"/>
          <w:lang w:val="nl-NL" w:eastAsia="vi-VN"/>
        </w:rPr>
        <w:t xml:space="preserve">Luật Cán bộ, công chức ngày 13 tháng 11 năm 2008; Luật Sửa đổi, bổ sung một số điều của Luật Cán bộ, công chức và Luật Viên chức ngày 25 tháng 11 năm 2019 đã được thay thế bằng </w:t>
      </w:r>
      <w:r w:rsidR="000947B6" w:rsidRPr="008C5BE0">
        <w:rPr>
          <w:rFonts w:ascii="Times New Roman" w:eastAsia="Times New Roman" w:hAnsi="Times New Roman"/>
          <w:lang w:val="nl-NL" w:eastAsia="vi-VN"/>
        </w:rPr>
        <w:t>Luật cán bộ, công chức ngày 24</w:t>
      </w:r>
      <w:r w:rsidR="00A17466" w:rsidRPr="008C5BE0">
        <w:rPr>
          <w:rFonts w:ascii="Times New Roman" w:eastAsia="Times New Roman" w:hAnsi="Times New Roman"/>
          <w:lang w:val="nl-NL" w:eastAsia="vi-VN"/>
        </w:rPr>
        <w:t xml:space="preserve"> tháng </w:t>
      </w:r>
      <w:r w:rsidR="000947B6" w:rsidRPr="008C5BE0">
        <w:rPr>
          <w:rFonts w:ascii="Times New Roman" w:eastAsia="Times New Roman" w:hAnsi="Times New Roman"/>
          <w:lang w:val="nl-NL" w:eastAsia="vi-VN"/>
        </w:rPr>
        <w:t>6</w:t>
      </w:r>
      <w:r w:rsidR="00A17466" w:rsidRPr="008C5BE0">
        <w:rPr>
          <w:rFonts w:ascii="Times New Roman" w:eastAsia="Times New Roman" w:hAnsi="Times New Roman"/>
          <w:lang w:val="nl-NL" w:eastAsia="vi-VN"/>
        </w:rPr>
        <w:t xml:space="preserve"> năm </w:t>
      </w:r>
      <w:r w:rsidR="000947B6" w:rsidRPr="008C5BE0">
        <w:rPr>
          <w:rFonts w:ascii="Times New Roman" w:eastAsia="Times New Roman" w:hAnsi="Times New Roman"/>
          <w:lang w:val="nl-NL" w:eastAsia="vi-VN"/>
        </w:rPr>
        <w:t xml:space="preserve">2025; </w:t>
      </w:r>
      <w:r w:rsidR="000947B6" w:rsidRPr="008C5BE0">
        <w:rPr>
          <w:rFonts w:ascii="Times New Roman" w:eastAsia="Times New Roman" w:hAnsi="Times New Roman"/>
          <w:b/>
          <w:bCs/>
          <w:lang w:val="nl-NL" w:eastAsia="vi-VN"/>
        </w:rPr>
        <w:t>(</w:t>
      </w:r>
      <w:r w:rsidR="00813F14" w:rsidRPr="008C5BE0">
        <w:rPr>
          <w:rFonts w:ascii="Times New Roman" w:eastAsia="Times New Roman" w:hAnsi="Times New Roman"/>
          <w:b/>
          <w:bCs/>
          <w:lang w:val="nl-NL" w:eastAsia="vi-VN"/>
        </w:rPr>
        <w:t>4)</w:t>
      </w:r>
      <w:r w:rsidR="00813F14" w:rsidRPr="008C5BE0">
        <w:rPr>
          <w:rFonts w:ascii="Times New Roman" w:eastAsia="Times New Roman" w:hAnsi="Times New Roman"/>
          <w:lang w:val="nl-NL" w:eastAsia="vi-VN"/>
        </w:rPr>
        <w:t xml:space="preserve"> </w:t>
      </w:r>
      <w:r w:rsidR="008C18BE" w:rsidRPr="008C5BE0">
        <w:rPr>
          <w:rFonts w:ascii="Times New Roman" w:hAnsi="Times New Roman"/>
          <w:lang w:val="nl-NL" w:eastAsia="vi-VN"/>
        </w:rPr>
        <w:t xml:space="preserve">Nghị định số 171/2025/NĐ-CP ngày 30/6/2025 đã bãi bỏ các quy định về đào tạo, bồi dưỡng công chức quy </w:t>
      </w:r>
      <w:r w:rsidR="008C18BE" w:rsidRPr="008C5BE0">
        <w:rPr>
          <w:rFonts w:ascii="Times New Roman" w:hAnsi="Times New Roman"/>
          <w:lang w:val="nl-NL" w:eastAsia="vi-VN"/>
        </w:rPr>
        <w:lastRenderedPageBreak/>
        <w:t>định tại Nghị định số 101/2017/NĐ-CP ngày 01 tháng 9 năm 2017 của Chính phủ về đào tạo bồi dưỡng cán bộ, công chức, viên chức; Nghị định số 89/2021/NĐ-CP ngày 18 tháng 10 năm 2021 của Chính phủ Sửa đổi, bổ sung một số điều Nghị định số 101/2017/NĐ-CP ngày 01 tháng 9 năm 2017 của Chính phủ về đào tạo bồi dưỡng cán bộ, công chức, viên chức những quy định về đào tạo, bồi dưỡng đối với công chức;</w:t>
      </w:r>
      <w:r w:rsidR="000947B6" w:rsidRPr="008C5BE0">
        <w:rPr>
          <w:rFonts w:ascii="Times New Roman" w:eastAsia="Times New Roman" w:hAnsi="Times New Roman"/>
          <w:lang w:val="nl-NL" w:eastAsia="vi-VN"/>
        </w:rPr>
        <w:t xml:space="preserve"> </w:t>
      </w:r>
      <w:r w:rsidR="00813F14" w:rsidRPr="008C5BE0">
        <w:rPr>
          <w:rFonts w:ascii="Times New Roman" w:eastAsia="Times New Roman" w:hAnsi="Times New Roman"/>
          <w:b/>
          <w:bCs/>
          <w:lang w:val="nl-NL" w:eastAsia="vi-VN"/>
        </w:rPr>
        <w:t>(5)</w:t>
      </w:r>
      <w:r w:rsidR="00813F14" w:rsidRPr="008C5BE0">
        <w:rPr>
          <w:rFonts w:ascii="Times New Roman" w:eastAsia="Times New Roman" w:hAnsi="Times New Roman"/>
          <w:lang w:val="nl-NL" w:eastAsia="vi-VN"/>
        </w:rPr>
        <w:t xml:space="preserve"> Nghị định số 140/2017/NĐ-CP ngày 05 tháng 12 năm 2017 của Chính phủ </w:t>
      </w:r>
      <w:r w:rsidR="000947B6" w:rsidRPr="008C5BE0">
        <w:rPr>
          <w:rFonts w:ascii="Times New Roman" w:eastAsia="Times New Roman" w:hAnsi="Times New Roman"/>
          <w:lang w:val="nl-NL" w:eastAsia="vi-VN"/>
        </w:rPr>
        <w:t>v</w:t>
      </w:r>
      <w:r w:rsidR="00813F14" w:rsidRPr="008C5BE0">
        <w:rPr>
          <w:rFonts w:ascii="Times New Roman" w:eastAsia="Times New Roman" w:hAnsi="Times New Roman"/>
          <w:lang w:val="nl-NL" w:eastAsia="vi-VN"/>
        </w:rPr>
        <w:t>ề chính sách thu hút tạo nguồn cán bộ từ sinh viên tốt nghiệp xuất sắc, cán bộ khoa học trẻ</w:t>
      </w:r>
      <w:r w:rsidR="000947B6" w:rsidRPr="008C5BE0">
        <w:rPr>
          <w:rFonts w:ascii="Times New Roman" w:eastAsia="Times New Roman" w:hAnsi="Times New Roman"/>
          <w:lang w:val="nl-NL" w:eastAsia="vi-VN"/>
        </w:rPr>
        <w:t xml:space="preserve"> đã được thay thế bằng </w:t>
      </w:r>
      <w:r w:rsidR="000947B6" w:rsidRPr="008C5BE0">
        <w:rPr>
          <w:rFonts w:ascii="Times New Roman" w:hAnsi="Times New Roman"/>
          <w:iCs/>
          <w:lang w:val="nl-NL"/>
        </w:rPr>
        <w:t>Nghị định số 179/2024/NĐ-CP ngày 31/12/2024</w:t>
      </w:r>
      <w:r w:rsidR="00813F14" w:rsidRPr="008C5BE0">
        <w:rPr>
          <w:rFonts w:ascii="Times New Roman" w:eastAsia="Times New Roman" w:hAnsi="Times New Roman"/>
          <w:lang w:val="nl-NL" w:eastAsia="vi-VN"/>
        </w:rPr>
        <w:t>;</w:t>
      </w:r>
      <w:r w:rsidR="000947B6" w:rsidRPr="008C5BE0">
        <w:rPr>
          <w:rFonts w:ascii="Times New Roman" w:eastAsia="Times New Roman" w:hAnsi="Times New Roman"/>
          <w:lang w:val="nl-NL" w:eastAsia="vi-VN"/>
        </w:rPr>
        <w:t xml:space="preserve"> </w:t>
      </w:r>
      <w:r w:rsidR="00813F14" w:rsidRPr="008C5BE0">
        <w:rPr>
          <w:rFonts w:ascii="Times New Roman" w:eastAsia="Times New Roman" w:hAnsi="Times New Roman"/>
          <w:b/>
          <w:bCs/>
        </w:rPr>
        <w:t>(6)</w:t>
      </w:r>
      <w:r w:rsidR="00813F14" w:rsidRPr="008C5BE0">
        <w:rPr>
          <w:rFonts w:ascii="Times New Roman" w:eastAsia="Times New Roman" w:hAnsi="Times New Roman"/>
        </w:rPr>
        <w:t xml:space="preserve"> </w:t>
      </w:r>
      <w:r w:rsidR="00813F14" w:rsidRPr="008C5BE0">
        <w:rPr>
          <w:rFonts w:ascii="Times New Roman" w:eastAsia="Times New Roman" w:hAnsi="Times New Roman"/>
          <w:lang w:val="nl-NL" w:eastAsia="vi-VN"/>
        </w:rPr>
        <w:t>Nghị định số 138/2020/NĐ-CP ngày 27 tháng 11 năm 2020 của Chính phủ Quy định về tuyển dụng, sử dụng và quản lý công chức</w:t>
      </w:r>
      <w:r w:rsidR="000947B6" w:rsidRPr="008C5BE0">
        <w:rPr>
          <w:rFonts w:ascii="Times New Roman" w:eastAsia="Times New Roman" w:hAnsi="Times New Roman"/>
          <w:lang w:val="nl-NL" w:eastAsia="vi-VN"/>
        </w:rPr>
        <w:t xml:space="preserve"> được thay thế bằng Nghị định số 170/2025/NĐ-CP ngày 30/6/2025</w:t>
      </w:r>
      <w:r w:rsidRPr="008C5BE0">
        <w:rPr>
          <w:rFonts w:ascii="Times New Roman" w:eastAsia="Times New Roman" w:hAnsi="Times New Roman"/>
          <w:lang w:val="nl-NL" w:eastAsia="vi-VN"/>
        </w:rPr>
        <w:t>.</w:t>
      </w:r>
    </w:p>
    <w:p w14:paraId="4DDB8E94" w14:textId="10BA1691" w:rsidR="005C0583" w:rsidRPr="008C5BE0" w:rsidRDefault="005C0583" w:rsidP="00323DB7">
      <w:pPr>
        <w:spacing w:before="100" w:after="100"/>
        <w:ind w:firstLine="720"/>
        <w:jc w:val="both"/>
        <w:rPr>
          <w:rFonts w:ascii="Times New Roman" w:hAnsi="Times New Roman"/>
          <w:spacing w:val="-4"/>
          <w:shd w:val="clear" w:color="auto" w:fill="FFFFFF"/>
        </w:rPr>
      </w:pPr>
      <w:r w:rsidRPr="008C5BE0">
        <w:rPr>
          <w:rFonts w:ascii="Times New Roman" w:hAnsi="Times New Roman"/>
          <w:spacing w:val="-4"/>
          <w:lang w:val="nl-NL"/>
        </w:rPr>
        <w:t>(2)</w:t>
      </w:r>
      <w:r w:rsidR="00813F14" w:rsidRPr="008C5BE0">
        <w:rPr>
          <w:rFonts w:ascii="Times New Roman" w:hAnsi="Times New Roman"/>
          <w:spacing w:val="-4"/>
          <w:lang w:val="nl-NL"/>
        </w:rPr>
        <w:t xml:space="preserve"> Tỉnh</w:t>
      </w:r>
      <w:r w:rsidR="00C233C7" w:rsidRPr="008C5BE0">
        <w:rPr>
          <w:rFonts w:ascii="Times New Roman" w:hAnsi="Times New Roman"/>
          <w:spacing w:val="-4"/>
          <w:lang w:val="nl-NL"/>
        </w:rPr>
        <w:t xml:space="preserve"> Hà Giang </w:t>
      </w:r>
      <w:r w:rsidR="00813F14" w:rsidRPr="008C5BE0">
        <w:rPr>
          <w:rFonts w:ascii="Times New Roman" w:hAnsi="Times New Roman"/>
          <w:spacing w:val="-4"/>
          <w:lang w:val="nl-NL"/>
        </w:rPr>
        <w:t xml:space="preserve">(trước hợp nhất) </w:t>
      </w:r>
      <w:bookmarkStart w:id="6" w:name="_Hlk213419338"/>
      <w:r w:rsidR="00C233C7" w:rsidRPr="008C5BE0">
        <w:rPr>
          <w:rFonts w:ascii="Times New Roman" w:hAnsi="Times New Roman"/>
          <w:spacing w:val="-4"/>
          <w:lang w:val="nl-NL"/>
        </w:rPr>
        <w:t xml:space="preserve">chưa ban hành </w:t>
      </w:r>
      <w:r w:rsidR="00C233C7" w:rsidRPr="008C5BE0">
        <w:rPr>
          <w:rFonts w:ascii="Times New Roman" w:eastAsia="Times New Roman" w:hAnsi="Times New Roman"/>
          <w:spacing w:val="-4"/>
          <w:lang w:val="vi-VN"/>
        </w:rPr>
        <w:t>chính sách thu hút nguồn nhân lực, hỗ trợ đào tạo sau đại học</w:t>
      </w:r>
      <w:r w:rsidR="007C04FD" w:rsidRPr="008C5BE0">
        <w:rPr>
          <w:rFonts w:ascii="Times New Roman" w:eastAsia="Times New Roman" w:hAnsi="Times New Roman"/>
          <w:spacing w:val="-4"/>
        </w:rPr>
        <w:t xml:space="preserve">, nâng cao trình </w:t>
      </w:r>
      <w:r w:rsidR="00323DB7" w:rsidRPr="008C5BE0">
        <w:rPr>
          <w:rFonts w:ascii="Times New Roman" w:eastAsia="Times New Roman" w:hAnsi="Times New Roman"/>
          <w:spacing w:val="-4"/>
        </w:rPr>
        <w:t>độ</w:t>
      </w:r>
      <w:r w:rsidR="007C04FD" w:rsidRPr="008C5BE0">
        <w:rPr>
          <w:rFonts w:ascii="Times New Roman" w:eastAsia="Times New Roman" w:hAnsi="Times New Roman"/>
          <w:spacing w:val="-4"/>
        </w:rPr>
        <w:t xml:space="preserve"> ngoại ngữ</w:t>
      </w:r>
      <w:r w:rsidR="00C233C7" w:rsidRPr="008C5BE0">
        <w:rPr>
          <w:rFonts w:ascii="Times New Roman" w:eastAsia="Times New Roman" w:hAnsi="Times New Roman"/>
          <w:spacing w:val="-4"/>
          <w:lang w:val="vi-VN"/>
        </w:rPr>
        <w:t xml:space="preserve"> trên địa bàn tỉnh</w:t>
      </w:r>
      <w:r w:rsidR="00323DB7" w:rsidRPr="008C5BE0">
        <w:rPr>
          <w:rFonts w:ascii="Times New Roman" w:eastAsia="Times New Roman" w:hAnsi="Times New Roman"/>
          <w:spacing w:val="-4"/>
        </w:rPr>
        <w:t xml:space="preserve">. </w:t>
      </w:r>
      <w:r w:rsidR="00323DB7" w:rsidRPr="008C5BE0">
        <w:rPr>
          <w:rFonts w:ascii="Times New Roman" w:hAnsi="Times New Roman"/>
          <w:spacing w:val="-4"/>
          <w:shd w:val="clear" w:color="auto" w:fill="FFFFFF"/>
        </w:rPr>
        <w:t>Như vậy, v</w:t>
      </w:r>
      <w:r w:rsidR="00323DB7" w:rsidRPr="008C5BE0">
        <w:rPr>
          <w:rFonts w:ascii="Times New Roman" w:hAnsi="Times New Roman"/>
          <w:spacing w:val="-4"/>
        </w:rPr>
        <w:t xml:space="preserve">iệc tiếp tục áp dụng Nghị quyết số 12/2021/NQ-HĐND và Nghị quyết số 03/2023/NQ-HĐND của Hội đồng nhân dân tỉnh </w:t>
      </w:r>
      <w:r w:rsidR="00323DB7" w:rsidRPr="008C5BE0">
        <w:rPr>
          <w:rFonts w:ascii="Times New Roman" w:hAnsi="Times New Roman"/>
          <w:i/>
          <w:iCs/>
          <w:spacing w:val="-4"/>
        </w:rPr>
        <w:t>(chỉ áp dụng đối với các xã trên địa bàn tỉnh Tuyên Quang cũ)</w:t>
      </w:r>
      <w:r w:rsidR="00323DB7" w:rsidRPr="008C5BE0">
        <w:rPr>
          <w:rFonts w:ascii="Times New Roman" w:hAnsi="Times New Roman"/>
          <w:spacing w:val="-4"/>
        </w:rPr>
        <w:t xml:space="preserve"> sẽ dẫn đến việc thiếu đồng bộ trong tuyển dụng tạo ra “khoảng trống” pháp lý về đối tượng thụ hưởng, phạm vi điều chỉnh do các Nghị quyết hiện hành được xây dựng dựa trên các căn cứ cũ</w:t>
      </w:r>
      <w:r w:rsidR="00323DB7" w:rsidRPr="008C5BE0">
        <w:rPr>
          <w:rStyle w:val="FootnoteReference"/>
          <w:rFonts w:ascii="Times New Roman" w:hAnsi="Times New Roman"/>
          <w:spacing w:val="-4"/>
        </w:rPr>
        <w:footnoteReference w:id="7"/>
      </w:r>
      <w:r w:rsidR="00323DB7" w:rsidRPr="008C5BE0">
        <w:rPr>
          <w:rFonts w:ascii="Times New Roman" w:hAnsi="Times New Roman"/>
          <w:spacing w:val="-4"/>
        </w:rPr>
        <w:t>, phạm vi điều chỉnh và đối tượng áp dụng chỉ giới hạn trên địa bàn tỉnh Tuyên Quang (trước hợp nhất)</w:t>
      </w:r>
      <w:r w:rsidR="00323DB7" w:rsidRPr="008C5BE0">
        <w:rPr>
          <w:rStyle w:val="FootnoteReference"/>
          <w:rFonts w:ascii="Times New Roman" w:hAnsi="Times New Roman"/>
          <w:spacing w:val="-4"/>
        </w:rPr>
        <w:footnoteReference w:id="8"/>
      </w:r>
      <w:r w:rsidR="00323DB7" w:rsidRPr="008C5BE0">
        <w:rPr>
          <w:rFonts w:ascii="Times New Roman" w:hAnsi="Times New Roman"/>
          <w:spacing w:val="-4"/>
        </w:rPr>
        <w:t xml:space="preserve">. Điều này dẫn đến việc thiếu tính công bằng, không đảm bảo quyền lợi đồng nhất cho tất cả các đối tượng tham gia dự tuyển trong cùng một đợt tuyển dụng năm 2025 </w:t>
      </w:r>
      <w:r w:rsidR="00323DB7" w:rsidRPr="008C5BE0">
        <w:rPr>
          <w:rFonts w:ascii="Times New Roman" w:hAnsi="Times New Roman"/>
          <w:i/>
          <w:iCs/>
          <w:spacing w:val="-4"/>
        </w:rPr>
        <w:t xml:space="preserve">(cùng một đối tượng trúng tuyển nhưng công tác tại các đơn vị hành chính thuộc tỉnh Tuyên Quang (cũ) thì được hưởng chính sách thu hút của tỉnh nhưng vào các đơn vị hành chính thuộc tỉnh Hà Giang (cũ) thì không được hưởng chính sách thu hút nguồn nhân lực). </w:t>
      </w:r>
    </w:p>
    <w:bookmarkEnd w:id="6"/>
    <w:p w14:paraId="1DA4BBE2" w14:textId="0D5186A1" w:rsidR="003744F6" w:rsidRPr="008C5BE0" w:rsidRDefault="005617BE"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b/>
          <w:lang w:val="nl-NL"/>
        </w:rPr>
      </w:pPr>
      <w:r w:rsidRPr="008C5BE0">
        <w:rPr>
          <w:rFonts w:ascii="Times New Roman" w:eastAsia="Times New Roman" w:hAnsi="Times New Roman"/>
          <w:b/>
          <w:lang w:val="nl-NL"/>
        </w:rPr>
        <w:t>III</w:t>
      </w:r>
      <w:r w:rsidR="003744F6" w:rsidRPr="008C5BE0">
        <w:rPr>
          <w:rFonts w:ascii="Times New Roman" w:eastAsia="Times New Roman" w:hAnsi="Times New Roman"/>
          <w:b/>
          <w:lang w:val="nl-NL"/>
        </w:rPr>
        <w:t xml:space="preserve">. </w:t>
      </w:r>
      <w:r w:rsidRPr="008C5BE0">
        <w:rPr>
          <w:rFonts w:ascii="Times New Roman" w:eastAsia="Times New Roman" w:hAnsi="Times New Roman"/>
          <w:b/>
          <w:lang w:val="nl-NL"/>
        </w:rPr>
        <w:t>ĐỀ XUẤT, KIẾN NGHỊ</w:t>
      </w:r>
    </w:p>
    <w:p w14:paraId="252E848C" w14:textId="61CB98CC" w:rsidR="00341090" w:rsidRPr="008C5BE0" w:rsidRDefault="005C0583" w:rsidP="006B3FCC">
      <w:pPr>
        <w:spacing w:before="100" w:after="100"/>
        <w:ind w:firstLine="720"/>
        <w:jc w:val="both"/>
        <w:rPr>
          <w:rFonts w:ascii="Times New Roman" w:hAnsi="Times New Roman"/>
        </w:rPr>
      </w:pPr>
      <w:r w:rsidRPr="008C5BE0">
        <w:rPr>
          <w:rFonts w:ascii="Times New Roman" w:hAnsi="Times New Roman"/>
          <w:lang w:val="vi-VN"/>
        </w:rPr>
        <w:t xml:space="preserve">Từ </w:t>
      </w:r>
      <w:r w:rsidR="00750C38" w:rsidRPr="008C5BE0">
        <w:rPr>
          <w:rFonts w:ascii="Times New Roman" w:hAnsi="Times New Roman"/>
        </w:rPr>
        <w:t>các nội dung</w:t>
      </w:r>
      <w:r w:rsidRPr="008C5BE0">
        <w:rPr>
          <w:rFonts w:ascii="Times New Roman" w:hAnsi="Times New Roman"/>
          <w:lang w:val="vi-VN"/>
        </w:rPr>
        <w:t xml:space="preserve"> nêu trên</w:t>
      </w:r>
      <w:r w:rsidRPr="008C5BE0">
        <w:rPr>
          <w:rFonts w:ascii="Times New Roman" w:hAnsi="Times New Roman"/>
        </w:rPr>
        <w:t xml:space="preserve">, để đảm bảo tính thống nhất của hệ thống pháp luật và tạo môi trường bình đẳng, minh bạch trong công tác tuyển dụng và đáp ứng yêu </w:t>
      </w:r>
      <w:r w:rsidRPr="008C5BE0">
        <w:rPr>
          <w:rFonts w:ascii="Times New Roman" w:hAnsi="Times New Roman"/>
        </w:rPr>
        <w:lastRenderedPageBreak/>
        <w:t xml:space="preserve">cầu quản lý nhà nước trong tình hình mới, Sở Nội vụ </w:t>
      </w:r>
      <w:r w:rsidR="00750C38" w:rsidRPr="008C5BE0">
        <w:rPr>
          <w:rFonts w:ascii="Times New Roman" w:hAnsi="Times New Roman"/>
        </w:rPr>
        <w:t xml:space="preserve">dự kiến </w:t>
      </w:r>
      <w:r w:rsidRPr="008C5BE0">
        <w:rPr>
          <w:rFonts w:ascii="Times New Roman" w:hAnsi="Times New Roman"/>
        </w:rPr>
        <w:t>đề xuất</w:t>
      </w:r>
      <w:r w:rsidR="00750C38" w:rsidRPr="008C5BE0">
        <w:rPr>
          <w:rFonts w:ascii="Times New Roman" w:hAnsi="Times New Roman"/>
        </w:rPr>
        <w:t>, báo cáo Uỷ ban nhân dân tỉnh</w:t>
      </w:r>
      <w:r w:rsidR="00341090" w:rsidRPr="008C5BE0">
        <w:rPr>
          <w:rFonts w:ascii="Times New Roman" w:hAnsi="Times New Roman"/>
        </w:rPr>
        <w:t>:</w:t>
      </w:r>
    </w:p>
    <w:p w14:paraId="6A4E7B35" w14:textId="0C18B695" w:rsidR="003E0056" w:rsidRPr="008C5BE0" w:rsidRDefault="00341090" w:rsidP="006B3FCC">
      <w:pPr>
        <w:spacing w:before="100" w:after="100"/>
        <w:ind w:firstLine="720"/>
        <w:jc w:val="both"/>
        <w:rPr>
          <w:rFonts w:ascii="Times New Roman" w:hAnsi="Times New Roman"/>
        </w:rPr>
      </w:pPr>
      <w:r w:rsidRPr="008C5BE0">
        <w:rPr>
          <w:rFonts w:ascii="Times New Roman" w:hAnsi="Times New Roman"/>
          <w:spacing w:val="-2"/>
        </w:rPr>
        <w:t>1.</w:t>
      </w:r>
      <w:r w:rsidR="009D1572" w:rsidRPr="008C5BE0">
        <w:rPr>
          <w:rFonts w:ascii="Times New Roman" w:hAnsi="Times New Roman"/>
          <w:spacing w:val="-2"/>
        </w:rPr>
        <w:t xml:space="preserve"> </w:t>
      </w:r>
      <w:r w:rsidR="00750C38" w:rsidRPr="008C5BE0">
        <w:rPr>
          <w:rFonts w:ascii="Times New Roman" w:hAnsi="Times New Roman"/>
          <w:spacing w:val="-2"/>
        </w:rPr>
        <w:t>Xem xét, trình</w:t>
      </w:r>
      <w:r w:rsidR="005C0583" w:rsidRPr="008C5BE0">
        <w:rPr>
          <w:rFonts w:ascii="Times New Roman" w:hAnsi="Times New Roman"/>
          <w:spacing w:val="-2"/>
        </w:rPr>
        <w:t xml:space="preserve"> </w:t>
      </w:r>
      <w:r w:rsidR="005C0583" w:rsidRPr="008C5BE0">
        <w:rPr>
          <w:rFonts w:ascii="Times New Roman" w:hAnsi="Times New Roman"/>
        </w:rPr>
        <w:t xml:space="preserve">Hội đồng nhân dân tỉnh </w:t>
      </w:r>
      <w:r w:rsidR="005C0583" w:rsidRPr="008C5BE0">
        <w:rPr>
          <w:rFonts w:ascii="Times New Roman" w:hAnsi="Times New Roman"/>
          <w:lang w:val="vi-VN"/>
        </w:rPr>
        <w:t xml:space="preserve">ban hành </w:t>
      </w:r>
      <w:r w:rsidR="005C0583" w:rsidRPr="008C5BE0">
        <w:rPr>
          <w:rFonts w:ascii="Times New Roman" w:hAnsi="Times New Roman"/>
        </w:rPr>
        <w:t>Nghị quyết</w:t>
      </w:r>
      <w:r w:rsidR="005C0583" w:rsidRPr="008C5BE0">
        <w:rPr>
          <w:rFonts w:ascii="Times New Roman" w:hAnsi="Times New Roman"/>
          <w:lang w:val="vi-VN"/>
        </w:rPr>
        <w:t xml:space="preserve"> </w:t>
      </w:r>
      <w:r w:rsidR="003E0056" w:rsidRPr="008C5BE0">
        <w:rPr>
          <w:rFonts w:ascii="Times New Roman" w:hAnsi="Times New Roman"/>
        </w:rPr>
        <w:t xml:space="preserve">hành chính </w:t>
      </w:r>
      <w:r w:rsidR="00966775" w:rsidRPr="008C5BE0">
        <w:rPr>
          <w:rFonts w:ascii="Times New Roman" w:hAnsi="Times New Roman"/>
        </w:rPr>
        <w:t>b</w:t>
      </w:r>
      <w:r w:rsidR="005C0583" w:rsidRPr="008C5BE0">
        <w:rPr>
          <w:rFonts w:ascii="Times New Roman" w:hAnsi="Times New Roman"/>
          <w:lang w:val="vi-VN"/>
        </w:rPr>
        <w:t xml:space="preserve">ãi bỏ </w:t>
      </w:r>
      <w:r w:rsidR="005C0583" w:rsidRPr="008C5BE0">
        <w:rPr>
          <w:rFonts w:ascii="Times New Roman" w:hAnsi="Times New Roman"/>
          <w:lang w:val="pl-PL"/>
        </w:rPr>
        <w:t>02 Nghị quyết</w:t>
      </w:r>
      <w:r w:rsidR="005C0583" w:rsidRPr="008C5BE0">
        <w:rPr>
          <w:rFonts w:ascii="Times New Roman" w:hAnsi="Times New Roman"/>
        </w:rPr>
        <w:t xml:space="preserve"> quy phạm pháp luật của Hội đồng nhân dân tỉnh Tuyên Quang trước </w:t>
      </w:r>
      <w:r w:rsidR="00323DB7" w:rsidRPr="008C5BE0">
        <w:rPr>
          <w:rFonts w:ascii="Times New Roman" w:hAnsi="Times New Roman"/>
        </w:rPr>
        <w:t xml:space="preserve">hợp nhất </w:t>
      </w:r>
      <w:r w:rsidR="005C0583" w:rsidRPr="008C5BE0">
        <w:rPr>
          <w:rFonts w:ascii="Times New Roman" w:hAnsi="Times New Roman"/>
        </w:rPr>
        <w:t>nêu trên</w:t>
      </w:r>
      <w:r w:rsidR="003E0056" w:rsidRPr="008C5BE0">
        <w:rPr>
          <w:rFonts w:ascii="Times New Roman" w:hAnsi="Times New Roman"/>
        </w:rPr>
        <w:t xml:space="preserve"> theo quy định tại điểm b khoản 2 Điều 54</w:t>
      </w:r>
      <w:r w:rsidR="006B3FCC" w:rsidRPr="008C5BE0">
        <w:rPr>
          <w:rStyle w:val="FootnoteReference"/>
          <w:rFonts w:ascii="Times New Roman" w:hAnsi="Times New Roman"/>
        </w:rPr>
        <w:footnoteReference w:id="9"/>
      </w:r>
      <w:r w:rsidR="003E0056" w:rsidRPr="008C5BE0">
        <w:rPr>
          <w:rFonts w:ascii="Times New Roman" w:hAnsi="Times New Roman"/>
        </w:rPr>
        <w:t xml:space="preserve"> Luật Ban hành văn bản quy phạm pháp luật số 64/2025/QH15 được sửa đổi, bổ sung bởi Luật số 87/2025/QH15. </w:t>
      </w:r>
    </w:p>
    <w:p w14:paraId="1EE8FC7F" w14:textId="63D677F1" w:rsidR="00AB4A44" w:rsidRPr="008C5BE0" w:rsidRDefault="00341090" w:rsidP="006B3FCC">
      <w:pPr>
        <w:spacing w:before="100" w:after="100"/>
        <w:ind w:firstLine="720"/>
        <w:jc w:val="both"/>
        <w:rPr>
          <w:rFonts w:ascii="Times New Roman" w:hAnsi="Times New Roman"/>
        </w:rPr>
      </w:pPr>
      <w:bookmarkStart w:id="9" w:name="_Hlk221108700"/>
      <w:r w:rsidRPr="008C5BE0">
        <w:rPr>
          <w:rFonts w:ascii="Times New Roman" w:hAnsi="Times New Roman"/>
        </w:rPr>
        <w:t xml:space="preserve">2. </w:t>
      </w:r>
      <w:r w:rsidR="00750C38" w:rsidRPr="008C5BE0">
        <w:rPr>
          <w:rFonts w:ascii="Times New Roman" w:hAnsi="Times New Roman"/>
        </w:rPr>
        <w:t>Trong thời gian tới</w:t>
      </w:r>
      <w:r w:rsidR="00966775" w:rsidRPr="008C5BE0">
        <w:rPr>
          <w:rFonts w:ascii="Times New Roman" w:hAnsi="Times New Roman"/>
        </w:rPr>
        <w:t>,</w:t>
      </w:r>
      <w:r w:rsidR="00750C38" w:rsidRPr="008C5BE0">
        <w:rPr>
          <w:rFonts w:ascii="Times New Roman" w:hAnsi="Times New Roman"/>
        </w:rPr>
        <w:t xml:space="preserve"> </w:t>
      </w:r>
      <w:r w:rsidRPr="008C5BE0">
        <w:rPr>
          <w:rFonts w:ascii="Times New Roman" w:hAnsi="Times New Roman"/>
        </w:rPr>
        <w:t>Sở Nội vụ sẽ tiếp tục nghiên cứu</w:t>
      </w:r>
      <w:r w:rsidR="008C18BE" w:rsidRPr="008C5BE0">
        <w:rPr>
          <w:rFonts w:ascii="Times New Roman" w:hAnsi="Times New Roman"/>
        </w:rPr>
        <w:t>,</w:t>
      </w:r>
      <w:r w:rsidR="00750C38" w:rsidRPr="008C5BE0">
        <w:rPr>
          <w:rFonts w:ascii="Times New Roman" w:hAnsi="Times New Roman"/>
        </w:rPr>
        <w:t xml:space="preserve"> tham mưu, đề xuất Uỷ ban nhân dân tỉnh xem xét</w:t>
      </w:r>
      <w:r w:rsidRPr="008C5BE0">
        <w:rPr>
          <w:rFonts w:ascii="Times New Roman" w:hAnsi="Times New Roman"/>
        </w:rPr>
        <w:t xml:space="preserve">, </w:t>
      </w:r>
      <w:r w:rsidR="00750C38" w:rsidRPr="008C5BE0">
        <w:rPr>
          <w:rFonts w:ascii="Times New Roman" w:hAnsi="Times New Roman"/>
        </w:rPr>
        <w:t>trình Hội đồng nhân dân tỉnh ban hành</w:t>
      </w:r>
      <w:r w:rsidRPr="008C5BE0">
        <w:rPr>
          <w:rFonts w:ascii="Times New Roman" w:hAnsi="Times New Roman"/>
        </w:rPr>
        <w:t xml:space="preserve"> Nghị quyết </w:t>
      </w:r>
      <w:r w:rsidR="00966775" w:rsidRPr="008C5BE0">
        <w:rPr>
          <w:rFonts w:ascii="Times New Roman" w:hAnsi="Times New Roman"/>
        </w:rPr>
        <w:t>q</w:t>
      </w:r>
      <w:r w:rsidRPr="008C5BE0">
        <w:rPr>
          <w:rFonts w:ascii="Times New Roman" w:hAnsi="Times New Roman"/>
        </w:rPr>
        <w:t>uy định chính sách thu hút nguồn nhân lực chất lượng cao, hỗ trợ đào tạo sau đại học và chính sách đối với người có tài năng trong hoạt động công vụ trên địa bàn tỉnh Tuyên Quang ngay sau khi các cấp có thẩm quyền ban hành văn bản cụ thể hoá nội dung Kết luận số 205-KL/TW ngày 07/11/2025 của Bộ Chính trị.</w:t>
      </w:r>
    </w:p>
    <w:bookmarkEnd w:id="9"/>
    <w:p w14:paraId="1DE748CA" w14:textId="16D240D4" w:rsidR="008A48F7" w:rsidRPr="008C5BE0" w:rsidRDefault="003744F6" w:rsidP="006B3FCC">
      <w:pPr>
        <w:pBdr>
          <w:top w:val="none" w:sz="4" w:space="0" w:color="000000"/>
          <w:left w:val="none" w:sz="4" w:space="0" w:color="000000"/>
          <w:bottom w:val="none" w:sz="4" w:space="0" w:color="000000"/>
          <w:right w:val="none" w:sz="4" w:space="0" w:color="000000"/>
          <w:between w:val="none" w:sz="4" w:space="0" w:color="000000"/>
        </w:pBdr>
        <w:spacing w:before="100" w:after="100"/>
        <w:ind w:firstLine="720"/>
        <w:jc w:val="both"/>
        <w:rPr>
          <w:rFonts w:ascii="Times New Roman" w:eastAsia="Times New Roman" w:hAnsi="Times New Roman"/>
          <w:lang w:val="nl-NL"/>
        </w:rPr>
      </w:pPr>
      <w:r w:rsidRPr="008C5BE0">
        <w:rPr>
          <w:rFonts w:ascii="Times New Roman" w:eastAsia="Times New Roman" w:hAnsi="Times New Roman"/>
          <w:spacing w:val="-4"/>
          <w:lang w:val="nl-NL"/>
        </w:rPr>
        <w:t xml:space="preserve">Trên đây là báo cáo </w:t>
      </w:r>
      <w:r w:rsidR="003E6A07" w:rsidRPr="008C5BE0">
        <w:rPr>
          <w:rFonts w:ascii="Times New Roman" w:eastAsia="Times New Roman" w:hAnsi="Times New Roman"/>
          <w:spacing w:val="-4"/>
        </w:rPr>
        <w:t xml:space="preserve">tổng kết việc thi hành </w:t>
      </w:r>
      <w:r w:rsidR="003E6A07" w:rsidRPr="008C5BE0">
        <w:rPr>
          <w:rFonts w:ascii="Times New Roman" w:eastAsia="Times New Roman" w:hAnsi="Times New Roman"/>
          <w:spacing w:val="-4"/>
          <w:lang w:val="vi-VN" w:eastAsia="vi-VN"/>
        </w:rPr>
        <w:t xml:space="preserve">Nghị quyết số 12/2021/NQ-HĐND ngày 20/12/2021 </w:t>
      </w:r>
      <w:r w:rsidR="003E6A07" w:rsidRPr="008C5BE0">
        <w:rPr>
          <w:rFonts w:ascii="Times New Roman" w:eastAsia="Times New Roman" w:hAnsi="Times New Roman"/>
          <w:i/>
          <w:iCs/>
          <w:spacing w:val="-4"/>
          <w:lang w:eastAsia="vi-VN"/>
        </w:rPr>
        <w:t>(được sửa đổi, bổ sung tại Nghị quyết số 03/2023/NQ-HĐND ngày 06/7/2023)</w:t>
      </w:r>
      <w:r w:rsidR="003E6A07" w:rsidRPr="008C5BE0">
        <w:rPr>
          <w:rFonts w:ascii="Times New Roman" w:eastAsia="Times New Roman" w:hAnsi="Times New Roman"/>
          <w:lang w:eastAsia="vi-VN"/>
        </w:rPr>
        <w:t xml:space="preserve"> </w:t>
      </w:r>
      <w:r w:rsidR="003E6A07" w:rsidRPr="008C5BE0">
        <w:rPr>
          <w:rFonts w:ascii="Times New Roman" w:eastAsia="Times New Roman" w:hAnsi="Times New Roman"/>
          <w:lang w:val="vi-VN" w:eastAsia="vi-VN"/>
        </w:rPr>
        <w:t>của Hội đồng nhân dân tỉnh</w:t>
      </w:r>
      <w:r w:rsidR="00966775" w:rsidRPr="008C5BE0">
        <w:rPr>
          <w:rFonts w:ascii="Times New Roman" w:eastAsia="Times New Roman" w:hAnsi="Times New Roman"/>
          <w:lang w:eastAsia="vi-VN"/>
        </w:rPr>
        <w:t xml:space="preserve"> q</w:t>
      </w:r>
      <w:r w:rsidR="003E6A07" w:rsidRPr="008C5BE0">
        <w:rPr>
          <w:rFonts w:ascii="Times New Roman" w:eastAsia="Times New Roman" w:hAnsi="Times New Roman"/>
          <w:lang w:val="vi-VN" w:eastAsia="vi-VN"/>
        </w:rPr>
        <w:t>uy định chính sách thu hút nguồn nhân lực, hỗ trợ đào tạo sau đại học, nâng cao trình độ ngoại ngữ</w:t>
      </w:r>
      <w:r w:rsidR="003E6A07" w:rsidRPr="008C5BE0">
        <w:rPr>
          <w:rFonts w:ascii="Times New Roman" w:eastAsia="Times New Roman" w:hAnsi="Times New Roman"/>
          <w:lang w:eastAsia="vi-VN"/>
        </w:rPr>
        <w:t xml:space="preserve"> </w:t>
      </w:r>
      <w:r w:rsidRPr="008C5BE0">
        <w:rPr>
          <w:rFonts w:ascii="Times New Roman" w:eastAsia="Times New Roman" w:hAnsi="Times New Roman"/>
          <w:lang w:val="nl-NL"/>
        </w:rPr>
        <w:t>trên địa bàn tỉnh Tuyên Quang (</w:t>
      </w:r>
      <w:r w:rsidR="00783C52" w:rsidRPr="008C5BE0">
        <w:rPr>
          <w:rFonts w:ascii="Times New Roman" w:eastAsia="Times New Roman" w:hAnsi="Times New Roman"/>
          <w:lang w:val="nl-NL"/>
        </w:rPr>
        <w:t xml:space="preserve">trước </w:t>
      </w:r>
      <w:r w:rsidR="00323DB7" w:rsidRPr="008C5BE0">
        <w:rPr>
          <w:rFonts w:ascii="Times New Roman" w:eastAsia="Times New Roman" w:hAnsi="Times New Roman"/>
          <w:lang w:val="nl-NL"/>
        </w:rPr>
        <w:t>hợp nhất</w:t>
      </w:r>
      <w:r w:rsidRPr="008C5BE0">
        <w:rPr>
          <w:rFonts w:ascii="Times New Roman" w:eastAsia="Times New Roman" w:hAnsi="Times New Roman"/>
          <w:lang w:val="nl-NL"/>
        </w:rPr>
        <w:t>), Sở Nội vụ trân trọng báo cáo./.</w:t>
      </w:r>
    </w:p>
    <w:p w14:paraId="08AAA795" w14:textId="77777777" w:rsidR="0081623E" w:rsidRPr="008C5BE0" w:rsidRDefault="0081623E" w:rsidP="0081623E">
      <w:pPr>
        <w:pBdr>
          <w:top w:val="none" w:sz="4" w:space="0" w:color="000000"/>
          <w:left w:val="none" w:sz="4" w:space="0" w:color="000000"/>
          <w:bottom w:val="none" w:sz="4" w:space="0" w:color="000000"/>
          <w:right w:val="none" w:sz="4" w:space="0" w:color="000000"/>
          <w:between w:val="none" w:sz="4" w:space="0" w:color="000000"/>
        </w:pBdr>
        <w:ind w:firstLine="720"/>
        <w:jc w:val="both"/>
        <w:rPr>
          <w:rFonts w:ascii="Times New Roman" w:eastAsia="Times New Roman" w:hAnsi="Times New Roman"/>
          <w:lang w:val="vi-VN" w:eastAsia="vi-VN"/>
        </w:rPr>
      </w:pPr>
    </w:p>
    <w:tbl>
      <w:tblPr>
        <w:tblStyle w:val="GenStyleDefTable"/>
        <w:tblW w:w="9284" w:type="dxa"/>
        <w:jc w:val="center"/>
        <w:tblInd w:w="0" w:type="dxa"/>
        <w:tblLook w:val="04A0" w:firstRow="1" w:lastRow="0" w:firstColumn="1" w:lastColumn="0" w:noHBand="0" w:noVBand="1"/>
      </w:tblPr>
      <w:tblGrid>
        <w:gridCol w:w="4569"/>
        <w:gridCol w:w="4715"/>
      </w:tblGrid>
      <w:tr w:rsidR="003C3E70" w:rsidRPr="008C5BE0" w14:paraId="37B176B3" w14:textId="77777777" w:rsidTr="001137AC">
        <w:trPr>
          <w:trHeight w:val="2567"/>
          <w:jc w:val="center"/>
        </w:trPr>
        <w:tc>
          <w:tcPr>
            <w:tcW w:w="4569" w:type="dxa"/>
          </w:tcPr>
          <w:p w14:paraId="483D32BB" w14:textId="77777777" w:rsidR="003744F6" w:rsidRPr="008C5BE0" w:rsidRDefault="003744F6" w:rsidP="0081623E">
            <w:pPr>
              <w:jc w:val="both"/>
              <w:rPr>
                <w:rFonts w:ascii="Times New Roman" w:eastAsia="Times New Roman" w:hAnsi="Times New Roman"/>
                <w:b/>
                <w:i/>
                <w:spacing w:val="-6"/>
                <w:sz w:val="24"/>
                <w:szCs w:val="24"/>
              </w:rPr>
            </w:pPr>
            <w:r w:rsidRPr="008C5BE0">
              <w:rPr>
                <w:rFonts w:ascii="Times New Roman" w:eastAsia="Times New Roman" w:hAnsi="Times New Roman"/>
                <w:b/>
                <w:i/>
                <w:spacing w:val="-6"/>
                <w:sz w:val="24"/>
                <w:szCs w:val="24"/>
              </w:rPr>
              <w:t>Nơi nhận:</w:t>
            </w:r>
          </w:p>
          <w:p w14:paraId="6ED00846" w14:textId="77777777" w:rsidR="003744F6" w:rsidRPr="008C5BE0" w:rsidRDefault="003744F6" w:rsidP="0081623E">
            <w:pPr>
              <w:jc w:val="both"/>
              <w:rPr>
                <w:rFonts w:ascii="Times New Roman" w:eastAsia="Times New Roman" w:hAnsi="Times New Roman"/>
                <w:sz w:val="22"/>
                <w:szCs w:val="22"/>
              </w:rPr>
            </w:pPr>
            <w:r w:rsidRPr="008C5BE0">
              <w:rPr>
                <w:rFonts w:ascii="Times New Roman" w:eastAsia="Times New Roman" w:hAnsi="Times New Roman"/>
                <w:sz w:val="22"/>
                <w:szCs w:val="22"/>
              </w:rPr>
              <w:t>- Như trên (báo cáo);</w:t>
            </w:r>
          </w:p>
          <w:p w14:paraId="3DDA4530" w14:textId="4F1EAF0E" w:rsidR="003744F6" w:rsidRPr="008C5BE0" w:rsidRDefault="0081623E" w:rsidP="0081623E">
            <w:pPr>
              <w:jc w:val="both"/>
              <w:rPr>
                <w:rFonts w:ascii="Times New Roman" w:eastAsia="Times New Roman" w:hAnsi="Times New Roman"/>
                <w:sz w:val="22"/>
                <w:szCs w:val="22"/>
              </w:rPr>
            </w:pPr>
            <w:r w:rsidRPr="008C5BE0">
              <w:rPr>
                <w:rFonts w:ascii="Times New Roman" w:eastAsia="Times New Roman" w:hAnsi="Times New Roman"/>
                <w:sz w:val="22"/>
                <w:szCs w:val="22"/>
              </w:rPr>
              <w:t>- Giám đốc, Phó Giám đốc</w:t>
            </w:r>
            <w:r w:rsidR="003744F6" w:rsidRPr="008C5BE0">
              <w:rPr>
                <w:rFonts w:ascii="Times New Roman" w:eastAsia="Times New Roman" w:hAnsi="Times New Roman"/>
                <w:sz w:val="22"/>
                <w:szCs w:val="22"/>
              </w:rPr>
              <w:t xml:space="preserve"> </w:t>
            </w:r>
            <w:r w:rsidRPr="008C5BE0">
              <w:rPr>
                <w:rFonts w:ascii="Times New Roman" w:eastAsia="Times New Roman" w:hAnsi="Times New Roman"/>
                <w:sz w:val="22"/>
                <w:szCs w:val="22"/>
              </w:rPr>
              <w:t>Sở</w:t>
            </w:r>
            <w:r w:rsidR="003744F6" w:rsidRPr="008C5BE0">
              <w:rPr>
                <w:rFonts w:ascii="Times New Roman" w:eastAsia="Times New Roman" w:hAnsi="Times New Roman"/>
                <w:sz w:val="22"/>
                <w:szCs w:val="22"/>
              </w:rPr>
              <w:t>;</w:t>
            </w:r>
          </w:p>
          <w:p w14:paraId="799D21AB" w14:textId="77777777" w:rsidR="003744F6" w:rsidRPr="008C5BE0" w:rsidRDefault="003744F6" w:rsidP="0081623E">
            <w:pPr>
              <w:jc w:val="both"/>
              <w:rPr>
                <w:rFonts w:ascii="Times New Roman" w:eastAsia="Times New Roman" w:hAnsi="Times New Roman"/>
                <w:spacing w:val="-6"/>
                <w:lang w:val="nl-NL"/>
              </w:rPr>
            </w:pPr>
            <w:r w:rsidRPr="008C5BE0">
              <w:rPr>
                <w:rFonts w:ascii="Times New Roman" w:eastAsia="Times New Roman" w:hAnsi="Times New Roman"/>
                <w:sz w:val="22"/>
                <w:szCs w:val="22"/>
                <w:lang w:val="nl-NL"/>
              </w:rPr>
              <w:t>- Lưu: VT, CCVC.</w:t>
            </w:r>
          </w:p>
        </w:tc>
        <w:tc>
          <w:tcPr>
            <w:tcW w:w="4715" w:type="dxa"/>
          </w:tcPr>
          <w:p w14:paraId="1C219828" w14:textId="77777777" w:rsidR="003744F6" w:rsidRPr="008C5BE0" w:rsidRDefault="003744F6" w:rsidP="003744F6">
            <w:pPr>
              <w:jc w:val="center"/>
              <w:rPr>
                <w:rFonts w:ascii="Times New Roman" w:eastAsia="Times New Roman" w:hAnsi="Times New Roman"/>
                <w:b/>
                <w:sz w:val="26"/>
                <w:lang w:val="nl-NL"/>
              </w:rPr>
            </w:pPr>
            <w:r w:rsidRPr="008C5BE0">
              <w:rPr>
                <w:rFonts w:ascii="Times New Roman" w:eastAsia="Times New Roman" w:hAnsi="Times New Roman"/>
                <w:b/>
                <w:sz w:val="26"/>
                <w:lang w:val="nl-NL"/>
              </w:rPr>
              <w:t>KT. GIÁM ĐỐC</w:t>
            </w:r>
          </w:p>
          <w:p w14:paraId="4FD6F3E6" w14:textId="77777777" w:rsidR="003744F6" w:rsidRPr="008C5BE0" w:rsidRDefault="003744F6" w:rsidP="003744F6">
            <w:pPr>
              <w:spacing w:after="120"/>
              <w:jc w:val="center"/>
              <w:rPr>
                <w:rFonts w:ascii="Times New Roman" w:eastAsia="Times New Roman" w:hAnsi="Times New Roman"/>
                <w:b/>
                <w:sz w:val="26"/>
                <w:lang w:val="nl-NL"/>
              </w:rPr>
            </w:pPr>
            <w:r w:rsidRPr="008C5BE0">
              <w:rPr>
                <w:rFonts w:ascii="Times New Roman" w:eastAsia="Times New Roman" w:hAnsi="Times New Roman"/>
                <w:b/>
                <w:sz w:val="26"/>
                <w:lang w:val="nl-NL"/>
              </w:rPr>
              <w:t>PHÓ GIÁM ĐỐC</w:t>
            </w:r>
          </w:p>
          <w:p w14:paraId="04578F55" w14:textId="77777777" w:rsidR="003744F6" w:rsidRPr="008C5BE0" w:rsidRDefault="003744F6" w:rsidP="003744F6">
            <w:pPr>
              <w:jc w:val="center"/>
              <w:rPr>
                <w:rFonts w:ascii="Times New Roman" w:eastAsia="Times New Roman" w:hAnsi="Times New Roman"/>
                <w:b/>
                <w:lang w:val="nl-NL"/>
              </w:rPr>
            </w:pPr>
          </w:p>
          <w:p w14:paraId="2E225C03" w14:textId="77777777" w:rsidR="003744F6" w:rsidRPr="008C5BE0" w:rsidRDefault="003744F6" w:rsidP="003744F6">
            <w:pPr>
              <w:rPr>
                <w:rFonts w:ascii="Times New Roman" w:eastAsia="Times New Roman" w:hAnsi="Times New Roman"/>
                <w:b/>
                <w:lang w:val="nl-NL"/>
              </w:rPr>
            </w:pPr>
          </w:p>
          <w:p w14:paraId="7730B867" w14:textId="77777777" w:rsidR="003744F6" w:rsidRPr="008C5BE0" w:rsidRDefault="003744F6" w:rsidP="003744F6">
            <w:pPr>
              <w:rPr>
                <w:rFonts w:ascii="Times New Roman" w:eastAsia="Times New Roman" w:hAnsi="Times New Roman"/>
                <w:b/>
                <w:sz w:val="54"/>
                <w:lang w:val="nl-NL"/>
              </w:rPr>
            </w:pPr>
          </w:p>
          <w:p w14:paraId="231F350A" w14:textId="77777777" w:rsidR="003744F6" w:rsidRPr="008C5BE0" w:rsidRDefault="003744F6" w:rsidP="003744F6">
            <w:pPr>
              <w:rPr>
                <w:rFonts w:ascii="Times New Roman" w:eastAsia="Times New Roman" w:hAnsi="Times New Roman"/>
                <w:b/>
                <w:lang w:val="nl-NL"/>
              </w:rPr>
            </w:pPr>
          </w:p>
          <w:p w14:paraId="7F429094" w14:textId="77777777" w:rsidR="003744F6" w:rsidRPr="008C5BE0" w:rsidRDefault="003744F6" w:rsidP="003744F6">
            <w:pPr>
              <w:jc w:val="center"/>
              <w:rPr>
                <w:rFonts w:ascii="Times New Roman" w:eastAsia="Times New Roman" w:hAnsi="Times New Roman"/>
                <w:b/>
                <w:lang w:val="nl-NL"/>
              </w:rPr>
            </w:pPr>
            <w:r w:rsidRPr="008C5BE0">
              <w:rPr>
                <w:rFonts w:ascii="Times New Roman" w:eastAsia="Times New Roman" w:hAnsi="Times New Roman"/>
                <w:b/>
                <w:lang w:val="nl-NL"/>
              </w:rPr>
              <w:t>Lê Văn Đạt</w:t>
            </w:r>
          </w:p>
        </w:tc>
      </w:tr>
    </w:tbl>
    <w:p w14:paraId="7D09D63A" w14:textId="44699E6C" w:rsidR="00C23D45" w:rsidRPr="008C5BE0" w:rsidRDefault="00C23D45" w:rsidP="00A3453D">
      <w:pPr>
        <w:spacing w:before="120" w:after="120"/>
        <w:jc w:val="both"/>
        <w:rPr>
          <w:rFonts w:asciiTheme="majorHAnsi" w:hAnsiTheme="majorHAnsi" w:cstheme="majorHAnsi"/>
          <w:b/>
          <w:spacing w:val="4"/>
        </w:rPr>
      </w:pPr>
    </w:p>
    <w:sectPr w:rsidR="00C23D45" w:rsidRPr="008C5BE0" w:rsidSect="00A3453D">
      <w:headerReference w:type="default" r:id="rId8"/>
      <w:pgSz w:w="11906" w:h="16838"/>
      <w:pgMar w:top="1134" w:right="90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6565C" w14:textId="77777777" w:rsidR="00493965" w:rsidRDefault="00493965" w:rsidP="00D77124">
      <w:r>
        <w:separator/>
      </w:r>
    </w:p>
  </w:endnote>
  <w:endnote w:type="continuationSeparator" w:id="0">
    <w:p w14:paraId="6B88655D" w14:textId="77777777" w:rsidR="00493965" w:rsidRDefault="00493965" w:rsidP="00D7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FCC93" w14:textId="77777777" w:rsidR="00493965" w:rsidRDefault="00493965" w:rsidP="00D77124">
      <w:r>
        <w:separator/>
      </w:r>
    </w:p>
  </w:footnote>
  <w:footnote w:type="continuationSeparator" w:id="0">
    <w:p w14:paraId="038ADB97" w14:textId="77777777" w:rsidR="00493965" w:rsidRDefault="00493965" w:rsidP="00D77124">
      <w:r>
        <w:continuationSeparator/>
      </w:r>
    </w:p>
  </w:footnote>
  <w:footnote w:id="1">
    <w:p w14:paraId="23DD7649" w14:textId="77777777" w:rsidR="00383EBA" w:rsidRPr="008C5BE0" w:rsidRDefault="00383EBA" w:rsidP="008C5BE0">
      <w:pPr>
        <w:pStyle w:val="FootnoteText"/>
        <w:spacing w:before="60" w:after="60"/>
        <w:ind w:firstLine="720"/>
        <w:jc w:val="both"/>
      </w:pPr>
      <w:r w:rsidRPr="008C5BE0">
        <w:rPr>
          <w:rStyle w:val="FootnoteReference"/>
        </w:rPr>
        <w:footnoteRef/>
      </w:r>
      <w:r w:rsidRPr="008C5BE0">
        <w:t xml:space="preserve"> Trước</w:t>
      </w:r>
      <w:r w:rsidRPr="008C5BE0">
        <w:rPr>
          <w:lang w:val="vi-VN"/>
        </w:rPr>
        <w:t xml:space="preserve"> thời điểm </w:t>
      </w:r>
      <w:r w:rsidRPr="008C5BE0">
        <w:t>hợp nhất</w:t>
      </w:r>
      <w:r w:rsidRPr="008C5BE0">
        <w:rPr>
          <w:lang w:val="vi-VN"/>
        </w:rPr>
        <w:t xml:space="preserve"> 02 tỉnh, Ủy ban nhân dân tỉnh Hà Giang</w:t>
      </w:r>
      <w:r w:rsidRPr="008C5BE0">
        <w:t xml:space="preserve"> </w:t>
      </w:r>
      <w:r w:rsidRPr="008C5BE0">
        <w:rPr>
          <w:lang w:val="vi-VN"/>
        </w:rPr>
        <w:t>chưa ban hành chính sách thu hút nguồn nhân lực, hỗ trợ đào tạo sau đại học trên địa bàn tỉnh</w:t>
      </w:r>
      <w:r w:rsidRPr="008C5BE0">
        <w:t>.</w:t>
      </w:r>
    </w:p>
  </w:footnote>
  <w:footnote w:id="2">
    <w:p w14:paraId="7B097964" w14:textId="357D67A7" w:rsidR="00D450BD" w:rsidRPr="008C5BE0" w:rsidRDefault="00D450BD" w:rsidP="008C5BE0">
      <w:pPr>
        <w:pStyle w:val="FootnoteText"/>
        <w:spacing w:before="60" w:after="60"/>
        <w:ind w:firstLine="720"/>
        <w:jc w:val="both"/>
      </w:pPr>
      <w:r w:rsidRPr="008C5BE0">
        <w:rPr>
          <w:rStyle w:val="FootnoteReference"/>
        </w:rPr>
        <w:footnoteRef/>
      </w:r>
      <w:r w:rsidRPr="008C5BE0">
        <w:t xml:space="preserve"> </w:t>
      </w:r>
      <w:r w:rsidRPr="008C5BE0">
        <w:rPr>
          <w:lang w:val="nl-NL"/>
        </w:rPr>
        <w:t xml:space="preserve">Trường Đại học Tân Trào: </w:t>
      </w:r>
      <w:r w:rsidR="00351990" w:rsidRPr="008C5BE0">
        <w:rPr>
          <w:lang w:val="nl-NL"/>
        </w:rPr>
        <w:t>1</w:t>
      </w:r>
      <w:r w:rsidR="00861EF2" w:rsidRPr="008C5BE0">
        <w:rPr>
          <w:lang w:val="nl-NL"/>
        </w:rPr>
        <w:t>50</w:t>
      </w:r>
      <w:r w:rsidRPr="008C5BE0">
        <w:rPr>
          <w:lang w:val="nl-NL"/>
        </w:rPr>
        <w:t xml:space="preserve"> người;  Trường Đại học Sư phạm Hà Nội: </w:t>
      </w:r>
      <w:r w:rsidR="00351990" w:rsidRPr="008C5BE0">
        <w:rPr>
          <w:lang w:val="nl-NL"/>
        </w:rPr>
        <w:t>41</w:t>
      </w:r>
      <w:r w:rsidRPr="008C5BE0">
        <w:rPr>
          <w:lang w:val="nl-NL"/>
        </w:rPr>
        <w:t xml:space="preserve"> người; Trường Đại học Sư phạm Hà Nội 2: </w:t>
      </w:r>
      <w:r w:rsidR="00351990" w:rsidRPr="008C5BE0">
        <w:rPr>
          <w:lang w:val="nl-NL"/>
        </w:rPr>
        <w:t>25</w:t>
      </w:r>
      <w:r w:rsidRPr="008C5BE0">
        <w:rPr>
          <w:lang w:val="nl-NL"/>
        </w:rPr>
        <w:t xml:space="preserve"> người; các Trường Đại học khác thuộc Đại học Quốc gia Hà Nội: 04 người; Trường Đại học Sư phạm, Đại học Thái Nguyên: 1</w:t>
      </w:r>
      <w:r w:rsidR="00351990" w:rsidRPr="008C5BE0">
        <w:rPr>
          <w:lang w:val="nl-NL"/>
        </w:rPr>
        <w:t>8</w:t>
      </w:r>
      <w:r w:rsidRPr="008C5BE0">
        <w:rPr>
          <w:lang w:val="nl-NL"/>
        </w:rPr>
        <w:t xml:space="preserve"> người; Trường Đại học Tây Bắc: 0</w:t>
      </w:r>
      <w:r w:rsidR="00351990" w:rsidRPr="008C5BE0">
        <w:rPr>
          <w:lang w:val="nl-NL"/>
        </w:rPr>
        <w:t>4</w:t>
      </w:r>
      <w:r w:rsidRPr="008C5BE0">
        <w:rPr>
          <w:lang w:val="nl-NL"/>
        </w:rPr>
        <w:t xml:space="preserve"> người; Trường Đại học Hùng Vương 07 người; Trường Đại học Quy Nhơn: 01 người; Trường Đại học sư phạm nghệ thuật Trung ương: 0</w:t>
      </w:r>
      <w:r w:rsidR="00351990" w:rsidRPr="008C5BE0">
        <w:rPr>
          <w:lang w:val="nl-NL"/>
        </w:rPr>
        <w:t>2</w:t>
      </w:r>
      <w:r w:rsidRPr="008C5BE0">
        <w:rPr>
          <w:lang w:val="nl-NL"/>
        </w:rPr>
        <w:t xml:space="preserve"> người;</w:t>
      </w:r>
      <w:r w:rsidRPr="008C5BE0">
        <w:t xml:space="preserve"> </w:t>
      </w:r>
      <w:r w:rsidRPr="008C5BE0">
        <w:rPr>
          <w:lang w:val="nl-NL"/>
        </w:rPr>
        <w:t>Trường Đại học Thể dục thể thao Bắc Ninh: 0</w:t>
      </w:r>
      <w:r w:rsidR="00351990" w:rsidRPr="008C5BE0">
        <w:rPr>
          <w:lang w:val="nl-NL"/>
        </w:rPr>
        <w:t>8</w:t>
      </w:r>
      <w:r w:rsidRPr="008C5BE0">
        <w:rPr>
          <w:lang w:val="nl-NL"/>
        </w:rPr>
        <w:t xml:space="preserve"> người; Trường Đại học sư phạm thể dục, thể thao Hà Nội: 01 người</w:t>
      </w:r>
      <w:r w:rsidR="00351990" w:rsidRPr="008C5BE0">
        <w:rPr>
          <w:lang w:val="nl-NL"/>
        </w:rPr>
        <w:t>; Trường đại học Hồng Đức: 01 người; Trường Đại học văn hóa nghệ thuật quân đội: 01 người.</w:t>
      </w:r>
    </w:p>
  </w:footnote>
  <w:footnote w:id="3">
    <w:p w14:paraId="3582FA73" w14:textId="343F36BD" w:rsidR="00D450BD" w:rsidRPr="008C5BE0" w:rsidRDefault="00D450BD" w:rsidP="008C5BE0">
      <w:pPr>
        <w:pStyle w:val="BodyText"/>
        <w:spacing w:before="60" w:after="60"/>
        <w:ind w:firstLine="720"/>
        <w:jc w:val="both"/>
        <w:rPr>
          <w:rFonts w:ascii="Times New Roman" w:hAnsi="Times New Roman"/>
          <w:sz w:val="20"/>
          <w:szCs w:val="20"/>
        </w:rPr>
      </w:pPr>
      <w:r w:rsidRPr="008C5BE0">
        <w:rPr>
          <w:rStyle w:val="FootnoteReference"/>
          <w:rFonts w:ascii="Times New Roman" w:hAnsi="Times New Roman"/>
          <w:sz w:val="20"/>
          <w:szCs w:val="20"/>
        </w:rPr>
        <w:footnoteRef/>
      </w:r>
      <w:r w:rsidR="002D4125" w:rsidRPr="008C5BE0">
        <w:rPr>
          <w:rFonts w:ascii="Times New Roman" w:hAnsi="Times New Roman"/>
          <w:sz w:val="20"/>
          <w:szCs w:val="20"/>
        </w:rPr>
        <w:t xml:space="preserve"> </w:t>
      </w:r>
      <w:r w:rsidRPr="008C5BE0">
        <w:rPr>
          <w:rFonts w:ascii="Times New Roman" w:hAnsi="Times New Roman"/>
          <w:sz w:val="20"/>
          <w:szCs w:val="20"/>
        </w:rPr>
        <w:t>Đại học Y - Dược, Đại học Thái Nguyên: 10 người; Đại học Y dược Thái Bình: 03 người; Đại học Y Hà Nội: 02 người; Học viên Y Dược học cổ truyền Việt Nam: 01 người; Trường Đại học kỹ thuật Y tế Hải Dương: 01 người; Trường Đại học Y Dược Hải Phòng: 05 người; Học viện quân y: 01 người; Trường Đại học Y Dược, Đại học Quốc gia Hà Nội: 01 người.</w:t>
      </w:r>
    </w:p>
  </w:footnote>
  <w:footnote w:id="4">
    <w:p w14:paraId="0A6617A3" w14:textId="7C44A75A" w:rsidR="007F6D5D" w:rsidRPr="008C5BE0" w:rsidRDefault="007F6D5D" w:rsidP="008C5BE0">
      <w:pPr>
        <w:pStyle w:val="FootnoteText"/>
        <w:spacing w:before="60" w:after="60"/>
      </w:pPr>
      <w:r w:rsidRPr="008C5BE0">
        <w:rPr>
          <w:rStyle w:val="FootnoteReference"/>
        </w:rPr>
        <w:footnoteRef/>
      </w:r>
      <w:r w:rsidRPr="008C5BE0">
        <w:t xml:space="preserve"> Gồm: Tiến sĩ, thạc sĩ; Bác sĩ chuyên khoa I, Bác sĩ chuyên khoa II; Bác sĩ nội trú; Bác sĩ đa khoa (hệ chính quy); sinh viên tốt nghiệp loại giỏi, xuất sắc, cán bộ khoa học trẻ.</w:t>
      </w:r>
    </w:p>
  </w:footnote>
  <w:footnote w:id="5">
    <w:p w14:paraId="6A28EFC9" w14:textId="77777777" w:rsidR="00383EBA" w:rsidRPr="008C5BE0" w:rsidRDefault="00383EBA" w:rsidP="008C5BE0">
      <w:pPr>
        <w:shd w:val="clear" w:color="auto" w:fill="FFFFFF"/>
        <w:spacing w:before="60" w:after="60"/>
        <w:ind w:firstLine="720"/>
        <w:jc w:val="both"/>
        <w:rPr>
          <w:rFonts w:ascii="Times New Roman" w:hAnsi="Times New Roman"/>
          <w:sz w:val="20"/>
          <w:szCs w:val="20"/>
          <w:lang w:val="nl-NL" w:eastAsia="vi-VN"/>
        </w:rPr>
      </w:pPr>
      <w:r w:rsidRPr="008C5BE0">
        <w:rPr>
          <w:rStyle w:val="FootnoteReference"/>
          <w:rFonts w:ascii="Times New Roman" w:hAnsi="Times New Roman"/>
          <w:sz w:val="20"/>
          <w:szCs w:val="20"/>
        </w:rPr>
        <w:footnoteRef/>
      </w:r>
      <w:r w:rsidRPr="008C5BE0">
        <w:rPr>
          <w:rFonts w:ascii="Times New Roman" w:hAnsi="Times New Roman"/>
          <w:sz w:val="20"/>
          <w:szCs w:val="20"/>
        </w:rPr>
        <w:t xml:space="preserve"> </w:t>
      </w:r>
      <w:r w:rsidRPr="008C5BE0">
        <w:rPr>
          <w:rFonts w:ascii="Times New Roman" w:hAnsi="Times New Roman"/>
          <w:sz w:val="20"/>
          <w:szCs w:val="20"/>
          <w:lang w:val="nl-NL"/>
        </w:rPr>
        <w:t>06/11 văn bản quy phạm pháp luật là căn cứ ban hành Nghị quyết đã được thay thế</w:t>
      </w:r>
      <w:r w:rsidRPr="008C5BE0">
        <w:rPr>
          <w:rFonts w:ascii="Times New Roman" w:hAnsi="Times New Roman"/>
          <w:sz w:val="20"/>
          <w:szCs w:val="20"/>
          <w:lang w:val="nl-NL" w:eastAsia="vi-VN"/>
        </w:rPr>
        <w:t xml:space="preserve">, gồm: </w:t>
      </w:r>
      <w:r w:rsidRPr="008C5BE0">
        <w:rPr>
          <w:rFonts w:ascii="Times New Roman" w:hAnsi="Times New Roman"/>
          <w:b/>
          <w:bCs/>
          <w:sz w:val="20"/>
          <w:szCs w:val="20"/>
          <w:lang w:val="nl-NL" w:eastAsia="vi-VN"/>
        </w:rPr>
        <w:t>(1)</w:t>
      </w:r>
      <w:r w:rsidRPr="008C5BE0">
        <w:rPr>
          <w:rFonts w:ascii="Times New Roman" w:hAnsi="Times New Roman"/>
          <w:sz w:val="20"/>
          <w:szCs w:val="20"/>
          <w:lang w:val="nl-NL" w:eastAsia="vi-VN"/>
        </w:rPr>
        <w:t xml:space="preserve"> Luật Tổ chức chính quyền địa phương ngày 19 tháng 6 năm 2015; Luật Sửa đổi, bổ sung một số điều của Luật Tổ chức Chính phủ và Luật Tổ chức chính quyền địa phương ngày 22 tháng 11 năm 2019 đã được thay thế bằng Luật Tổ chức chính quyền địa phương ngày 16/6/2025; Luật Tổ chức Chính phủ ngày 18/02/2025; </w:t>
      </w:r>
      <w:r w:rsidRPr="008C5BE0">
        <w:rPr>
          <w:rFonts w:ascii="Times New Roman" w:hAnsi="Times New Roman"/>
          <w:b/>
          <w:bCs/>
          <w:sz w:val="20"/>
          <w:szCs w:val="20"/>
          <w:lang w:val="nl-NL" w:eastAsia="vi-VN"/>
        </w:rPr>
        <w:t>(2)</w:t>
      </w:r>
      <w:r w:rsidRPr="008C5BE0">
        <w:rPr>
          <w:rFonts w:ascii="Times New Roman" w:hAnsi="Times New Roman"/>
          <w:sz w:val="20"/>
          <w:szCs w:val="20"/>
          <w:lang w:val="nl-NL" w:eastAsia="vi-VN"/>
        </w:rPr>
        <w:t xml:space="preserve"> Luật Ban hành văn bản quy phạm pháp luật ngày 22 tháng 6 năm 2015; Luật Sửa đổi, bổ sung một số điều của Luật Ban hành văn bản quy phạm pháp luật ngày 18 tháng 6 năm 2020 đã được thay thế bằng </w:t>
      </w:r>
      <w:r w:rsidRPr="008C5BE0">
        <w:rPr>
          <w:rFonts w:ascii="Times New Roman" w:hAnsi="Times New Roman"/>
          <w:sz w:val="20"/>
          <w:szCs w:val="20"/>
        </w:rPr>
        <w:t xml:space="preserve">Luật Ban hành văn bản quy phạm pháp luật số 64/2025/QH15; Luật sửa đổi, bổ sung một số điều của Luật Ban hành văn bản quy phạm pháp luật số 87/2025/QH15; </w:t>
      </w:r>
      <w:r w:rsidRPr="008C5BE0">
        <w:rPr>
          <w:rFonts w:ascii="Times New Roman" w:hAnsi="Times New Roman"/>
          <w:b/>
          <w:bCs/>
          <w:sz w:val="20"/>
          <w:szCs w:val="20"/>
          <w:lang w:val="nl-NL" w:eastAsia="vi-VN"/>
        </w:rPr>
        <w:t xml:space="preserve">(3) </w:t>
      </w:r>
      <w:r w:rsidRPr="008C5BE0">
        <w:rPr>
          <w:rFonts w:ascii="Times New Roman" w:hAnsi="Times New Roman"/>
          <w:sz w:val="20"/>
          <w:szCs w:val="20"/>
          <w:lang w:val="nl-NL" w:eastAsia="vi-VN"/>
        </w:rPr>
        <w:t xml:space="preserve">Luật Cán bộ, công chức ngày 13 tháng 11 năm 2008; Luật Sửa đổi, bổ sung một số điều của Luật Cán bộ, công chức và Luật Viên chức ngày 25 tháng 11 năm 2019 đã được thay thế bằng Luật cán bộ, công chức ngày 24 tháng 6 năm 2025; </w:t>
      </w:r>
      <w:r w:rsidRPr="008C5BE0">
        <w:rPr>
          <w:rFonts w:ascii="Times New Roman" w:hAnsi="Times New Roman"/>
          <w:b/>
          <w:bCs/>
          <w:sz w:val="20"/>
          <w:szCs w:val="20"/>
          <w:lang w:val="nl-NL" w:eastAsia="vi-VN"/>
        </w:rPr>
        <w:t>(4)</w:t>
      </w:r>
      <w:r w:rsidRPr="008C5BE0">
        <w:rPr>
          <w:rFonts w:ascii="Times New Roman" w:hAnsi="Times New Roman"/>
          <w:sz w:val="20"/>
          <w:szCs w:val="20"/>
          <w:lang w:val="nl-NL" w:eastAsia="vi-VN"/>
        </w:rPr>
        <w:t xml:space="preserve"> Nghị định số 171/2025/NĐ-CP ngày 30/6/2025 đã bãi bỏ các quy định về đào tạo, bồi dưỡng công chức quy định tại Nghị định số 101/2017/NĐ-CP ngày 01 tháng 9 năm 2017 của Chính phủ về đào tạo bồi dưỡng cán bộ, công chức, viên chức; Nghị định số 89/2021/NĐ-CP ngày 18 tháng 10 năm 2021 của Chính phủ Sửa đổi, bổ sung một số điều Nghị định số 101/2017/NĐ-CP ngày 01 tháng 9 năm 2017 của Chính phủ về đào tạo bồi dưỡng cán bộ, công chức, viên chức những quy định về đào tạo, bồi dưỡng đối với công chức </w:t>
      </w:r>
      <w:r w:rsidRPr="008C5BE0">
        <w:rPr>
          <w:rFonts w:ascii="Times New Roman" w:hAnsi="Times New Roman"/>
          <w:b/>
          <w:bCs/>
          <w:sz w:val="20"/>
          <w:szCs w:val="20"/>
          <w:lang w:val="nl-NL" w:eastAsia="vi-VN"/>
        </w:rPr>
        <w:t>(5)</w:t>
      </w:r>
      <w:r w:rsidRPr="008C5BE0">
        <w:rPr>
          <w:rFonts w:ascii="Times New Roman" w:hAnsi="Times New Roman"/>
          <w:sz w:val="20"/>
          <w:szCs w:val="20"/>
          <w:lang w:val="nl-NL" w:eastAsia="vi-VN"/>
        </w:rPr>
        <w:t xml:space="preserve"> Nghị định số 140/2017/NĐ-CP ngày 05 tháng 12 năm 2017 của Chính phủ về chính sách thu hút tạo nguồn cán bộ từ sinh viên tốt nghiệp xuất sắc, cán bộ khoa học trẻ đã được thay thế bằng </w:t>
      </w:r>
      <w:r w:rsidRPr="008C5BE0">
        <w:rPr>
          <w:rFonts w:ascii="Times New Roman" w:hAnsi="Times New Roman"/>
          <w:iCs/>
          <w:sz w:val="20"/>
          <w:szCs w:val="20"/>
          <w:lang w:val="nl-NL"/>
        </w:rPr>
        <w:t>Nghị định số 179/2024/NĐ-CP ngày 31/12/2024</w:t>
      </w:r>
      <w:r w:rsidRPr="008C5BE0">
        <w:rPr>
          <w:rFonts w:ascii="Times New Roman" w:hAnsi="Times New Roman"/>
          <w:sz w:val="20"/>
          <w:szCs w:val="20"/>
          <w:lang w:val="nl-NL" w:eastAsia="vi-VN"/>
        </w:rPr>
        <w:t xml:space="preserve">; </w:t>
      </w:r>
      <w:r w:rsidRPr="008C5BE0">
        <w:rPr>
          <w:rFonts w:ascii="Times New Roman" w:hAnsi="Times New Roman"/>
          <w:b/>
          <w:bCs/>
          <w:sz w:val="20"/>
          <w:szCs w:val="20"/>
        </w:rPr>
        <w:t>(6)</w:t>
      </w:r>
      <w:r w:rsidRPr="008C5BE0">
        <w:rPr>
          <w:rFonts w:ascii="Times New Roman" w:hAnsi="Times New Roman"/>
          <w:sz w:val="20"/>
          <w:szCs w:val="20"/>
        </w:rPr>
        <w:t xml:space="preserve"> </w:t>
      </w:r>
      <w:r w:rsidRPr="008C5BE0">
        <w:rPr>
          <w:rFonts w:ascii="Times New Roman" w:hAnsi="Times New Roman"/>
          <w:sz w:val="20"/>
          <w:szCs w:val="20"/>
          <w:lang w:val="nl-NL" w:eastAsia="vi-VN"/>
        </w:rPr>
        <w:t>Nghị định số 138/2020/NĐ-CP ngày 27 tháng 11 năm 2020 của Chính phủ quy định về tuyển dụng, sử dụng và quản lý công chức được thay thế bằng Nghị định số 170/2025/NĐ-CP ngày 30/6/2025.</w:t>
      </w:r>
    </w:p>
  </w:footnote>
  <w:footnote w:id="6">
    <w:p w14:paraId="3F83E9E8" w14:textId="77777777" w:rsidR="00383EBA" w:rsidRPr="008C5BE0" w:rsidRDefault="00383EBA" w:rsidP="008C5BE0">
      <w:pPr>
        <w:pStyle w:val="FootnoteText"/>
        <w:spacing w:before="60" w:after="60"/>
        <w:ind w:firstLine="720"/>
        <w:jc w:val="both"/>
      </w:pPr>
      <w:r w:rsidRPr="008C5BE0">
        <w:rPr>
          <w:rStyle w:val="FootnoteReference"/>
        </w:rPr>
        <w:footnoteRef/>
      </w:r>
      <w:r w:rsidRPr="008C5BE0">
        <w:t xml:space="preserve"> Trước</w:t>
      </w:r>
      <w:r w:rsidRPr="008C5BE0">
        <w:rPr>
          <w:lang w:val="vi-VN"/>
        </w:rPr>
        <w:t xml:space="preserve"> thời điểm </w:t>
      </w:r>
      <w:r w:rsidRPr="008C5BE0">
        <w:t>hợp nhất</w:t>
      </w:r>
      <w:r w:rsidRPr="008C5BE0">
        <w:rPr>
          <w:lang w:val="vi-VN"/>
        </w:rPr>
        <w:t xml:space="preserve"> 02 tỉnh, Ủy ban nhân dân tỉnh Hà Giang</w:t>
      </w:r>
      <w:r w:rsidRPr="008C5BE0">
        <w:t xml:space="preserve"> </w:t>
      </w:r>
      <w:r w:rsidRPr="008C5BE0">
        <w:rPr>
          <w:lang w:val="vi-VN"/>
        </w:rPr>
        <w:t>chưa ban hành chính sách thu hút nguồn nhân lực, hỗ trợ đào tạo sau đại học trên địa bàn tỉnh</w:t>
      </w:r>
      <w:r w:rsidRPr="008C5BE0">
        <w:t>.</w:t>
      </w:r>
    </w:p>
  </w:footnote>
  <w:footnote w:id="7">
    <w:p w14:paraId="268F12B7" w14:textId="77777777" w:rsidR="00323DB7" w:rsidRPr="008C5BE0" w:rsidRDefault="00323DB7" w:rsidP="008C5BE0">
      <w:pPr>
        <w:shd w:val="clear" w:color="auto" w:fill="FFFFFF"/>
        <w:spacing w:before="60" w:after="60"/>
        <w:ind w:firstLine="720"/>
        <w:jc w:val="both"/>
        <w:rPr>
          <w:rFonts w:ascii="Times New Roman" w:hAnsi="Times New Roman"/>
          <w:sz w:val="20"/>
          <w:szCs w:val="20"/>
          <w:lang w:val="nl-NL" w:eastAsia="vi-VN"/>
        </w:rPr>
      </w:pPr>
      <w:r w:rsidRPr="008C5BE0">
        <w:rPr>
          <w:rStyle w:val="FootnoteReference"/>
          <w:rFonts w:ascii="Times New Roman" w:hAnsi="Times New Roman"/>
          <w:sz w:val="20"/>
          <w:szCs w:val="20"/>
        </w:rPr>
        <w:footnoteRef/>
      </w:r>
      <w:r w:rsidRPr="008C5BE0">
        <w:rPr>
          <w:rFonts w:ascii="Times New Roman" w:hAnsi="Times New Roman"/>
          <w:sz w:val="20"/>
          <w:szCs w:val="20"/>
        </w:rPr>
        <w:t xml:space="preserve"> </w:t>
      </w:r>
      <w:r w:rsidRPr="008C5BE0">
        <w:rPr>
          <w:rFonts w:ascii="Times New Roman" w:hAnsi="Times New Roman"/>
          <w:sz w:val="20"/>
          <w:szCs w:val="20"/>
          <w:lang w:val="nl-NL"/>
        </w:rPr>
        <w:t>06/11 văn bản quy phạm pháp luật là căn cứ ban hành Nghị quyết đã được thay thế</w:t>
      </w:r>
      <w:r w:rsidRPr="008C5BE0">
        <w:rPr>
          <w:rFonts w:ascii="Times New Roman" w:hAnsi="Times New Roman"/>
          <w:sz w:val="20"/>
          <w:szCs w:val="20"/>
          <w:lang w:val="nl-NL" w:eastAsia="vi-VN"/>
        </w:rPr>
        <w:t xml:space="preserve">, gồm: </w:t>
      </w:r>
      <w:r w:rsidRPr="008C5BE0">
        <w:rPr>
          <w:rFonts w:ascii="Times New Roman" w:hAnsi="Times New Roman"/>
          <w:b/>
          <w:bCs/>
          <w:sz w:val="20"/>
          <w:szCs w:val="20"/>
          <w:lang w:val="nl-NL" w:eastAsia="vi-VN"/>
        </w:rPr>
        <w:t>(1)</w:t>
      </w:r>
      <w:r w:rsidRPr="008C5BE0">
        <w:rPr>
          <w:rFonts w:ascii="Times New Roman" w:hAnsi="Times New Roman"/>
          <w:sz w:val="20"/>
          <w:szCs w:val="20"/>
          <w:lang w:val="nl-NL" w:eastAsia="vi-VN"/>
        </w:rPr>
        <w:t xml:space="preserve"> Luật Tổ chức chính quyền địa phương ngày 19 tháng 6 năm 2015; Luật Sửa đổi, bổ sung một số điều của Luật Tổ chức Chính phủ và Luật Tổ chức chính quyền địa phương ngày 22 tháng 11 năm 2019 đã được thay thế bằng Luật Tổ chức chính quyền địa phương ngày 16/6/2025; Luật Tổ chức Chính phủ ngày 18/02/2025; </w:t>
      </w:r>
      <w:r w:rsidRPr="008C5BE0">
        <w:rPr>
          <w:rFonts w:ascii="Times New Roman" w:hAnsi="Times New Roman"/>
          <w:b/>
          <w:bCs/>
          <w:sz w:val="20"/>
          <w:szCs w:val="20"/>
          <w:lang w:val="nl-NL" w:eastAsia="vi-VN"/>
        </w:rPr>
        <w:t>(2)</w:t>
      </w:r>
      <w:r w:rsidRPr="008C5BE0">
        <w:rPr>
          <w:rFonts w:ascii="Times New Roman" w:hAnsi="Times New Roman"/>
          <w:sz w:val="20"/>
          <w:szCs w:val="20"/>
          <w:lang w:val="nl-NL" w:eastAsia="vi-VN"/>
        </w:rPr>
        <w:t xml:space="preserve"> Luật Ban hành văn bản quy phạm pháp luật ngày 22 tháng 6 năm 2015; Luật Sửa đổi, bổ sung một số điều của Luật Ban hành văn bản quy phạm pháp luật ngày 18 tháng 6 năm 2020 đã được thay thế bằng </w:t>
      </w:r>
      <w:r w:rsidRPr="008C5BE0">
        <w:rPr>
          <w:rFonts w:ascii="Times New Roman" w:hAnsi="Times New Roman"/>
          <w:sz w:val="20"/>
          <w:szCs w:val="20"/>
        </w:rPr>
        <w:t xml:space="preserve">Luật Ban hành văn bản quy phạm pháp luật số 64/2025/QH15; Luật sửa đổi, bổ sung một số điều của Luật Ban hành văn bản quy phạm pháp luật số 87/2025/QH15; </w:t>
      </w:r>
      <w:r w:rsidRPr="008C5BE0">
        <w:rPr>
          <w:rFonts w:ascii="Times New Roman" w:hAnsi="Times New Roman"/>
          <w:b/>
          <w:bCs/>
          <w:sz w:val="20"/>
          <w:szCs w:val="20"/>
          <w:lang w:val="nl-NL" w:eastAsia="vi-VN"/>
        </w:rPr>
        <w:t xml:space="preserve">(3) </w:t>
      </w:r>
      <w:r w:rsidRPr="008C5BE0">
        <w:rPr>
          <w:rFonts w:ascii="Times New Roman" w:hAnsi="Times New Roman"/>
          <w:sz w:val="20"/>
          <w:szCs w:val="20"/>
          <w:lang w:val="nl-NL" w:eastAsia="vi-VN"/>
        </w:rPr>
        <w:t xml:space="preserve">Luật Cán bộ, công chức ngày 13 tháng 11 năm 2008; Luật Sửa đổi, bổ sung một số điều của Luật Cán bộ, công chức và Luật Viên chức ngày 25 tháng 11 năm 2019 đã được thay thế bằng Luật cán bộ, công chức ngày 24 tháng 6 năm 2025; </w:t>
      </w:r>
      <w:r w:rsidRPr="008C5BE0">
        <w:rPr>
          <w:rFonts w:ascii="Times New Roman" w:hAnsi="Times New Roman"/>
          <w:b/>
          <w:bCs/>
          <w:sz w:val="20"/>
          <w:szCs w:val="20"/>
          <w:lang w:val="nl-NL" w:eastAsia="vi-VN"/>
        </w:rPr>
        <w:t>(4)</w:t>
      </w:r>
      <w:r w:rsidRPr="008C5BE0">
        <w:rPr>
          <w:rFonts w:ascii="Times New Roman" w:hAnsi="Times New Roman"/>
          <w:sz w:val="20"/>
          <w:szCs w:val="20"/>
          <w:lang w:val="nl-NL" w:eastAsia="vi-VN"/>
        </w:rPr>
        <w:t xml:space="preserve"> Nghị định số 171/2025/NĐ-CP ngày 30/6/2025 đã bãi bỏ các quy định về đào tạo, bồi dưỡng công chức quy định tại Nghị định số 101/2017/NĐ-CP ngày 01 tháng 9 năm 2017 của Chính phủ về đào tạo bồi dưỡng cán bộ, công chức, viên chức; Nghị định số 89/2021/NĐ-CP ngày 18 tháng 10 năm 2021 của Chính phủ Sửa đổi, bổ sung một số điều Nghị định số 101/2017/NĐ-CP ngày 01 tháng 9 năm 2017 của Chính phủ về đào tạo bồi dưỡng cán bộ, công chức, viên chức những quy định về đào tạo, bồi dưỡng đối với công chức </w:t>
      </w:r>
      <w:r w:rsidRPr="008C5BE0">
        <w:rPr>
          <w:rFonts w:ascii="Times New Roman" w:hAnsi="Times New Roman"/>
          <w:b/>
          <w:bCs/>
          <w:sz w:val="20"/>
          <w:szCs w:val="20"/>
          <w:lang w:val="nl-NL" w:eastAsia="vi-VN"/>
        </w:rPr>
        <w:t>(5)</w:t>
      </w:r>
      <w:r w:rsidRPr="008C5BE0">
        <w:rPr>
          <w:rFonts w:ascii="Times New Roman" w:hAnsi="Times New Roman"/>
          <w:sz w:val="20"/>
          <w:szCs w:val="20"/>
          <w:lang w:val="nl-NL" w:eastAsia="vi-VN"/>
        </w:rPr>
        <w:t xml:space="preserve"> Nghị định số 140/2017/NĐ-CP ngày 05 tháng 12 năm 2017 của Chính phủ về chính sách thu hút tạo nguồn cán bộ từ sinh viên tốt nghiệp xuất sắc, cán bộ khoa học trẻ đã được thay thế bằng </w:t>
      </w:r>
      <w:r w:rsidRPr="008C5BE0">
        <w:rPr>
          <w:rFonts w:ascii="Times New Roman" w:hAnsi="Times New Roman"/>
          <w:iCs/>
          <w:sz w:val="20"/>
          <w:szCs w:val="20"/>
          <w:lang w:val="nl-NL"/>
        </w:rPr>
        <w:t>Nghị định số 179/2024/NĐ-CP ngày 31/12/2024</w:t>
      </w:r>
      <w:r w:rsidRPr="008C5BE0">
        <w:rPr>
          <w:rFonts w:ascii="Times New Roman" w:hAnsi="Times New Roman"/>
          <w:sz w:val="20"/>
          <w:szCs w:val="20"/>
          <w:lang w:val="nl-NL" w:eastAsia="vi-VN"/>
        </w:rPr>
        <w:t xml:space="preserve">; </w:t>
      </w:r>
      <w:r w:rsidRPr="008C5BE0">
        <w:rPr>
          <w:rFonts w:ascii="Times New Roman" w:hAnsi="Times New Roman"/>
          <w:b/>
          <w:bCs/>
          <w:sz w:val="20"/>
          <w:szCs w:val="20"/>
        </w:rPr>
        <w:t>(6)</w:t>
      </w:r>
      <w:r w:rsidRPr="008C5BE0">
        <w:rPr>
          <w:rFonts w:ascii="Times New Roman" w:hAnsi="Times New Roman"/>
          <w:sz w:val="20"/>
          <w:szCs w:val="20"/>
        </w:rPr>
        <w:t xml:space="preserve"> </w:t>
      </w:r>
      <w:r w:rsidRPr="008C5BE0">
        <w:rPr>
          <w:rFonts w:ascii="Times New Roman" w:hAnsi="Times New Roman"/>
          <w:sz w:val="20"/>
          <w:szCs w:val="20"/>
          <w:lang w:val="nl-NL" w:eastAsia="vi-VN"/>
        </w:rPr>
        <w:t>Nghị định số 138/2020/NĐ-CP ngày 27 tháng 11 năm 2020 của Chính phủ quy định về tuyển dụng, sử dụng và quản lý công chức được thay thế bằng Nghị định số 170/2025/NĐ-CP ngày 30/6/2025.</w:t>
      </w:r>
    </w:p>
  </w:footnote>
  <w:footnote w:id="8">
    <w:p w14:paraId="59CDBBA3" w14:textId="77777777" w:rsidR="00323DB7" w:rsidRPr="008C5BE0" w:rsidRDefault="00323DB7" w:rsidP="008C5BE0">
      <w:pPr>
        <w:pStyle w:val="FootnoteText"/>
        <w:spacing w:before="60" w:after="60"/>
        <w:ind w:firstLine="720"/>
        <w:jc w:val="both"/>
      </w:pPr>
      <w:r w:rsidRPr="008C5BE0">
        <w:rPr>
          <w:rStyle w:val="FootnoteReference"/>
        </w:rPr>
        <w:footnoteRef/>
      </w:r>
      <w:r w:rsidRPr="008C5BE0">
        <w:t xml:space="preserve"> Trước</w:t>
      </w:r>
      <w:r w:rsidRPr="008C5BE0">
        <w:rPr>
          <w:lang w:val="vi-VN"/>
        </w:rPr>
        <w:t xml:space="preserve"> thời điểm </w:t>
      </w:r>
      <w:r w:rsidRPr="008C5BE0">
        <w:t>hợp nhất</w:t>
      </w:r>
      <w:r w:rsidRPr="008C5BE0">
        <w:rPr>
          <w:lang w:val="vi-VN"/>
        </w:rPr>
        <w:t xml:space="preserve"> 02 tỉnh, Ủy ban nhân dân tỉnh Hà Giang</w:t>
      </w:r>
      <w:r w:rsidRPr="008C5BE0">
        <w:t xml:space="preserve"> </w:t>
      </w:r>
      <w:r w:rsidRPr="008C5BE0">
        <w:rPr>
          <w:lang w:val="vi-VN"/>
        </w:rPr>
        <w:t>chưa ban hành chính sách thu hút nguồn nhân lực, hỗ trợ đào tạo sau đại học trên địa bàn tỉnh</w:t>
      </w:r>
      <w:r w:rsidRPr="008C5BE0">
        <w:t>.</w:t>
      </w:r>
    </w:p>
  </w:footnote>
  <w:footnote w:id="9">
    <w:p w14:paraId="37A67CD9" w14:textId="69D483C4" w:rsidR="006B3FCC" w:rsidRPr="008C5BE0" w:rsidRDefault="006B3FCC" w:rsidP="008C5BE0">
      <w:pPr>
        <w:tabs>
          <w:tab w:val="right" w:leader="dot" w:pos="7920"/>
        </w:tabs>
        <w:spacing w:before="60" w:after="60"/>
        <w:ind w:firstLine="720"/>
        <w:jc w:val="both"/>
        <w:rPr>
          <w:rFonts w:ascii="Times New Roman" w:hAnsi="Times New Roman"/>
          <w:bCs/>
          <w:spacing w:val="-6"/>
          <w:sz w:val="20"/>
          <w:szCs w:val="20"/>
        </w:rPr>
      </w:pPr>
      <w:r w:rsidRPr="008C5BE0">
        <w:rPr>
          <w:rStyle w:val="FootnoteReference"/>
          <w:rFonts w:ascii="Times New Roman" w:hAnsi="Times New Roman"/>
          <w:sz w:val="20"/>
          <w:szCs w:val="20"/>
        </w:rPr>
        <w:footnoteRef/>
      </w:r>
      <w:r w:rsidRPr="008C5BE0">
        <w:rPr>
          <w:rFonts w:ascii="Times New Roman" w:hAnsi="Times New Roman"/>
          <w:sz w:val="20"/>
          <w:szCs w:val="20"/>
        </w:rPr>
        <w:t xml:space="preserve"> </w:t>
      </w:r>
      <w:bookmarkStart w:id="7" w:name="_Hlk221091513"/>
      <w:bookmarkStart w:id="8" w:name="_Hlk221091593"/>
      <w:r w:rsidRPr="008C5BE0">
        <w:rPr>
          <w:rFonts w:ascii="Times New Roman" w:hAnsi="Times New Roman"/>
          <w:sz w:val="20"/>
          <w:szCs w:val="20"/>
        </w:rPr>
        <w:t>Đ</w:t>
      </w:r>
      <w:r w:rsidRPr="008C5BE0">
        <w:rPr>
          <w:rFonts w:ascii="Times New Roman" w:hAnsi="Times New Roman"/>
          <w:spacing w:val="-2"/>
          <w:sz w:val="20"/>
          <w:szCs w:val="20"/>
        </w:rPr>
        <w:t xml:space="preserve">iểm b khoản 2 Điều 54 Luật Ban hành văn bản quy phạm pháp luật quy định: </w:t>
      </w:r>
      <w:bookmarkEnd w:id="7"/>
      <w:r w:rsidRPr="008C5BE0">
        <w:rPr>
          <w:rFonts w:ascii="Times New Roman" w:hAnsi="Times New Roman"/>
          <w:bCs/>
          <w:i/>
          <w:iCs/>
          <w:spacing w:val="-6"/>
          <w:sz w:val="20"/>
          <w:szCs w:val="20"/>
        </w:rPr>
        <w:t>“…</w:t>
      </w:r>
      <w:r w:rsidRPr="008C5BE0">
        <w:rPr>
          <w:rFonts w:ascii="Times New Roman" w:hAnsi="Times New Roman"/>
          <w:b/>
          <w:i/>
          <w:iCs/>
          <w:spacing w:val="-6"/>
          <w:sz w:val="20"/>
          <w:szCs w:val="20"/>
          <w:u w:val="single"/>
        </w:rPr>
        <w:t>Trường hợp nhiều đơn vị hành chính được nhập thành một đơn vị hành chính mới cùng cấp</w:t>
      </w:r>
      <w:r w:rsidRPr="008C5BE0">
        <w:rPr>
          <w:rFonts w:ascii="Times New Roman" w:hAnsi="Times New Roman"/>
          <w:bCs/>
          <w:i/>
          <w:iCs/>
          <w:spacing w:val="-6"/>
          <w:sz w:val="20"/>
          <w:szCs w:val="20"/>
        </w:rPr>
        <w:t xml:space="preserve">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w:t>
      </w:r>
      <w:r w:rsidRPr="008C5BE0">
        <w:rPr>
          <w:rFonts w:ascii="Times New Roman" w:hAnsi="Times New Roman"/>
          <w:b/>
          <w:i/>
          <w:iCs/>
          <w:spacing w:val="-6"/>
          <w:sz w:val="20"/>
          <w:szCs w:val="20"/>
          <w:u w:val="single"/>
        </w:rPr>
        <w:t>Ủy ban nhân dân</w:t>
      </w:r>
      <w:r w:rsidRPr="008C5BE0">
        <w:rPr>
          <w:rFonts w:ascii="Times New Roman" w:hAnsi="Times New Roman"/>
          <w:bCs/>
          <w:i/>
          <w:iCs/>
          <w:spacing w:val="-6"/>
          <w:sz w:val="20"/>
          <w:szCs w:val="20"/>
        </w:rPr>
        <w:t xml:space="preserve">, Chủ tịch Ủy ban nhân dân </w:t>
      </w:r>
      <w:r w:rsidRPr="008C5BE0">
        <w:rPr>
          <w:rFonts w:ascii="Times New Roman" w:hAnsi="Times New Roman"/>
          <w:b/>
          <w:i/>
          <w:iCs/>
          <w:spacing w:val="-6"/>
          <w:sz w:val="20"/>
          <w:szCs w:val="20"/>
          <w:u w:val="single"/>
        </w:rPr>
        <w:t xml:space="preserve">của đơn vị hành chính mới ban hành văn bản hành chính để </w:t>
      </w:r>
      <w:r w:rsidRPr="008C5BE0">
        <w:rPr>
          <w:rFonts w:ascii="Times New Roman" w:hAnsi="Times New Roman"/>
          <w:bCs/>
          <w:i/>
          <w:iCs/>
          <w:spacing w:val="-6"/>
          <w:sz w:val="20"/>
          <w:szCs w:val="20"/>
        </w:rPr>
        <w:t xml:space="preserve">quyết định việc áp dụng hoặc </w:t>
      </w:r>
      <w:r w:rsidRPr="008C5BE0">
        <w:rPr>
          <w:rFonts w:ascii="Times New Roman" w:hAnsi="Times New Roman"/>
          <w:b/>
          <w:i/>
          <w:iCs/>
          <w:spacing w:val="-6"/>
          <w:sz w:val="20"/>
          <w:szCs w:val="20"/>
          <w:u w:val="single"/>
        </w:rPr>
        <w:t xml:space="preserve">bãi bỏ văn bản quy phạm pháp luật của </w:t>
      </w:r>
      <w:r w:rsidRPr="008C5BE0">
        <w:rPr>
          <w:rFonts w:ascii="Times New Roman" w:hAnsi="Times New Roman"/>
          <w:bCs/>
          <w:i/>
          <w:iCs/>
          <w:spacing w:val="-6"/>
          <w:sz w:val="20"/>
          <w:szCs w:val="20"/>
        </w:rPr>
        <w:t xml:space="preserve">Hội đồng nhân dân, </w:t>
      </w:r>
      <w:r w:rsidRPr="008C5BE0">
        <w:rPr>
          <w:rFonts w:ascii="Times New Roman" w:hAnsi="Times New Roman"/>
          <w:b/>
          <w:i/>
          <w:iCs/>
          <w:spacing w:val="-6"/>
          <w:sz w:val="20"/>
          <w:szCs w:val="20"/>
          <w:u w:val="single"/>
        </w:rPr>
        <w:t>Ủy ban nhân dân</w:t>
      </w:r>
      <w:r w:rsidRPr="008C5BE0">
        <w:rPr>
          <w:rFonts w:ascii="Times New Roman" w:hAnsi="Times New Roman"/>
          <w:bCs/>
          <w:i/>
          <w:iCs/>
          <w:spacing w:val="-6"/>
          <w:sz w:val="20"/>
          <w:szCs w:val="20"/>
        </w:rPr>
        <w:t xml:space="preserve">, Chủ tịch Ủy ban nhân dân </w:t>
      </w:r>
      <w:r w:rsidRPr="008C5BE0">
        <w:rPr>
          <w:rFonts w:ascii="Times New Roman" w:hAnsi="Times New Roman"/>
          <w:b/>
          <w:i/>
          <w:iCs/>
          <w:spacing w:val="-6"/>
          <w:sz w:val="20"/>
          <w:szCs w:val="20"/>
          <w:u w:val="single"/>
        </w:rPr>
        <w:t>của đơn vị hành chính được nhập</w:t>
      </w:r>
      <w:r w:rsidRPr="008C5BE0">
        <w:rPr>
          <w:rFonts w:ascii="Times New Roman" w:hAnsi="Times New Roman"/>
          <w:bCs/>
          <w:i/>
          <w:iCs/>
          <w:spacing w:val="-6"/>
          <w:sz w:val="20"/>
          <w:szCs w:val="20"/>
        </w:rPr>
        <w:t xml:space="preserve"> hoặc ban hành văn bản quy phạm pháp luật mới”</w:t>
      </w:r>
      <w:r w:rsidRPr="008C5BE0">
        <w:rPr>
          <w:rFonts w:ascii="Times New Roman" w:hAnsi="Times New Roman"/>
          <w:bCs/>
          <w:spacing w:val="-6"/>
          <w:sz w:val="20"/>
          <w:szCs w:val="20"/>
        </w:rPr>
        <w:t>.</w:t>
      </w:r>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861044"/>
      <w:docPartObj>
        <w:docPartGallery w:val="Page Numbers (Top of Page)"/>
        <w:docPartUnique/>
      </w:docPartObj>
    </w:sdtPr>
    <w:sdtEndPr>
      <w:rPr>
        <w:rFonts w:asciiTheme="majorHAnsi" w:hAnsiTheme="majorHAnsi" w:cstheme="majorHAnsi"/>
        <w:noProof/>
      </w:rPr>
    </w:sdtEndPr>
    <w:sdtContent>
      <w:p w14:paraId="397BA6DE" w14:textId="7FCA9574" w:rsidR="00D77124" w:rsidRPr="00D77124" w:rsidRDefault="00D77124">
        <w:pPr>
          <w:pStyle w:val="Header"/>
          <w:jc w:val="center"/>
          <w:rPr>
            <w:rFonts w:asciiTheme="majorHAnsi" w:hAnsiTheme="majorHAnsi" w:cstheme="majorHAnsi"/>
          </w:rPr>
        </w:pPr>
        <w:r w:rsidRPr="00D77124">
          <w:rPr>
            <w:rFonts w:asciiTheme="majorHAnsi" w:hAnsiTheme="majorHAnsi" w:cstheme="majorHAnsi"/>
          </w:rPr>
          <w:fldChar w:fldCharType="begin"/>
        </w:r>
        <w:r w:rsidRPr="00D77124">
          <w:rPr>
            <w:rFonts w:asciiTheme="majorHAnsi" w:hAnsiTheme="majorHAnsi" w:cstheme="majorHAnsi"/>
          </w:rPr>
          <w:instrText xml:space="preserve"> PAGE   \* MERGEFORMAT </w:instrText>
        </w:r>
        <w:r w:rsidRPr="00D77124">
          <w:rPr>
            <w:rFonts w:asciiTheme="majorHAnsi" w:hAnsiTheme="majorHAnsi" w:cstheme="majorHAnsi"/>
          </w:rPr>
          <w:fldChar w:fldCharType="separate"/>
        </w:r>
        <w:r w:rsidR="00BB2D89">
          <w:rPr>
            <w:rFonts w:asciiTheme="majorHAnsi" w:hAnsiTheme="majorHAnsi" w:cstheme="majorHAnsi"/>
            <w:noProof/>
          </w:rPr>
          <w:t>10</w:t>
        </w:r>
        <w:r w:rsidRPr="00D77124">
          <w:rPr>
            <w:rFonts w:asciiTheme="majorHAnsi" w:hAnsiTheme="majorHAnsi" w:cstheme="majorHAnsi"/>
            <w:noProof/>
          </w:rPr>
          <w:fldChar w:fldCharType="end"/>
        </w:r>
      </w:p>
    </w:sdtContent>
  </w:sdt>
  <w:p w14:paraId="57BD6FB5" w14:textId="77777777" w:rsidR="00D77124" w:rsidRDefault="00D77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D51F6"/>
    <w:multiLevelType w:val="hybridMultilevel"/>
    <w:tmpl w:val="227E8408"/>
    <w:lvl w:ilvl="0" w:tplc="9960744C">
      <w:start w:val="1"/>
      <w:numFmt w:val="decimal"/>
      <w:lvlText w:val="%1."/>
      <w:lvlJc w:val="left"/>
      <w:pPr>
        <w:ind w:left="2" w:hanging="296"/>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1EC497BE">
      <w:numFmt w:val="bullet"/>
      <w:lvlText w:val="•"/>
      <w:lvlJc w:val="left"/>
      <w:pPr>
        <w:ind w:left="921" w:hanging="296"/>
      </w:pPr>
      <w:rPr>
        <w:rFonts w:hint="default"/>
        <w:lang w:val="vi" w:eastAsia="en-US" w:bidi="ar-SA"/>
      </w:rPr>
    </w:lvl>
    <w:lvl w:ilvl="2" w:tplc="BE8A4534">
      <w:numFmt w:val="bullet"/>
      <w:lvlText w:val="•"/>
      <w:lvlJc w:val="left"/>
      <w:pPr>
        <w:ind w:left="1842" w:hanging="296"/>
      </w:pPr>
      <w:rPr>
        <w:rFonts w:hint="default"/>
        <w:lang w:val="vi" w:eastAsia="en-US" w:bidi="ar-SA"/>
      </w:rPr>
    </w:lvl>
    <w:lvl w:ilvl="3" w:tplc="2DE882FA">
      <w:numFmt w:val="bullet"/>
      <w:lvlText w:val="•"/>
      <w:lvlJc w:val="left"/>
      <w:pPr>
        <w:ind w:left="2764" w:hanging="296"/>
      </w:pPr>
      <w:rPr>
        <w:rFonts w:hint="default"/>
        <w:lang w:val="vi" w:eastAsia="en-US" w:bidi="ar-SA"/>
      </w:rPr>
    </w:lvl>
    <w:lvl w:ilvl="4" w:tplc="2522D860">
      <w:numFmt w:val="bullet"/>
      <w:lvlText w:val="•"/>
      <w:lvlJc w:val="left"/>
      <w:pPr>
        <w:ind w:left="3685" w:hanging="296"/>
      </w:pPr>
      <w:rPr>
        <w:rFonts w:hint="default"/>
        <w:lang w:val="vi" w:eastAsia="en-US" w:bidi="ar-SA"/>
      </w:rPr>
    </w:lvl>
    <w:lvl w:ilvl="5" w:tplc="59F8E8A6">
      <w:numFmt w:val="bullet"/>
      <w:lvlText w:val="•"/>
      <w:lvlJc w:val="left"/>
      <w:pPr>
        <w:ind w:left="4607" w:hanging="296"/>
      </w:pPr>
      <w:rPr>
        <w:rFonts w:hint="default"/>
        <w:lang w:val="vi" w:eastAsia="en-US" w:bidi="ar-SA"/>
      </w:rPr>
    </w:lvl>
    <w:lvl w:ilvl="6" w:tplc="BCDE2CFE">
      <w:numFmt w:val="bullet"/>
      <w:lvlText w:val="•"/>
      <w:lvlJc w:val="left"/>
      <w:pPr>
        <w:ind w:left="5528" w:hanging="296"/>
      </w:pPr>
      <w:rPr>
        <w:rFonts w:hint="default"/>
        <w:lang w:val="vi" w:eastAsia="en-US" w:bidi="ar-SA"/>
      </w:rPr>
    </w:lvl>
    <w:lvl w:ilvl="7" w:tplc="5010084C">
      <w:numFmt w:val="bullet"/>
      <w:lvlText w:val="•"/>
      <w:lvlJc w:val="left"/>
      <w:pPr>
        <w:ind w:left="6450" w:hanging="296"/>
      </w:pPr>
      <w:rPr>
        <w:rFonts w:hint="default"/>
        <w:lang w:val="vi" w:eastAsia="en-US" w:bidi="ar-SA"/>
      </w:rPr>
    </w:lvl>
    <w:lvl w:ilvl="8" w:tplc="9244C4DC">
      <w:numFmt w:val="bullet"/>
      <w:lvlText w:val="•"/>
      <w:lvlJc w:val="left"/>
      <w:pPr>
        <w:ind w:left="7371" w:hanging="296"/>
      </w:pPr>
      <w:rPr>
        <w:rFonts w:hint="default"/>
        <w:lang w:val="vi" w:eastAsia="en-US" w:bidi="ar-SA"/>
      </w:rPr>
    </w:lvl>
  </w:abstractNum>
  <w:abstractNum w:abstractNumId="1" w15:restartNumberingAfterBreak="0">
    <w:nsid w:val="1BAD6B31"/>
    <w:multiLevelType w:val="hybridMultilevel"/>
    <w:tmpl w:val="D23CFB94"/>
    <w:lvl w:ilvl="0" w:tplc="A8CC3496">
      <w:start w:val="4"/>
      <w:numFmt w:val="bullet"/>
      <w:lvlText w:val="-"/>
      <w:lvlJc w:val="left"/>
      <w:pPr>
        <w:ind w:left="1080" w:hanging="360"/>
      </w:pPr>
      <w:rPr>
        <w:rFonts w:ascii="Times New Roman" w:eastAsia="Calibri" w:hAnsi="Times New Roman" w:cs="Times New Roman" w:hint="default"/>
        <w:b w:val="0"/>
        <w:color w:val="7030A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567F26"/>
    <w:multiLevelType w:val="multilevel"/>
    <w:tmpl w:val="68CA8C6E"/>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2C2C56C0"/>
    <w:multiLevelType w:val="hybridMultilevel"/>
    <w:tmpl w:val="26F4C4B4"/>
    <w:lvl w:ilvl="0" w:tplc="585AD17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2E326EDB"/>
    <w:multiLevelType w:val="hybridMultilevel"/>
    <w:tmpl w:val="86FCD066"/>
    <w:lvl w:ilvl="0" w:tplc="E68E80CC">
      <w:start w:val="1"/>
      <w:numFmt w:val="decimal"/>
      <w:lvlText w:val="%1."/>
      <w:lvlJc w:val="left"/>
      <w:pPr>
        <w:ind w:left="1407" w:hanging="840"/>
      </w:pPr>
      <w:rPr>
        <w:rFonts w:ascii="Times New Roman" w:eastAsia="Calibri" w:hAnsi="Times New Roman" w:cs="Times New Roman"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7C4713E7"/>
    <w:multiLevelType w:val="hybridMultilevel"/>
    <w:tmpl w:val="D0BAF382"/>
    <w:lvl w:ilvl="0" w:tplc="3516FFAA">
      <w:start w:val="1"/>
      <w:numFmt w:val="decimal"/>
      <w:lvlText w:val="%1."/>
      <w:lvlJc w:val="left"/>
      <w:pPr>
        <w:ind w:left="927" w:hanging="360"/>
      </w:pPr>
      <w:rPr>
        <w:rFonts w:hint="default"/>
        <w:i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7E457B2F"/>
    <w:multiLevelType w:val="hybridMultilevel"/>
    <w:tmpl w:val="852C7ECC"/>
    <w:lvl w:ilvl="0" w:tplc="4064866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9737235">
    <w:abstractNumId w:val="5"/>
  </w:num>
  <w:num w:numId="2" w16cid:durableId="2120180409">
    <w:abstractNumId w:val="4"/>
  </w:num>
  <w:num w:numId="3" w16cid:durableId="1861698725">
    <w:abstractNumId w:val="0"/>
  </w:num>
  <w:num w:numId="4" w16cid:durableId="1659647819">
    <w:abstractNumId w:val="2"/>
  </w:num>
  <w:num w:numId="5" w16cid:durableId="925067869">
    <w:abstractNumId w:val="3"/>
  </w:num>
  <w:num w:numId="6" w16cid:durableId="271011958">
    <w:abstractNumId w:val="6"/>
  </w:num>
  <w:num w:numId="7" w16cid:durableId="948506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25C"/>
    <w:rsid w:val="00001BB3"/>
    <w:rsid w:val="0001340B"/>
    <w:rsid w:val="000213DD"/>
    <w:rsid w:val="000533BB"/>
    <w:rsid w:val="00067E99"/>
    <w:rsid w:val="00070359"/>
    <w:rsid w:val="00071BF5"/>
    <w:rsid w:val="0007290C"/>
    <w:rsid w:val="00091CF3"/>
    <w:rsid w:val="000947B6"/>
    <w:rsid w:val="00094CD1"/>
    <w:rsid w:val="000B4121"/>
    <w:rsid w:val="000B5ADD"/>
    <w:rsid w:val="000C50C3"/>
    <w:rsid w:val="000C7DAB"/>
    <w:rsid w:val="000E5A48"/>
    <w:rsid w:val="000E630E"/>
    <w:rsid w:val="000E7406"/>
    <w:rsid w:val="00102E9B"/>
    <w:rsid w:val="0010622C"/>
    <w:rsid w:val="00110948"/>
    <w:rsid w:val="00110D0F"/>
    <w:rsid w:val="00135270"/>
    <w:rsid w:val="0013778C"/>
    <w:rsid w:val="0013785C"/>
    <w:rsid w:val="0014066A"/>
    <w:rsid w:val="00142A7F"/>
    <w:rsid w:val="00155B12"/>
    <w:rsid w:val="00155C92"/>
    <w:rsid w:val="00162BF4"/>
    <w:rsid w:val="0017003D"/>
    <w:rsid w:val="00183977"/>
    <w:rsid w:val="001878EA"/>
    <w:rsid w:val="00190C3B"/>
    <w:rsid w:val="00193412"/>
    <w:rsid w:val="0019459A"/>
    <w:rsid w:val="001977DF"/>
    <w:rsid w:val="001A48C1"/>
    <w:rsid w:val="001A6B32"/>
    <w:rsid w:val="001C2592"/>
    <w:rsid w:val="001E0894"/>
    <w:rsid w:val="001E18A8"/>
    <w:rsid w:val="001E1914"/>
    <w:rsid w:val="001F18A0"/>
    <w:rsid w:val="001F30A0"/>
    <w:rsid w:val="00240B6D"/>
    <w:rsid w:val="00243CDB"/>
    <w:rsid w:val="00250025"/>
    <w:rsid w:val="002501F8"/>
    <w:rsid w:val="002507EF"/>
    <w:rsid w:val="00252CA9"/>
    <w:rsid w:val="00254C49"/>
    <w:rsid w:val="00257F8E"/>
    <w:rsid w:val="00261D4A"/>
    <w:rsid w:val="00267422"/>
    <w:rsid w:val="00274829"/>
    <w:rsid w:val="00283240"/>
    <w:rsid w:val="002910CA"/>
    <w:rsid w:val="00296564"/>
    <w:rsid w:val="002A5DD6"/>
    <w:rsid w:val="002B1A7A"/>
    <w:rsid w:val="002B6E49"/>
    <w:rsid w:val="002C59FC"/>
    <w:rsid w:val="002C6D44"/>
    <w:rsid w:val="002D4125"/>
    <w:rsid w:val="002E4B05"/>
    <w:rsid w:val="002E72CC"/>
    <w:rsid w:val="0030178D"/>
    <w:rsid w:val="00323DB7"/>
    <w:rsid w:val="00324B2B"/>
    <w:rsid w:val="003252E9"/>
    <w:rsid w:val="00327D5C"/>
    <w:rsid w:val="00341090"/>
    <w:rsid w:val="003422E7"/>
    <w:rsid w:val="00351990"/>
    <w:rsid w:val="00362AC3"/>
    <w:rsid w:val="00365F0F"/>
    <w:rsid w:val="00372E36"/>
    <w:rsid w:val="003744F6"/>
    <w:rsid w:val="00383EBA"/>
    <w:rsid w:val="00386926"/>
    <w:rsid w:val="003C3E70"/>
    <w:rsid w:val="003C5579"/>
    <w:rsid w:val="003C6727"/>
    <w:rsid w:val="003D1083"/>
    <w:rsid w:val="003D6BCB"/>
    <w:rsid w:val="003E0056"/>
    <w:rsid w:val="003E6A07"/>
    <w:rsid w:val="003F0676"/>
    <w:rsid w:val="003F06CF"/>
    <w:rsid w:val="003F2676"/>
    <w:rsid w:val="003F56BB"/>
    <w:rsid w:val="003F6295"/>
    <w:rsid w:val="003F798C"/>
    <w:rsid w:val="00400763"/>
    <w:rsid w:val="004166E3"/>
    <w:rsid w:val="00427728"/>
    <w:rsid w:val="004440A6"/>
    <w:rsid w:val="00446E81"/>
    <w:rsid w:val="004540D3"/>
    <w:rsid w:val="0046614D"/>
    <w:rsid w:val="0046678B"/>
    <w:rsid w:val="0047285C"/>
    <w:rsid w:val="00476FEB"/>
    <w:rsid w:val="0048402D"/>
    <w:rsid w:val="004930B2"/>
    <w:rsid w:val="00493965"/>
    <w:rsid w:val="00494A97"/>
    <w:rsid w:val="0049525C"/>
    <w:rsid w:val="004A45C7"/>
    <w:rsid w:val="004A7D0D"/>
    <w:rsid w:val="004C1CEE"/>
    <w:rsid w:val="004C2806"/>
    <w:rsid w:val="004C35E0"/>
    <w:rsid w:val="004C6266"/>
    <w:rsid w:val="004D0C99"/>
    <w:rsid w:val="004D6BB6"/>
    <w:rsid w:val="004E40B0"/>
    <w:rsid w:val="004E5B54"/>
    <w:rsid w:val="004F07FF"/>
    <w:rsid w:val="004F0C21"/>
    <w:rsid w:val="00507BF5"/>
    <w:rsid w:val="00514823"/>
    <w:rsid w:val="00521CCF"/>
    <w:rsid w:val="00523FDF"/>
    <w:rsid w:val="00532760"/>
    <w:rsid w:val="0053301C"/>
    <w:rsid w:val="0053320C"/>
    <w:rsid w:val="00541FF3"/>
    <w:rsid w:val="0055176E"/>
    <w:rsid w:val="0055569C"/>
    <w:rsid w:val="0055597B"/>
    <w:rsid w:val="00556027"/>
    <w:rsid w:val="005617BE"/>
    <w:rsid w:val="0056579F"/>
    <w:rsid w:val="00567A40"/>
    <w:rsid w:val="00580A40"/>
    <w:rsid w:val="00587CF0"/>
    <w:rsid w:val="005B14E8"/>
    <w:rsid w:val="005B48E6"/>
    <w:rsid w:val="005C0583"/>
    <w:rsid w:val="005D0D2B"/>
    <w:rsid w:val="005E30B0"/>
    <w:rsid w:val="005E4FC6"/>
    <w:rsid w:val="005E5230"/>
    <w:rsid w:val="005F2877"/>
    <w:rsid w:val="005F3EE3"/>
    <w:rsid w:val="006047AD"/>
    <w:rsid w:val="0064328C"/>
    <w:rsid w:val="00656B34"/>
    <w:rsid w:val="006651EF"/>
    <w:rsid w:val="006661D5"/>
    <w:rsid w:val="00677DA7"/>
    <w:rsid w:val="00692C6C"/>
    <w:rsid w:val="006A556B"/>
    <w:rsid w:val="006B3FCC"/>
    <w:rsid w:val="006C0D4A"/>
    <w:rsid w:val="006D1F41"/>
    <w:rsid w:val="006D40D8"/>
    <w:rsid w:val="006D52DD"/>
    <w:rsid w:val="006E0BF3"/>
    <w:rsid w:val="006E3607"/>
    <w:rsid w:val="006E53C6"/>
    <w:rsid w:val="006E7C63"/>
    <w:rsid w:val="00705972"/>
    <w:rsid w:val="007064AD"/>
    <w:rsid w:val="00723967"/>
    <w:rsid w:val="007417CF"/>
    <w:rsid w:val="00750C38"/>
    <w:rsid w:val="00751CBD"/>
    <w:rsid w:val="007643B3"/>
    <w:rsid w:val="00767908"/>
    <w:rsid w:val="00774F59"/>
    <w:rsid w:val="00783C52"/>
    <w:rsid w:val="0078522A"/>
    <w:rsid w:val="00792F96"/>
    <w:rsid w:val="007A7F41"/>
    <w:rsid w:val="007B23C1"/>
    <w:rsid w:val="007C04FD"/>
    <w:rsid w:val="007C5972"/>
    <w:rsid w:val="007D40A2"/>
    <w:rsid w:val="007D651C"/>
    <w:rsid w:val="007E0567"/>
    <w:rsid w:val="007E1F32"/>
    <w:rsid w:val="007E387E"/>
    <w:rsid w:val="007E4093"/>
    <w:rsid w:val="007E54CD"/>
    <w:rsid w:val="007F41FC"/>
    <w:rsid w:val="007F6D5D"/>
    <w:rsid w:val="0080738D"/>
    <w:rsid w:val="00813F14"/>
    <w:rsid w:val="0081623E"/>
    <w:rsid w:val="008209B4"/>
    <w:rsid w:val="008327C3"/>
    <w:rsid w:val="00842ABA"/>
    <w:rsid w:val="00842DF4"/>
    <w:rsid w:val="008447E2"/>
    <w:rsid w:val="008500D0"/>
    <w:rsid w:val="008545D2"/>
    <w:rsid w:val="00855895"/>
    <w:rsid w:val="00861EF2"/>
    <w:rsid w:val="0086347A"/>
    <w:rsid w:val="008640E5"/>
    <w:rsid w:val="00871463"/>
    <w:rsid w:val="00874712"/>
    <w:rsid w:val="00874CED"/>
    <w:rsid w:val="00884165"/>
    <w:rsid w:val="00892722"/>
    <w:rsid w:val="008A48F7"/>
    <w:rsid w:val="008B411F"/>
    <w:rsid w:val="008C18BE"/>
    <w:rsid w:val="008C5BE0"/>
    <w:rsid w:val="008D76E7"/>
    <w:rsid w:val="008E5285"/>
    <w:rsid w:val="008E67C6"/>
    <w:rsid w:val="00901EE0"/>
    <w:rsid w:val="009164BF"/>
    <w:rsid w:val="00920A45"/>
    <w:rsid w:val="00921E14"/>
    <w:rsid w:val="00933BB6"/>
    <w:rsid w:val="0093512E"/>
    <w:rsid w:val="009503B0"/>
    <w:rsid w:val="00955AE1"/>
    <w:rsid w:val="00956926"/>
    <w:rsid w:val="00963276"/>
    <w:rsid w:val="00966775"/>
    <w:rsid w:val="00977981"/>
    <w:rsid w:val="00987FC9"/>
    <w:rsid w:val="00991595"/>
    <w:rsid w:val="009A06C4"/>
    <w:rsid w:val="009A1C61"/>
    <w:rsid w:val="009A29B2"/>
    <w:rsid w:val="009A4A64"/>
    <w:rsid w:val="009C7EBE"/>
    <w:rsid w:val="009D1572"/>
    <w:rsid w:val="009D1A45"/>
    <w:rsid w:val="009D23EE"/>
    <w:rsid w:val="009D42E6"/>
    <w:rsid w:val="009D52A8"/>
    <w:rsid w:val="009F577F"/>
    <w:rsid w:val="00A01FCF"/>
    <w:rsid w:val="00A03C61"/>
    <w:rsid w:val="00A06119"/>
    <w:rsid w:val="00A068FF"/>
    <w:rsid w:val="00A17466"/>
    <w:rsid w:val="00A333F0"/>
    <w:rsid w:val="00A3453D"/>
    <w:rsid w:val="00A43438"/>
    <w:rsid w:val="00A43533"/>
    <w:rsid w:val="00A6057C"/>
    <w:rsid w:val="00A91741"/>
    <w:rsid w:val="00AB4A44"/>
    <w:rsid w:val="00AB4C6E"/>
    <w:rsid w:val="00AC16CE"/>
    <w:rsid w:val="00AC208F"/>
    <w:rsid w:val="00AC523A"/>
    <w:rsid w:val="00AD5D23"/>
    <w:rsid w:val="00AE38B6"/>
    <w:rsid w:val="00AE3B84"/>
    <w:rsid w:val="00AE7F90"/>
    <w:rsid w:val="00B05C64"/>
    <w:rsid w:val="00B17058"/>
    <w:rsid w:val="00B2413E"/>
    <w:rsid w:val="00B24799"/>
    <w:rsid w:val="00B24938"/>
    <w:rsid w:val="00B30755"/>
    <w:rsid w:val="00B34149"/>
    <w:rsid w:val="00B37714"/>
    <w:rsid w:val="00B463E7"/>
    <w:rsid w:val="00B617DE"/>
    <w:rsid w:val="00B73C1F"/>
    <w:rsid w:val="00B75942"/>
    <w:rsid w:val="00B763D4"/>
    <w:rsid w:val="00B76C77"/>
    <w:rsid w:val="00B77BF5"/>
    <w:rsid w:val="00B87099"/>
    <w:rsid w:val="00B94BF6"/>
    <w:rsid w:val="00BA23E2"/>
    <w:rsid w:val="00BB2D89"/>
    <w:rsid w:val="00BB35D6"/>
    <w:rsid w:val="00BC27CE"/>
    <w:rsid w:val="00BC5FD6"/>
    <w:rsid w:val="00BF3EA4"/>
    <w:rsid w:val="00C233C7"/>
    <w:rsid w:val="00C23D45"/>
    <w:rsid w:val="00C32DA0"/>
    <w:rsid w:val="00C35DC8"/>
    <w:rsid w:val="00C36B7D"/>
    <w:rsid w:val="00C4455C"/>
    <w:rsid w:val="00C53F94"/>
    <w:rsid w:val="00C56918"/>
    <w:rsid w:val="00C573F4"/>
    <w:rsid w:val="00C64F61"/>
    <w:rsid w:val="00C759B7"/>
    <w:rsid w:val="00C90617"/>
    <w:rsid w:val="00C968A6"/>
    <w:rsid w:val="00CB04E9"/>
    <w:rsid w:val="00CB0B8B"/>
    <w:rsid w:val="00CB48CB"/>
    <w:rsid w:val="00CC023E"/>
    <w:rsid w:val="00CC4712"/>
    <w:rsid w:val="00CD1344"/>
    <w:rsid w:val="00CD3DA8"/>
    <w:rsid w:val="00CE0786"/>
    <w:rsid w:val="00CE0AB5"/>
    <w:rsid w:val="00CE2832"/>
    <w:rsid w:val="00CE51FF"/>
    <w:rsid w:val="00CF218D"/>
    <w:rsid w:val="00CF4CCD"/>
    <w:rsid w:val="00CF55BE"/>
    <w:rsid w:val="00CF632E"/>
    <w:rsid w:val="00D16276"/>
    <w:rsid w:val="00D31040"/>
    <w:rsid w:val="00D450BD"/>
    <w:rsid w:val="00D463B0"/>
    <w:rsid w:val="00D47975"/>
    <w:rsid w:val="00D6481B"/>
    <w:rsid w:val="00D77124"/>
    <w:rsid w:val="00D86A15"/>
    <w:rsid w:val="00D87463"/>
    <w:rsid w:val="00D9019C"/>
    <w:rsid w:val="00D92F2B"/>
    <w:rsid w:val="00DB1B01"/>
    <w:rsid w:val="00DB331F"/>
    <w:rsid w:val="00DB346C"/>
    <w:rsid w:val="00DC1BD7"/>
    <w:rsid w:val="00DD39B5"/>
    <w:rsid w:val="00DE7554"/>
    <w:rsid w:val="00DF725D"/>
    <w:rsid w:val="00E10838"/>
    <w:rsid w:val="00E30944"/>
    <w:rsid w:val="00E53E6B"/>
    <w:rsid w:val="00E6754D"/>
    <w:rsid w:val="00E75F18"/>
    <w:rsid w:val="00E82FDF"/>
    <w:rsid w:val="00E91348"/>
    <w:rsid w:val="00EC1303"/>
    <w:rsid w:val="00ED4D23"/>
    <w:rsid w:val="00EE096C"/>
    <w:rsid w:val="00EE2280"/>
    <w:rsid w:val="00EE2946"/>
    <w:rsid w:val="00EE306E"/>
    <w:rsid w:val="00EE60B2"/>
    <w:rsid w:val="00EF55E4"/>
    <w:rsid w:val="00EF7664"/>
    <w:rsid w:val="00F009DC"/>
    <w:rsid w:val="00F12B1B"/>
    <w:rsid w:val="00F329B8"/>
    <w:rsid w:val="00F43DDB"/>
    <w:rsid w:val="00F46468"/>
    <w:rsid w:val="00F54C75"/>
    <w:rsid w:val="00F64FE1"/>
    <w:rsid w:val="00F655EE"/>
    <w:rsid w:val="00F67972"/>
    <w:rsid w:val="00F77579"/>
    <w:rsid w:val="00F814EC"/>
    <w:rsid w:val="00F85A48"/>
    <w:rsid w:val="00FA0F1B"/>
    <w:rsid w:val="00FB5B90"/>
    <w:rsid w:val="00FB6C0F"/>
    <w:rsid w:val="00FC01F3"/>
    <w:rsid w:val="00FC547B"/>
    <w:rsid w:val="00FC7E27"/>
    <w:rsid w:val="00FD42EF"/>
    <w:rsid w:val="00FD4516"/>
    <w:rsid w:val="00FF24C8"/>
    <w:rsid w:val="00FF4CC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458B1"/>
  <w15:docId w15:val="{D7279E1D-F722-4AFE-B232-320217F9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25C"/>
    <w:pPr>
      <w:spacing w:after="0" w:line="240" w:lineRule="auto"/>
    </w:pPr>
    <w:rPr>
      <w:rFonts w:ascii=".VnTime" w:eastAsia="Calibri" w:hAnsi=".VnTime" w:cs="Times New Roman"/>
      <w:sz w:val="28"/>
      <w:szCs w:val="28"/>
      <w:lang w:val="en-US"/>
    </w:rPr>
  </w:style>
  <w:style w:type="paragraph" w:styleId="Heading2">
    <w:name w:val="heading 2"/>
    <w:basedOn w:val="Normal"/>
    <w:next w:val="Normal"/>
    <w:link w:val="Heading2Char"/>
    <w:qFormat/>
    <w:rsid w:val="0049525C"/>
    <w:pPr>
      <w:keepNext/>
      <w:outlineLvl w:val="1"/>
    </w:pPr>
    <w:rPr>
      <w:i/>
      <w:iCs/>
      <w:szCs w:val="24"/>
    </w:rPr>
  </w:style>
  <w:style w:type="paragraph" w:styleId="Heading4">
    <w:name w:val="heading 4"/>
    <w:basedOn w:val="Normal"/>
    <w:next w:val="Normal"/>
    <w:link w:val="Heading4Char"/>
    <w:uiPriority w:val="9"/>
    <w:unhideWhenUsed/>
    <w:qFormat/>
    <w:rsid w:val="00AC208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9525C"/>
    <w:rPr>
      <w:rFonts w:ascii=".VnTime" w:eastAsia="Calibri" w:hAnsi=".VnTime" w:cs="Times New Roman"/>
      <w:i/>
      <w:iCs/>
      <w:sz w:val="28"/>
      <w:szCs w:val="24"/>
      <w:lang w:val="en-US"/>
    </w:rPr>
  </w:style>
  <w:style w:type="table" w:styleId="TableGrid">
    <w:name w:val="Table Grid"/>
    <w:basedOn w:val="TableNormal"/>
    <w:uiPriority w:val="59"/>
    <w:rsid w:val="0049525C"/>
    <w:pPr>
      <w:spacing w:after="0" w:line="240" w:lineRule="auto"/>
    </w:pPr>
    <w:rPr>
      <w:rFonts w:ascii="Times New Roman" w:hAnsi="Times New Roman"/>
      <w:sz w:val="28"/>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884165"/>
    <w:pPr>
      <w:ind w:left="720"/>
      <w:contextualSpacing/>
    </w:pPr>
  </w:style>
  <w:style w:type="character" w:customStyle="1" w:styleId="Heading4Char">
    <w:name w:val="Heading 4 Char"/>
    <w:basedOn w:val="DefaultParagraphFont"/>
    <w:link w:val="Heading4"/>
    <w:uiPriority w:val="9"/>
    <w:rsid w:val="00AC208F"/>
    <w:rPr>
      <w:rFonts w:asciiTheme="majorHAnsi" w:eastAsiaTheme="majorEastAsia" w:hAnsiTheme="majorHAnsi" w:cstheme="majorBidi"/>
      <w:i/>
      <w:iCs/>
      <w:color w:val="365F91" w:themeColor="accent1" w:themeShade="BF"/>
      <w:sz w:val="28"/>
      <w:szCs w:val="28"/>
      <w:lang w:val="en-US"/>
    </w:rPr>
  </w:style>
  <w:style w:type="paragraph" w:styleId="Header">
    <w:name w:val="header"/>
    <w:basedOn w:val="Normal"/>
    <w:link w:val="HeaderChar"/>
    <w:uiPriority w:val="99"/>
    <w:unhideWhenUsed/>
    <w:rsid w:val="00D77124"/>
    <w:pPr>
      <w:tabs>
        <w:tab w:val="center" w:pos="4513"/>
        <w:tab w:val="right" w:pos="9026"/>
      </w:tabs>
    </w:pPr>
  </w:style>
  <w:style w:type="character" w:customStyle="1" w:styleId="HeaderChar">
    <w:name w:val="Header Char"/>
    <w:basedOn w:val="DefaultParagraphFont"/>
    <w:link w:val="Header"/>
    <w:uiPriority w:val="99"/>
    <w:rsid w:val="00D77124"/>
    <w:rPr>
      <w:rFonts w:ascii=".VnTime" w:eastAsia="Calibri" w:hAnsi=".VnTime" w:cs="Times New Roman"/>
      <w:sz w:val="28"/>
      <w:szCs w:val="28"/>
      <w:lang w:val="en-US"/>
    </w:rPr>
  </w:style>
  <w:style w:type="paragraph" w:styleId="Footer">
    <w:name w:val="footer"/>
    <w:basedOn w:val="Normal"/>
    <w:link w:val="FooterChar"/>
    <w:uiPriority w:val="99"/>
    <w:unhideWhenUsed/>
    <w:rsid w:val="00D77124"/>
    <w:pPr>
      <w:tabs>
        <w:tab w:val="center" w:pos="4513"/>
        <w:tab w:val="right" w:pos="9026"/>
      </w:tabs>
    </w:pPr>
  </w:style>
  <w:style w:type="character" w:customStyle="1" w:styleId="FooterChar">
    <w:name w:val="Footer Char"/>
    <w:basedOn w:val="DefaultParagraphFont"/>
    <w:link w:val="Footer"/>
    <w:uiPriority w:val="99"/>
    <w:rsid w:val="00D77124"/>
    <w:rPr>
      <w:rFonts w:ascii=".VnTime" w:eastAsia="Calibri" w:hAnsi=".VnTime" w:cs="Times New Roman"/>
      <w:sz w:val="28"/>
      <w:szCs w:val="28"/>
      <w:lang w:val="en-US"/>
    </w:rPr>
  </w:style>
  <w:style w:type="paragraph" w:styleId="BodyText">
    <w:name w:val="Body Text"/>
    <w:basedOn w:val="Normal"/>
    <w:link w:val="BodyTextChar"/>
    <w:uiPriority w:val="99"/>
    <w:unhideWhenUsed/>
    <w:rsid w:val="008E67C6"/>
    <w:pPr>
      <w:spacing w:after="120"/>
    </w:pPr>
  </w:style>
  <w:style w:type="character" w:customStyle="1" w:styleId="BodyTextChar">
    <w:name w:val="Body Text Char"/>
    <w:basedOn w:val="DefaultParagraphFont"/>
    <w:link w:val="BodyText"/>
    <w:uiPriority w:val="99"/>
    <w:rsid w:val="008E67C6"/>
    <w:rPr>
      <w:rFonts w:ascii=".VnTime" w:eastAsia="Calibri" w:hAnsi=".VnTime" w:cs="Times New Roman"/>
      <w:sz w:val="28"/>
      <w:szCs w:val="28"/>
      <w:lang w:val="en-U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qFormat/>
    <w:rsid w:val="003744F6"/>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rsid w:val="003744F6"/>
    <w:rPr>
      <w:rFonts w:ascii="Times New Roman" w:eastAsia="Times New Roman" w:hAnsi="Times New Roman" w:cs="Times New Roman"/>
      <w:sz w:val="20"/>
      <w:szCs w:val="20"/>
      <w:lang w:val="en-US"/>
    </w:rPr>
  </w:style>
  <w:style w:type="character" w:styleId="FootnoteReference">
    <w:name w:val="footnote reference"/>
    <w:aliases w:val="Footnote,Footnote text,ftref,BearingPoint,16 Point,Superscript 6 Point,fr,Footnote Text1,f,Ref,de nota al pie,Footnote + Arial,10 pt,Black,Footnote Text11,(NECG) Footnote Reference, BVI fnr,footnote ref,BVI fnr,de nota al p,SUPERS,R"/>
    <w:link w:val="RefChar"/>
    <w:uiPriority w:val="99"/>
    <w:qFormat/>
    <w:rsid w:val="003744F6"/>
    <w:rPr>
      <w:vertAlign w:val="superscript"/>
    </w:rPr>
  </w:style>
  <w:style w:type="table" w:customStyle="1" w:styleId="GenStyleDefTable">
    <w:name w:val="GenStyleDefTable"/>
    <w:rsid w:val="003744F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val="en-US" w:bidi="en-US"/>
    </w:rPr>
    <w:tblPr>
      <w:tblCellMar>
        <w:top w:w="0" w:type="dxa"/>
        <w:left w:w="0" w:type="dxa"/>
        <w:bottom w:w="0" w:type="dxa"/>
        <w:right w:w="0" w:type="dxa"/>
      </w:tblCellMar>
    </w:tbl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3744F6"/>
    <w:pPr>
      <w:spacing w:after="160" w:line="240" w:lineRule="exact"/>
    </w:pPr>
    <w:rPr>
      <w:rFonts w:asciiTheme="minorHAnsi" w:eastAsiaTheme="minorHAnsi" w:hAnsiTheme="minorHAnsi" w:cstheme="minorBidi"/>
      <w:sz w:val="22"/>
      <w:szCs w:val="22"/>
      <w:vertAlign w:val="superscript"/>
      <w:lang w:val="vi-VN"/>
    </w:rPr>
  </w:style>
  <w:style w:type="paragraph" w:styleId="BodyText2">
    <w:name w:val="Body Text 2"/>
    <w:basedOn w:val="Normal"/>
    <w:link w:val="BodyText2Char"/>
    <w:uiPriority w:val="99"/>
    <w:unhideWhenUsed/>
    <w:rsid w:val="008209B4"/>
    <w:pPr>
      <w:pBdr>
        <w:top w:val="none" w:sz="4" w:space="0" w:color="000000"/>
        <w:left w:val="none" w:sz="4" w:space="0" w:color="000000"/>
        <w:bottom w:val="none" w:sz="4" w:space="0" w:color="000000"/>
        <w:right w:val="none" w:sz="4" w:space="0" w:color="000000"/>
        <w:between w:val="none" w:sz="4" w:space="0" w:color="000000"/>
      </w:pBdr>
      <w:spacing w:after="120" w:line="480" w:lineRule="auto"/>
    </w:pPr>
    <w:rPr>
      <w:rFonts w:ascii="Times New Roman" w:eastAsia="Times New Roman" w:hAnsi="Times New Roman"/>
    </w:rPr>
  </w:style>
  <w:style w:type="character" w:customStyle="1" w:styleId="BodyText2Char">
    <w:name w:val="Body Text 2 Char"/>
    <w:basedOn w:val="DefaultParagraphFont"/>
    <w:link w:val="BodyText2"/>
    <w:uiPriority w:val="99"/>
    <w:rsid w:val="008209B4"/>
    <w:rPr>
      <w:rFonts w:ascii="Times New Roman" w:eastAsia="Times New Roman" w:hAnsi="Times New Roman" w:cs="Times New Roman"/>
      <w:sz w:val="28"/>
      <w:szCs w:val="28"/>
      <w:lang w:val="en-US"/>
    </w:rPr>
  </w:style>
  <w:style w:type="paragraph" w:styleId="NormalWeb">
    <w:name w:val="Normal (Web)"/>
    <w:aliases w:val="Char Char Char Char Char Char Char Char Char Char Char Char Char Char Char,Char Char Char Char Char Char Char Char Char Char Char Char,Char Char Cha,Char Char Char Char Char Char Char Char Char Char,Normal (Web) Char Char, Char Char25,5.1"/>
    <w:basedOn w:val="Normal"/>
    <w:link w:val="NormalWebChar"/>
    <w:uiPriority w:val="99"/>
    <w:unhideWhenUsed/>
    <w:qFormat/>
    <w:rsid w:val="00AB4A44"/>
    <w:pPr>
      <w:spacing w:before="100" w:beforeAutospacing="1" w:after="100" w:afterAutospacing="1"/>
    </w:pPr>
    <w:rPr>
      <w:rFonts w:ascii="Times New Roman" w:eastAsia="Times New Roman" w:hAnsi="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Char Char Cha Char,Char Char Char Char Char Char Char Char Char Char Char,5.1 Char"/>
    <w:link w:val="NormalWeb"/>
    <w:uiPriority w:val="99"/>
    <w:rsid w:val="00AB4A4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54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4B2CA-128E-4CD3-B1F1-7E0031A87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3750</Words>
  <Characters>21380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dc:creator>
  <cp:lastModifiedBy>Administrator</cp:lastModifiedBy>
  <cp:revision>34</cp:revision>
  <cp:lastPrinted>2025-08-05T00:51:00Z</cp:lastPrinted>
  <dcterms:created xsi:type="dcterms:W3CDTF">2025-11-18T09:36:00Z</dcterms:created>
  <dcterms:modified xsi:type="dcterms:W3CDTF">2026-02-07T02:02:00Z</dcterms:modified>
</cp:coreProperties>
</file>