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6FC59" w14:textId="77777777" w:rsidR="00F24BFF" w:rsidRPr="009C2CD3" w:rsidRDefault="00D6069C" w:rsidP="00ED2E7E">
      <w:pPr>
        <w:adjustRightInd w:val="0"/>
        <w:snapToGrid w:val="0"/>
        <w:spacing w:line="240" w:lineRule="auto"/>
        <w:jc w:val="center"/>
        <w:rPr>
          <w:b/>
          <w:szCs w:val="28"/>
        </w:rPr>
      </w:pPr>
      <w:r w:rsidRPr="009C2CD3">
        <w:rPr>
          <w:b/>
          <w:szCs w:val="28"/>
          <w:lang w:val="vi-VN"/>
        </w:rPr>
        <w:t>GIỚI THIỆU MỘT SỐ NỘI DUNG</w:t>
      </w:r>
      <w:r w:rsidRPr="009C2CD3">
        <w:rPr>
          <w:b/>
          <w:szCs w:val="28"/>
        </w:rPr>
        <w:t xml:space="preserve"> </w:t>
      </w:r>
      <w:r w:rsidRPr="009C2CD3">
        <w:rPr>
          <w:b/>
          <w:szCs w:val="28"/>
          <w:lang w:val="vi-VN"/>
        </w:rPr>
        <w:t xml:space="preserve">CỦA </w:t>
      </w:r>
      <w:r w:rsidRPr="009C2CD3">
        <w:rPr>
          <w:b/>
          <w:szCs w:val="28"/>
        </w:rPr>
        <w:t xml:space="preserve">NGHỊ ĐỊNH SỐ </w:t>
      </w:r>
      <w:r w:rsidR="00C32BBF" w:rsidRPr="009C2CD3">
        <w:rPr>
          <w:b/>
          <w:szCs w:val="28"/>
        </w:rPr>
        <w:t>68</w:t>
      </w:r>
      <w:r w:rsidRPr="009C2CD3">
        <w:rPr>
          <w:b/>
          <w:szCs w:val="28"/>
        </w:rPr>
        <w:t>/202</w:t>
      </w:r>
      <w:r w:rsidR="00C32BBF" w:rsidRPr="009C2CD3">
        <w:rPr>
          <w:b/>
          <w:szCs w:val="28"/>
        </w:rPr>
        <w:t>6</w:t>
      </w:r>
      <w:r w:rsidRPr="009C2CD3">
        <w:rPr>
          <w:b/>
          <w:szCs w:val="28"/>
        </w:rPr>
        <w:t>/NĐ-CP</w:t>
      </w:r>
      <w:r w:rsidR="00C32BBF" w:rsidRPr="009C2CD3">
        <w:rPr>
          <w:b/>
          <w:szCs w:val="28"/>
        </w:rPr>
        <w:t xml:space="preserve"> </w:t>
      </w:r>
    </w:p>
    <w:p w14:paraId="3A5121E7" w14:textId="3C0A94B0" w:rsidR="00D6069C" w:rsidRPr="009C2CD3" w:rsidRDefault="00C32BBF" w:rsidP="00ED2E7E">
      <w:pPr>
        <w:adjustRightInd w:val="0"/>
        <w:snapToGrid w:val="0"/>
        <w:spacing w:line="240" w:lineRule="auto"/>
        <w:jc w:val="center"/>
        <w:rPr>
          <w:b/>
          <w:szCs w:val="28"/>
        </w:rPr>
      </w:pPr>
      <w:r w:rsidRPr="009C2CD3">
        <w:rPr>
          <w:b/>
          <w:szCs w:val="28"/>
        </w:rPr>
        <w:t xml:space="preserve">VÀ THÔNG TƯ SỐ </w:t>
      </w:r>
      <w:r w:rsidR="003D40D5" w:rsidRPr="009C2CD3">
        <w:rPr>
          <w:b/>
          <w:szCs w:val="28"/>
        </w:rPr>
        <w:t>18</w:t>
      </w:r>
      <w:r w:rsidRPr="009C2CD3">
        <w:rPr>
          <w:b/>
          <w:szCs w:val="28"/>
        </w:rPr>
        <w:t>/2026/TT-BTC</w:t>
      </w:r>
    </w:p>
    <w:p w14:paraId="79E84483" w14:textId="77777777" w:rsidR="00D6069C" w:rsidRPr="009C2CD3" w:rsidRDefault="00D6069C" w:rsidP="00ED2E7E">
      <w:pPr>
        <w:tabs>
          <w:tab w:val="left" w:pos="374"/>
        </w:tabs>
        <w:adjustRightInd w:val="0"/>
        <w:snapToGrid w:val="0"/>
        <w:spacing w:line="240" w:lineRule="auto"/>
        <w:jc w:val="center"/>
        <w:rPr>
          <w:b/>
          <w:szCs w:val="28"/>
          <w:lang w:val="sv-SE"/>
        </w:rPr>
      </w:pPr>
    </w:p>
    <w:p w14:paraId="04ECAB95" w14:textId="015C75C5" w:rsidR="009270DA" w:rsidRPr="009C2CD3" w:rsidRDefault="009270DA" w:rsidP="00ED2E7E">
      <w:pPr>
        <w:adjustRightInd w:val="0"/>
        <w:snapToGrid w:val="0"/>
        <w:spacing w:after="120" w:line="240" w:lineRule="auto"/>
        <w:ind w:firstLine="720"/>
        <w:outlineLvl w:val="0"/>
        <w:rPr>
          <w:rFonts w:eastAsia="Times New Roman"/>
          <w:kern w:val="36"/>
          <w:szCs w:val="28"/>
        </w:rPr>
      </w:pPr>
      <w:bookmarkStart w:id="0" w:name="_Hlk218059019"/>
      <w:r w:rsidRPr="009C2CD3">
        <w:rPr>
          <w:rFonts w:eastAsia="Times New Roman"/>
          <w:kern w:val="36"/>
          <w:szCs w:val="28"/>
        </w:rPr>
        <w:t xml:space="preserve">Nghị định số 68/2026/NĐ-CP gồm </w:t>
      </w:r>
      <w:r w:rsidR="00496C3A" w:rsidRPr="009C2CD3">
        <w:rPr>
          <w:rFonts w:eastAsia="Times New Roman"/>
          <w:kern w:val="36"/>
          <w:szCs w:val="28"/>
        </w:rPr>
        <w:t>5</w:t>
      </w:r>
      <w:r w:rsidRPr="009C2CD3">
        <w:rPr>
          <w:rFonts w:eastAsia="Times New Roman"/>
          <w:kern w:val="36"/>
          <w:szCs w:val="28"/>
        </w:rPr>
        <w:t xml:space="preserve"> Chương và 19 Điều.</w:t>
      </w:r>
    </w:p>
    <w:p w14:paraId="067F1F57" w14:textId="06D8ACE7" w:rsidR="009270DA" w:rsidRPr="009C2CD3" w:rsidRDefault="009270DA" w:rsidP="00ED2E7E">
      <w:pPr>
        <w:adjustRightInd w:val="0"/>
        <w:snapToGrid w:val="0"/>
        <w:spacing w:after="120" w:line="240" w:lineRule="auto"/>
        <w:ind w:firstLine="720"/>
        <w:outlineLvl w:val="0"/>
        <w:rPr>
          <w:rFonts w:eastAsia="Times New Roman"/>
          <w:kern w:val="36"/>
          <w:szCs w:val="28"/>
        </w:rPr>
      </w:pPr>
      <w:r w:rsidRPr="009C2CD3">
        <w:rPr>
          <w:rFonts w:eastAsia="Times New Roman"/>
          <w:kern w:val="36"/>
          <w:szCs w:val="28"/>
        </w:rPr>
        <w:t>Thông tư số 18/2026/TT-BTC gồm 9 Điều và 14 mẫu biểu kèm theo.</w:t>
      </w:r>
    </w:p>
    <w:p w14:paraId="55E20686" w14:textId="77777777" w:rsidR="009270DA" w:rsidRPr="009C2CD3" w:rsidRDefault="009270DA" w:rsidP="00ED2E7E">
      <w:pPr>
        <w:adjustRightInd w:val="0"/>
        <w:snapToGrid w:val="0"/>
        <w:spacing w:after="120" w:line="240" w:lineRule="auto"/>
        <w:ind w:firstLine="720"/>
        <w:outlineLvl w:val="0"/>
        <w:rPr>
          <w:rFonts w:eastAsia="Times New Roman"/>
          <w:b/>
          <w:bCs/>
          <w:kern w:val="36"/>
          <w:szCs w:val="28"/>
        </w:rPr>
      </w:pPr>
      <w:r w:rsidRPr="009C2CD3">
        <w:rPr>
          <w:rFonts w:eastAsia="Times New Roman"/>
          <w:b/>
          <w:bCs/>
          <w:kern w:val="36"/>
          <w:szCs w:val="28"/>
        </w:rPr>
        <w:t>1. Chính sách thuế giá trị gia tăng, thuế thu nhập cá nhân, các khoản thuế khác</w:t>
      </w:r>
    </w:p>
    <w:p w14:paraId="5B212C2D" w14:textId="77777777" w:rsidR="009270DA" w:rsidRPr="009C2CD3" w:rsidRDefault="009270DA" w:rsidP="00ED2E7E">
      <w:pPr>
        <w:adjustRightInd w:val="0"/>
        <w:snapToGrid w:val="0"/>
        <w:spacing w:after="120" w:line="240" w:lineRule="auto"/>
        <w:ind w:firstLine="720"/>
        <w:textAlignment w:val="baseline"/>
        <w:outlineLvl w:val="0"/>
        <w:rPr>
          <w:rFonts w:eastAsia="Times New Roman"/>
          <w:b/>
          <w:bCs/>
          <w:i/>
          <w:iCs/>
          <w:kern w:val="36"/>
          <w:szCs w:val="28"/>
        </w:rPr>
      </w:pPr>
      <w:r w:rsidRPr="009C2CD3">
        <w:rPr>
          <w:rFonts w:eastAsia="Times New Roman"/>
          <w:b/>
          <w:bCs/>
          <w:i/>
          <w:iCs/>
          <w:kern w:val="36"/>
          <w:szCs w:val="28"/>
        </w:rPr>
        <w:t>1.1. Thuế giá trị gia tăng </w:t>
      </w:r>
    </w:p>
    <w:p w14:paraId="22A8B0F6"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Hộ kinh doanh, cá nhân kinh doanh có hoạt động sản xuất, kinh doanh có mức doanh thu năm từ 500 triệu đồng trở xuống thuộc đối tượng không chịu thuế giá trị gia tăng.</w:t>
      </w:r>
    </w:p>
    <w:p w14:paraId="3C999573"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Hộ kinh doanh, cá nhân kinh doanh có hoạt động sản xuất, kinh doanh có mức doanh thu năm trên 500 triệu đồng thuộc đối tượng chịu thuế giá trị gia tăng và áp dụng phương pháp tính trực tiếp theo doanh thu bằng tỷ lệ % nhân (x) doanh thu. Tỷ lệ % và doanh thu tính thuế thực hiện theo quy định của Luật Thuế giá trị gia tăng số 48/2024/QH15 và các văn bản hướng dẫn thi hành. </w:t>
      </w:r>
    </w:p>
    <w:p w14:paraId="6B072C93" w14:textId="77777777" w:rsidR="009270DA" w:rsidRPr="009C2CD3" w:rsidRDefault="009270DA" w:rsidP="00ED2E7E">
      <w:pPr>
        <w:adjustRightInd w:val="0"/>
        <w:snapToGrid w:val="0"/>
        <w:spacing w:after="120" w:line="240" w:lineRule="auto"/>
        <w:ind w:firstLine="720"/>
        <w:textAlignment w:val="baseline"/>
        <w:outlineLvl w:val="0"/>
        <w:rPr>
          <w:rFonts w:eastAsia="Times New Roman"/>
          <w:b/>
          <w:bCs/>
          <w:i/>
          <w:iCs/>
          <w:kern w:val="36"/>
          <w:szCs w:val="28"/>
        </w:rPr>
      </w:pPr>
      <w:r w:rsidRPr="009C2CD3">
        <w:rPr>
          <w:rFonts w:eastAsia="Times New Roman"/>
          <w:b/>
          <w:bCs/>
          <w:i/>
          <w:iCs/>
          <w:kern w:val="36"/>
          <w:szCs w:val="28"/>
        </w:rPr>
        <w:t>1.2. Thuế thu nhập cá nhân</w:t>
      </w:r>
    </w:p>
    <w:p w14:paraId="0D45EE67"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a) Cá nhân cư trú có hoạt động sản xuất, kinh doanh, bao gồm cả cá nhân đăng ký thành lập hộ kinh doanh hoặc người được các thành viên hộ gia đình ủy quyền làm người đại diện hộ kinh doanh (sau đây gọi là cá nhân kinh doanh) có mức doanh thu năm từ 500 triệu đồng trở xuống không phải nộp thuế thu nhập cá nhân. </w:t>
      </w:r>
    </w:p>
    <w:p w14:paraId="4ED7A794"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b) Cá nhân kinh doanh có doanh thu năm trên 500 triệu đồng thực hiện nộp thuế theo quy định tại Điều 7 Luật Thuế thu nhập cá nhân số 109/2025/QH15.</w:t>
      </w:r>
      <w:bookmarkStart w:id="1" w:name="_Hlk219731360"/>
      <w:bookmarkStart w:id="2" w:name="_Hlk218058917"/>
      <w:r w:rsidRPr="009C2CD3">
        <w:rPr>
          <w:rFonts w:eastAsia="Times New Roman"/>
          <w:szCs w:val="28"/>
        </w:rPr>
        <w:t xml:space="preserve"> </w:t>
      </w:r>
    </w:p>
    <w:p w14:paraId="4244C184"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b.1) Phương pháp tính thuế thu nhập cá nhân theo thuế suất nhân (x) doanh thu tính thuế áp dụng đối với cá nhân kinh doanh có doanh thu năm trên 500 triệu đồng đến 03 tỷ đồng. Thuế suất thuế thu nhập cá nhân áp dụng theo quy định tại khoản 3 Điều 7 Luật Thuế thu nhập cá nhân số 109/2025/QH15.</w:t>
      </w:r>
    </w:p>
    <w:p w14:paraId="62C0BC3E" w14:textId="0D35E91A" w:rsidR="009270DA" w:rsidRPr="009C2CD3" w:rsidRDefault="00884BF5" w:rsidP="00ED2E7E">
      <w:pPr>
        <w:adjustRightInd w:val="0"/>
        <w:snapToGrid w:val="0"/>
        <w:spacing w:after="120" w:line="240" w:lineRule="auto"/>
        <w:ind w:firstLine="720"/>
        <w:rPr>
          <w:rFonts w:eastAsia="Times New Roman"/>
          <w:szCs w:val="28"/>
        </w:rPr>
      </w:pPr>
      <w:r w:rsidRPr="009C2CD3">
        <w:rPr>
          <w:rFonts w:eastAsia="Times New Roman"/>
          <w:szCs w:val="28"/>
        </w:rPr>
        <w:t>T</w:t>
      </w:r>
      <w:r w:rsidR="009270DA" w:rsidRPr="009C2CD3">
        <w:rPr>
          <w:rFonts w:eastAsia="Times New Roman"/>
          <w:szCs w:val="28"/>
        </w:rPr>
        <w:t>rường hợp cá nhân có nhiều ngành, nghề kinh doanh áp dụng các mức thuế suất thuế thu nhập cá nhân khác nhau hoặc có nhiều địa điểm kinh doanh thì cá nhân được áp dụng mức trừ 500 triệu đồng trước khi tính thuế thu nhập cá nhân đối với một hoặc một số ngành, nghề kinh doanh hoặc địa điểm kinh doanh do cá nhân lựa chọn theo phương án có lợi nhất, nhưng tổng mức trừ không vượt quá 500 triệu đồng trong một năm đối với doanh thu của toàn bộ hoạt động kinh doanh quy định tại khoản này. Trường hợp doanh thu từ ngành, nghề kinh doanh hoặc địa điểm kinh doanh được lựa chọn chưa trừ đủ 500 triệu đồng, cá nhân được trừ tiếp mức chưa trừ hết vào doanh thu của một hoặc một số ngành, nghề kinh doanh hoặc địa điểm kinh doanh khác cho đến khi tổng mức trừ đủ 500 triệu đồng.</w:t>
      </w:r>
    </w:p>
    <w:p w14:paraId="170287D1"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xml:space="preserve">b.2) Phương pháp tính thuế thu nhập cá nhân theo thu nhập tính thuế nhân (x) thuế suất áp dụng đối với cá nhân kinh doanh có doanh thu năm trên 03 tỷ đồng và trường hợp cá nhân kinh doanh có doanh thu năm trên 500 triệu đồng đến 03 tỷ đồng lựa chọn phương pháp này. Thu nhập tính thuế được xác định bằng doanh thu của hàng </w:t>
      </w:r>
      <w:r w:rsidRPr="009C2CD3">
        <w:rPr>
          <w:rFonts w:eastAsia="Times New Roman"/>
          <w:szCs w:val="28"/>
        </w:rPr>
        <w:lastRenderedPageBreak/>
        <w:t>hóa, dịch vụ bán ra trừ (-) chi phí liên quan đến hoạt động sản xuất, kinh doanh trong kỳ tính thuế. Thuế suất thuế thu nhập cá nhân áp dụng theo quy định tại khoản 2 Điều 7 Luật Thuế thu nhập cá nhân số 109/2025/QH15.</w:t>
      </w:r>
    </w:p>
    <w:p w14:paraId="572128FA" w14:textId="77777777" w:rsidR="009270DA" w:rsidRPr="009C2CD3" w:rsidRDefault="009270DA" w:rsidP="00ED2E7E">
      <w:pPr>
        <w:adjustRightInd w:val="0"/>
        <w:snapToGrid w:val="0"/>
        <w:spacing w:after="120" w:line="240" w:lineRule="auto"/>
        <w:ind w:firstLine="720"/>
        <w:textAlignment w:val="baseline"/>
        <w:outlineLvl w:val="0"/>
        <w:rPr>
          <w:rFonts w:eastAsia="Times New Roman"/>
          <w:kern w:val="36"/>
          <w:szCs w:val="28"/>
        </w:rPr>
      </w:pPr>
      <w:r w:rsidRPr="009C2CD3">
        <w:rPr>
          <w:rFonts w:eastAsia="Times New Roman"/>
          <w:kern w:val="36"/>
          <w:szCs w:val="28"/>
        </w:rPr>
        <w:t>Doanh thu để xác định thuế thu nhập cá nhân và d</w:t>
      </w:r>
      <w:r w:rsidRPr="009C2CD3">
        <w:rPr>
          <w:rFonts w:eastAsia="Times New Roman"/>
          <w:szCs w:val="28"/>
        </w:rPr>
        <w:t>oanh thu đối với một số trường hợp được quy định cụ thể tại Điều 5 Nghị định.</w:t>
      </w:r>
    </w:p>
    <w:p w14:paraId="2E2DE6AC" w14:textId="77777777" w:rsidR="009270DA" w:rsidRPr="009C2CD3" w:rsidRDefault="009270DA" w:rsidP="00ED2E7E">
      <w:pPr>
        <w:adjustRightInd w:val="0"/>
        <w:snapToGrid w:val="0"/>
        <w:spacing w:after="120" w:line="240" w:lineRule="auto"/>
        <w:ind w:firstLine="720"/>
        <w:rPr>
          <w:rFonts w:eastAsia="Times New Roman"/>
          <w:b/>
          <w:bCs/>
          <w:kern w:val="36"/>
          <w:szCs w:val="28"/>
        </w:rPr>
      </w:pPr>
      <w:r w:rsidRPr="009C2CD3">
        <w:rPr>
          <w:rFonts w:eastAsia="Times New Roman"/>
          <w:kern w:val="36"/>
          <w:szCs w:val="28"/>
        </w:rPr>
        <w:t xml:space="preserve">Các khoản chi được trừ, </w:t>
      </w:r>
      <w:r w:rsidRPr="009C2CD3">
        <w:rPr>
          <w:rFonts w:eastAsia="Times New Roman"/>
          <w:szCs w:val="28"/>
        </w:rPr>
        <w:t>các khoản chi không được trừ khi xác định thu nhập tính thuế</w:t>
      </w:r>
      <w:r w:rsidRPr="009C2CD3">
        <w:rPr>
          <w:rFonts w:eastAsia="Times New Roman"/>
          <w:kern w:val="36"/>
          <w:szCs w:val="28"/>
        </w:rPr>
        <w:t xml:space="preserve"> </w:t>
      </w:r>
      <w:r w:rsidRPr="009C2CD3">
        <w:rPr>
          <w:rFonts w:eastAsia="Times New Roman"/>
          <w:szCs w:val="28"/>
        </w:rPr>
        <w:t>được quy định cụ thể tại Điều 6 Nghị định.</w:t>
      </w:r>
    </w:p>
    <w:bookmarkEnd w:id="1"/>
    <w:bookmarkEnd w:id="2"/>
    <w:p w14:paraId="31F724E2" w14:textId="77777777" w:rsidR="009270DA" w:rsidRPr="009C2CD3" w:rsidRDefault="009270DA" w:rsidP="00ED2E7E">
      <w:pPr>
        <w:adjustRightInd w:val="0"/>
        <w:snapToGrid w:val="0"/>
        <w:spacing w:after="120" w:line="240" w:lineRule="auto"/>
        <w:ind w:firstLine="720"/>
        <w:textAlignment w:val="baseline"/>
        <w:outlineLvl w:val="0"/>
        <w:rPr>
          <w:rFonts w:eastAsia="Times New Roman"/>
          <w:b/>
          <w:bCs/>
          <w:i/>
          <w:iCs/>
          <w:kern w:val="36"/>
          <w:szCs w:val="28"/>
        </w:rPr>
      </w:pPr>
      <w:r w:rsidRPr="009C2CD3">
        <w:rPr>
          <w:rFonts w:eastAsia="Times New Roman"/>
          <w:b/>
          <w:bCs/>
          <w:i/>
          <w:iCs/>
          <w:kern w:val="36"/>
          <w:szCs w:val="28"/>
        </w:rPr>
        <w:t>1.3. Các khoản thuế khác</w:t>
      </w:r>
    </w:p>
    <w:p w14:paraId="46B70138" w14:textId="77777777" w:rsidR="00496C3A" w:rsidRPr="009C2CD3" w:rsidRDefault="00496C3A" w:rsidP="00ED2E7E">
      <w:pPr>
        <w:adjustRightInd w:val="0"/>
        <w:snapToGrid w:val="0"/>
        <w:spacing w:after="120" w:line="240" w:lineRule="auto"/>
        <w:ind w:firstLine="720"/>
        <w:rPr>
          <w:rFonts w:eastAsia="Times New Roman"/>
          <w:szCs w:val="28"/>
        </w:rPr>
      </w:pPr>
      <w:r w:rsidRPr="009C2CD3">
        <w:rPr>
          <w:szCs w:val="28"/>
        </w:rPr>
        <w:t xml:space="preserve">Trường hợp hộ kinh doanh, cá nhân kinh doanh có hoạt động sản xuất, kinh doanh hàng hóa, dịch vụ thuộc đối tượng chịu </w:t>
      </w:r>
      <w:r w:rsidRPr="009C2CD3">
        <w:rPr>
          <w:rStyle w:val="Strong"/>
          <w:b w:val="0"/>
          <w:bCs w:val="0"/>
          <w:szCs w:val="28"/>
        </w:rPr>
        <w:t>thuế tiêu thụ đặc biệt, thuế tài nguyên, thuế bảo vệ môi trường</w:t>
      </w:r>
      <w:r w:rsidRPr="009C2CD3">
        <w:rPr>
          <w:szCs w:val="28"/>
        </w:rPr>
        <w:t xml:space="preserve"> theo quy định của pháp luật thuế thì việc xác định nghĩa vụ thuế được thực hiện theo quy định của pháp luật về từng loại thuế tương ứng </w:t>
      </w:r>
      <w:r w:rsidRPr="009C2CD3">
        <w:rPr>
          <w:rFonts w:eastAsia="Times New Roman"/>
          <w:szCs w:val="28"/>
        </w:rPr>
        <w:t xml:space="preserve">và thực hiện khai thuế, nộp thuế cùng với kỳ khai thuế giá trị gia tăng hoặc cùng thời hạn thông báo doanh thu thực tế phát sinh. </w:t>
      </w:r>
    </w:p>
    <w:p w14:paraId="766014D1" w14:textId="3E0DD654"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Điều 3, </w:t>
      </w:r>
      <w:r w:rsidR="00884BF5" w:rsidRPr="009C2CD3">
        <w:rPr>
          <w:rFonts w:eastAsia="Times New Roman"/>
          <w:i/>
          <w:iCs/>
          <w:szCs w:val="28"/>
        </w:rPr>
        <w:t xml:space="preserve">Điều </w:t>
      </w:r>
      <w:r w:rsidRPr="009C2CD3">
        <w:rPr>
          <w:rFonts w:eastAsia="Times New Roman"/>
          <w:i/>
          <w:iCs/>
          <w:szCs w:val="28"/>
        </w:rPr>
        <w:t xml:space="preserve">4, </w:t>
      </w:r>
      <w:r w:rsidR="00884BF5" w:rsidRPr="009C2CD3">
        <w:rPr>
          <w:rFonts w:eastAsia="Times New Roman"/>
          <w:i/>
          <w:iCs/>
          <w:szCs w:val="28"/>
        </w:rPr>
        <w:t xml:space="preserve">Điều </w:t>
      </w:r>
      <w:r w:rsidRPr="009C2CD3">
        <w:rPr>
          <w:rFonts w:eastAsia="Times New Roman"/>
          <w:i/>
          <w:iCs/>
          <w:szCs w:val="28"/>
        </w:rPr>
        <w:t xml:space="preserve">5, </w:t>
      </w:r>
      <w:r w:rsidR="00884BF5" w:rsidRPr="009C2CD3">
        <w:rPr>
          <w:rFonts w:eastAsia="Times New Roman"/>
          <w:i/>
          <w:iCs/>
          <w:szCs w:val="28"/>
        </w:rPr>
        <w:t xml:space="preserve">Điều </w:t>
      </w:r>
      <w:r w:rsidRPr="009C2CD3">
        <w:rPr>
          <w:rFonts w:eastAsia="Times New Roman"/>
          <w:i/>
          <w:iCs/>
          <w:szCs w:val="28"/>
        </w:rPr>
        <w:t xml:space="preserve">6, </w:t>
      </w:r>
      <w:r w:rsidR="00884BF5" w:rsidRPr="009C2CD3">
        <w:rPr>
          <w:rFonts w:eastAsia="Times New Roman"/>
          <w:i/>
          <w:iCs/>
          <w:szCs w:val="28"/>
        </w:rPr>
        <w:t xml:space="preserve">Điều </w:t>
      </w:r>
      <w:r w:rsidRPr="009C2CD3">
        <w:rPr>
          <w:rFonts w:eastAsia="Times New Roman"/>
          <w:i/>
          <w:iCs/>
          <w:szCs w:val="28"/>
        </w:rPr>
        <w:t>7 và khoản 2 Điều 8 Nghị định)</w:t>
      </w:r>
    </w:p>
    <w:p w14:paraId="5F0B81BF" w14:textId="77777777" w:rsidR="009270DA" w:rsidRPr="009C2CD3" w:rsidRDefault="009270DA" w:rsidP="00ED2E7E">
      <w:pPr>
        <w:adjustRightInd w:val="0"/>
        <w:snapToGrid w:val="0"/>
        <w:spacing w:after="120" w:line="240" w:lineRule="auto"/>
        <w:ind w:firstLine="720"/>
        <w:outlineLvl w:val="0"/>
        <w:rPr>
          <w:rFonts w:eastAsia="Times New Roman"/>
          <w:b/>
          <w:bCs/>
          <w:kern w:val="36"/>
          <w:szCs w:val="28"/>
        </w:rPr>
      </w:pPr>
      <w:r w:rsidRPr="009C2CD3">
        <w:rPr>
          <w:rFonts w:eastAsia="Times New Roman"/>
          <w:b/>
          <w:bCs/>
          <w:kern w:val="36"/>
          <w:szCs w:val="28"/>
        </w:rPr>
        <w:t>2. Khai thuế, nộp thuế</w:t>
      </w:r>
    </w:p>
    <w:p w14:paraId="577D64E9" w14:textId="77777777" w:rsidR="009270DA" w:rsidRPr="009C2CD3" w:rsidRDefault="009270DA" w:rsidP="00ED2E7E">
      <w:pPr>
        <w:adjustRightInd w:val="0"/>
        <w:snapToGrid w:val="0"/>
        <w:spacing w:after="120" w:line="240" w:lineRule="auto"/>
        <w:ind w:firstLine="720"/>
        <w:outlineLvl w:val="0"/>
        <w:rPr>
          <w:rFonts w:eastAsia="Times New Roman"/>
          <w:b/>
          <w:bCs/>
          <w:i/>
          <w:iCs/>
          <w:kern w:val="36"/>
          <w:szCs w:val="28"/>
        </w:rPr>
      </w:pPr>
      <w:r w:rsidRPr="009C2CD3">
        <w:rPr>
          <w:rFonts w:eastAsia="Times New Roman"/>
          <w:b/>
          <w:bCs/>
          <w:i/>
          <w:iCs/>
          <w:kern w:val="36"/>
          <w:szCs w:val="28"/>
        </w:rPr>
        <w:t>2.1. Nguyên tắc chung</w:t>
      </w:r>
    </w:p>
    <w:p w14:paraId="00952766" w14:textId="0341F890" w:rsidR="009270DA" w:rsidRPr="009C2CD3" w:rsidRDefault="009270DA" w:rsidP="00ED2E7E">
      <w:pPr>
        <w:adjustRightInd w:val="0"/>
        <w:snapToGrid w:val="0"/>
        <w:spacing w:after="120" w:line="240" w:lineRule="auto"/>
        <w:ind w:firstLine="720"/>
        <w:rPr>
          <w:szCs w:val="28"/>
        </w:rPr>
      </w:pPr>
      <w:r w:rsidRPr="009C2CD3">
        <w:rPr>
          <w:rFonts w:eastAsia="Times New Roman"/>
          <w:szCs w:val="28"/>
        </w:rPr>
        <w:t xml:space="preserve">a) Đối với hộ kinh doanh, cá nhân kinh doanh tự xác định có mức doanh thu năm từ hoạt động sản xuất, kinh doanh hàng hóa, dịch vụ từ 500 triệu đồng trở xuống thì thực hiện thông báo doanh thu thực tế phát sinh trong năm và </w:t>
      </w:r>
      <w:r w:rsidRPr="009C2CD3">
        <w:rPr>
          <w:szCs w:val="28"/>
        </w:rPr>
        <w:t xml:space="preserve">kê khai các loại thuế khác theo mẫu số 01/TKN-CNKD </w:t>
      </w:r>
      <w:r w:rsidRPr="009C2CD3">
        <w:rPr>
          <w:rFonts w:eastAsia="Times New Roman"/>
          <w:szCs w:val="28"/>
        </w:rPr>
        <w:t>với cơ quan thuế chậm nhất là ngày 31 tháng 01 của năm dương lịch tiếp theo</w:t>
      </w:r>
      <w:bookmarkStart w:id="3" w:name="_Hlk217921430"/>
      <w:r w:rsidRPr="009C2CD3">
        <w:rPr>
          <w:szCs w:val="28"/>
        </w:rPr>
        <w:t>.</w:t>
      </w:r>
    </w:p>
    <w:p w14:paraId="751524FB"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hộ kinh doanh, cá nhân kinh doanh phát sinh doanh thu thực tế trên 500 triệu đồng trong năm thì thực hiện khai thuế, nộp thuế kể từ quý phát sinh doanh thu trên 500 triệu đồng.</w:t>
      </w:r>
    </w:p>
    <w:bookmarkEnd w:id="3"/>
    <w:p w14:paraId="4738A27A"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xml:space="preserve">b) Đối với hộ kinh doanh, cá nhân kinh doanh tự xác định có mức doanh thu năm từ hoạt động sản xuất, kinh doanh hàng hóa, dịch vụ trên 500 triệu đồng bao gồm cả doanh thu đã được tổ chức, cá nhân khấu trừ, khai thay, nộp thay </w:t>
      </w:r>
    </w:p>
    <w:p w14:paraId="62BDF9E9" w14:textId="77777777" w:rsidR="009270DA" w:rsidRPr="009C2CD3" w:rsidRDefault="009270DA" w:rsidP="00ED2E7E">
      <w:pPr>
        <w:shd w:val="clear" w:color="auto" w:fill="FFFFFF"/>
        <w:adjustRightInd w:val="0"/>
        <w:snapToGrid w:val="0"/>
        <w:spacing w:after="120" w:line="240" w:lineRule="auto"/>
        <w:ind w:firstLine="720"/>
        <w:rPr>
          <w:rFonts w:eastAsia="Times New Roman"/>
          <w:szCs w:val="28"/>
        </w:rPr>
      </w:pPr>
      <w:bookmarkStart w:id="4" w:name="_Hlk218028557"/>
      <w:r w:rsidRPr="009C2CD3">
        <w:rPr>
          <w:rFonts w:eastAsia="Times New Roman"/>
          <w:szCs w:val="28"/>
        </w:rPr>
        <w:t>b.1) Hộ kinh doanh, cá nhân kinh doanh lựa chọn nộp thuế thu nhập cá nhân theo phương pháp thuế suất nhân (x) doanh thu tính thuế</w:t>
      </w:r>
    </w:p>
    <w:p w14:paraId="2D294673" w14:textId="121E257D"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Thực hiện khai, nộp thuế giá trị gia tăng, thuế thu nhập cá nhân và các loại thuế khác theo quý theo mẫu số </w:t>
      </w:r>
      <w:r w:rsidRPr="009C2CD3">
        <w:rPr>
          <w:szCs w:val="28"/>
        </w:rPr>
        <w:t xml:space="preserve">01/CNKD. </w:t>
      </w:r>
      <w:r w:rsidRPr="009C2CD3">
        <w:rPr>
          <w:rFonts w:eastAsia="Times New Roman"/>
          <w:szCs w:val="28"/>
        </w:rPr>
        <w:t>Thời hạn nộp hồ sơ khai thuế chậm nhất là ngày cuối cùng của tháng đầu tiên của quý tiếp theo.</w:t>
      </w:r>
    </w:p>
    <w:p w14:paraId="23806559" w14:textId="77777777" w:rsidR="009270DA" w:rsidRPr="009C2CD3" w:rsidRDefault="009270DA" w:rsidP="00ED2E7E">
      <w:pPr>
        <w:shd w:val="clear" w:color="auto" w:fill="FFFFFF"/>
        <w:adjustRightInd w:val="0"/>
        <w:snapToGrid w:val="0"/>
        <w:spacing w:after="120" w:line="240" w:lineRule="auto"/>
        <w:ind w:firstLine="720"/>
        <w:rPr>
          <w:rFonts w:eastAsia="Times New Roman"/>
          <w:szCs w:val="28"/>
        </w:rPr>
      </w:pPr>
      <w:bookmarkStart w:id="5" w:name="_Hlk219731415"/>
      <w:r w:rsidRPr="009C2CD3">
        <w:rPr>
          <w:rFonts w:eastAsia="Times New Roman"/>
          <w:szCs w:val="28"/>
        </w:rPr>
        <w:t>b.2) Hộ kinh doanh, cá nhân kinh doanh thuộc đối tượng nộp thuế thu nhập cá nhân theo phương pháp thu nhập tính thuế nhân (x) thuế suất</w:t>
      </w:r>
    </w:p>
    <w:p w14:paraId="6D875138" w14:textId="0E299B03" w:rsidR="00884BF5"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Thực hiện khai</w:t>
      </w:r>
      <w:r w:rsidR="00496C3A" w:rsidRPr="009C2CD3">
        <w:rPr>
          <w:rFonts w:eastAsia="Times New Roman"/>
          <w:szCs w:val="28"/>
        </w:rPr>
        <w:t>,</w:t>
      </w:r>
      <w:r w:rsidRPr="009C2CD3">
        <w:rPr>
          <w:rFonts w:eastAsia="Times New Roman"/>
          <w:szCs w:val="28"/>
        </w:rPr>
        <w:t xml:space="preserve"> nộp thuế giá trị gia tăng</w:t>
      </w:r>
      <w:r w:rsidR="00496C3A" w:rsidRPr="009C2CD3">
        <w:rPr>
          <w:rFonts w:eastAsia="Times New Roman"/>
          <w:szCs w:val="28"/>
        </w:rPr>
        <w:t xml:space="preserve"> </w:t>
      </w:r>
      <w:r w:rsidRPr="009C2CD3">
        <w:rPr>
          <w:rFonts w:eastAsia="Times New Roman"/>
          <w:szCs w:val="28"/>
        </w:rPr>
        <w:t>và các loại thuế khác</w:t>
      </w:r>
      <w:r w:rsidR="00496C3A" w:rsidRPr="009C2CD3">
        <w:rPr>
          <w:rFonts w:eastAsia="Times New Roman"/>
          <w:szCs w:val="28"/>
        </w:rPr>
        <w:t>, tạm nộp thuế thu nhập cá nhân</w:t>
      </w:r>
      <w:r w:rsidRPr="009C2CD3">
        <w:rPr>
          <w:rFonts w:eastAsia="Times New Roman"/>
          <w:szCs w:val="28"/>
        </w:rPr>
        <w:t xml:space="preserve"> theo tháng (nếu doanh thu năm trên 50 tỷ đồng), </w:t>
      </w:r>
      <w:r w:rsidR="00496C3A" w:rsidRPr="009C2CD3">
        <w:rPr>
          <w:rFonts w:eastAsia="Times New Roman"/>
          <w:szCs w:val="28"/>
        </w:rPr>
        <w:t xml:space="preserve">khai, nộp thuế giá trị gia tăng và các loại thuế khác, tạm nộp thuế thu nhập cá nhân theo </w:t>
      </w:r>
      <w:r w:rsidRPr="009C2CD3">
        <w:rPr>
          <w:rFonts w:eastAsia="Times New Roman"/>
          <w:szCs w:val="28"/>
        </w:rPr>
        <w:t xml:space="preserve">quý (nếu doanh thu </w:t>
      </w:r>
      <w:r w:rsidRPr="009C2CD3">
        <w:rPr>
          <w:rFonts w:eastAsia="Times New Roman"/>
          <w:szCs w:val="28"/>
        </w:rPr>
        <w:lastRenderedPageBreak/>
        <w:t xml:space="preserve">năm từ 50 tỷ đồng trở xuống) theo mẫu số </w:t>
      </w:r>
      <w:r w:rsidRPr="009C2CD3">
        <w:rPr>
          <w:szCs w:val="28"/>
        </w:rPr>
        <w:t>01/CNKD</w:t>
      </w:r>
      <w:r w:rsidRPr="009C2CD3">
        <w:rPr>
          <w:rFonts w:eastAsia="Times New Roman"/>
          <w:szCs w:val="28"/>
        </w:rPr>
        <w:t xml:space="preserve">. </w:t>
      </w:r>
      <w:r w:rsidR="00884BF5" w:rsidRPr="009C2CD3">
        <w:rPr>
          <w:rFonts w:eastAsia="Times New Roman"/>
          <w:szCs w:val="28"/>
        </w:rPr>
        <w:t>Thời hạn nộp hồ sơ khai thuế theo tháng chậm nhất là ngày thứ 20 của tháng tiếp theo tháng phát sinh nghĩa vụ thuế, thời hạn nộp hồ sơ theo quý chậm nhất là ngày cuối cùng của tháng đầu tiên của quý tiếp theo.</w:t>
      </w:r>
    </w:p>
    <w:p w14:paraId="0FBCCA52" w14:textId="683C549F"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Số thuế thu nhập cá nhân tạm nộp bằng thuế suất nhân (x) doanh thu tính thuế của tháng, quý và khai quyết toán thuế thu nhập cá nhân theo năm </w:t>
      </w:r>
      <w:r w:rsidRPr="009C2CD3">
        <w:rPr>
          <w:szCs w:val="28"/>
        </w:rPr>
        <w:t>theo mẫu số 02/CNKD-TNCN-QTT, t</w:t>
      </w:r>
      <w:r w:rsidRPr="009C2CD3">
        <w:rPr>
          <w:rFonts w:eastAsia="Times New Roman"/>
          <w:szCs w:val="28"/>
        </w:rPr>
        <w:t>hời hạn nộp chậm nhất là ngày 31 tháng 3 của năm dương lịch tiếp theo.</w:t>
      </w:r>
    </w:p>
    <w:p w14:paraId="1796B362" w14:textId="6355B8DA" w:rsidR="00F81D06"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szCs w:val="28"/>
          <w:shd w:val="clear" w:color="auto" w:fill="FFFFFF"/>
        </w:rPr>
        <w:t>Trường hợp số thuế thu nhập cá nhân đã tạm nộp ít hơn số thuế đã khai tạm nộp, số thuế tạm nộp ít hơn số thuế phải nộp khi quyết toán thì hộ kinh doanh, cá nhân kinh doanh thực hiện nộp bổ sung và không phải tính tiền chậm nộp. Trường hợp số thuế thu nhập cá nhân tạm nộp nhiều hơn số thuế phải nộp khi quyết toán thì thực hiện thủ tục xử lý tiền thuế nộp thừa theo quy định tại </w:t>
      </w:r>
      <w:bookmarkStart w:id="6" w:name="tc_10"/>
      <w:r w:rsidRPr="009C2CD3">
        <w:rPr>
          <w:szCs w:val="28"/>
          <w:shd w:val="clear" w:color="auto" w:fill="FFFFFF"/>
        </w:rPr>
        <w:t>Điều 12 Nghị định</w:t>
      </w:r>
      <w:bookmarkEnd w:id="6"/>
      <w:r w:rsidRPr="009C2CD3">
        <w:rPr>
          <w:szCs w:val="28"/>
          <w:shd w:val="clear" w:color="auto" w:fill="FFFFFF"/>
        </w:rPr>
        <w:t>.</w:t>
      </w:r>
    </w:p>
    <w:p w14:paraId="58AA6E19" w14:textId="77C90D65"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khoản 1, </w:t>
      </w:r>
      <w:r w:rsidR="00884BF5" w:rsidRPr="009C2CD3">
        <w:rPr>
          <w:rFonts w:eastAsia="Times New Roman"/>
          <w:i/>
          <w:iCs/>
          <w:szCs w:val="28"/>
        </w:rPr>
        <w:t xml:space="preserve">khoản </w:t>
      </w:r>
      <w:r w:rsidRPr="009C2CD3">
        <w:rPr>
          <w:rFonts w:eastAsia="Times New Roman"/>
          <w:i/>
          <w:iCs/>
          <w:szCs w:val="28"/>
        </w:rPr>
        <w:t xml:space="preserve">2, </w:t>
      </w:r>
      <w:r w:rsidR="00884BF5" w:rsidRPr="009C2CD3">
        <w:rPr>
          <w:rFonts w:eastAsia="Times New Roman"/>
          <w:i/>
          <w:iCs/>
          <w:szCs w:val="28"/>
        </w:rPr>
        <w:t xml:space="preserve">khoản </w:t>
      </w:r>
      <w:r w:rsidRPr="009C2CD3">
        <w:rPr>
          <w:rFonts w:eastAsia="Times New Roman"/>
          <w:i/>
          <w:iCs/>
          <w:szCs w:val="28"/>
        </w:rPr>
        <w:t>3 Điều 8, Điều 10, khoản 4 Điều 13 Nghị định và khoản 1 Điều 4 Thông tư)</w:t>
      </w:r>
    </w:p>
    <w:p w14:paraId="1D4EABC5" w14:textId="77777777" w:rsidR="009270DA" w:rsidRPr="009C2CD3" w:rsidRDefault="009270DA" w:rsidP="00ED2E7E">
      <w:pPr>
        <w:adjustRightInd w:val="0"/>
        <w:snapToGrid w:val="0"/>
        <w:spacing w:after="120" w:line="240" w:lineRule="auto"/>
        <w:ind w:firstLine="720"/>
        <w:rPr>
          <w:rFonts w:eastAsia="Times New Roman"/>
          <w:b/>
          <w:bCs/>
          <w:i/>
          <w:iCs/>
          <w:szCs w:val="28"/>
        </w:rPr>
      </w:pPr>
      <w:r w:rsidRPr="009C2CD3">
        <w:rPr>
          <w:rFonts w:eastAsia="Times New Roman"/>
          <w:b/>
          <w:bCs/>
          <w:i/>
          <w:iCs/>
          <w:szCs w:val="28"/>
        </w:rPr>
        <w:t>2.2. Địa điểm khai thuế, nộp thuế </w:t>
      </w:r>
    </w:p>
    <w:p w14:paraId="6E20739D"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a) Hộ kinh doanh, cá nhân kinh doanh nộp hồ sơ khai thuế bằng phương thức điện tử.</w:t>
      </w:r>
    </w:p>
    <w:p w14:paraId="6E004013"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người nộp thuế thuộc đối tượng có hoàn cảnh đặc biệt, bao gồm người cao tuổi, người khuyết tật, người thuộc diện bảo trợ xã hội, người cư trú tại địa bàn có điều kiện kinh tế - xã hội đặc biệt khó khăn hoặc thuộc trường hợp bất khả kháng khác, không thể thực hiện giao dịch điện tử thì nộp hồ sơ trực tiếp hoặc gửi hồ sơ qua dịch vụ bưu chính đến Trung tâm Phục vụ hành chính công cấp xã;</w:t>
      </w:r>
    </w:p>
    <w:p w14:paraId="1AA7046D"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b) Hộ kinh doanh, cá nhân kinh doanh bao gồm cả kinh doanh thương mại điện tử có nhiều địa điểm kinh doanh (cửa hàng) hoạt động trên cùng địa bàn một tỉnh, thành phố hoặc khác tỉnh, thành phố, thực hiện khai thuế tổng hợp chung cho các địa điểm kinh doanh trên 01 hồ sơ khai thuế để nộp cho cơ quan thuế quản lý trực tiếp trụ sở của hộ kinh doanh, cá nhân kinh doanh. Hộ kinh doanh, cá nhân kinh doanh thực hiện nộp thuế cho từng địa điểm kinh doanh. </w:t>
      </w:r>
    </w:p>
    <w:p w14:paraId="14619641"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hộ kinh doanh, cá nhân kinh doanh nộp thuế thu nhập cá nhân theo phương pháp thuế suất nhân (x) doanh thu tính thuế thì hộ kinh doanh, cá nhân kinh doanh kê khai doanh thu và số thuế giá trị gia tăng, thuế thu nhập cá nhân phải nộp theo từng địa điểm kinh doanh.</w:t>
      </w:r>
    </w:p>
    <w:p w14:paraId="7ECDE81E"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hộ kinh doanh, cá nhân kinh doanh nộp thuế thu nhập cá nhân theo phương pháp thu nhập tính thuế nhân (x) thuế suất thì hộ kinh doanh, cá nhân kinh doanh kê khai doanh thu từng địa điểm kinh doanh và thực hiện nộp thuế giá trị gia tăng theo từng địa điểm kinh doanh, nộp thuế thu nhập cá nhân tại trụ sở chính.</w:t>
      </w:r>
    </w:p>
    <w:p w14:paraId="349DC92D" w14:textId="71B4C237"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điểm a, </w:t>
      </w:r>
      <w:r w:rsidR="0052172E" w:rsidRPr="009C2CD3">
        <w:rPr>
          <w:rFonts w:eastAsia="Times New Roman"/>
          <w:i/>
          <w:iCs/>
          <w:szCs w:val="28"/>
        </w:rPr>
        <w:t xml:space="preserve">điểm </w:t>
      </w:r>
      <w:r w:rsidRPr="009C2CD3">
        <w:rPr>
          <w:rFonts w:eastAsia="Times New Roman"/>
          <w:i/>
          <w:iCs/>
          <w:szCs w:val="28"/>
        </w:rPr>
        <w:t>b khoản 4 Điều 8 Nghị định)</w:t>
      </w:r>
    </w:p>
    <w:p w14:paraId="243B9C11" w14:textId="77777777" w:rsidR="009270DA" w:rsidRPr="009C2CD3" w:rsidRDefault="009270DA" w:rsidP="00ED2E7E">
      <w:pPr>
        <w:adjustRightInd w:val="0"/>
        <w:snapToGrid w:val="0"/>
        <w:spacing w:after="120" w:line="240" w:lineRule="auto"/>
        <w:ind w:firstLine="720"/>
        <w:rPr>
          <w:rFonts w:eastAsia="Times New Roman"/>
          <w:b/>
          <w:bCs/>
          <w:i/>
          <w:iCs/>
          <w:szCs w:val="28"/>
        </w:rPr>
      </w:pPr>
      <w:r w:rsidRPr="009C2CD3">
        <w:rPr>
          <w:rFonts w:eastAsia="Times New Roman"/>
          <w:b/>
          <w:bCs/>
          <w:i/>
          <w:iCs/>
          <w:szCs w:val="28"/>
        </w:rPr>
        <w:t>2.3. Thông báo địa điểm kinh doanh</w:t>
      </w:r>
    </w:p>
    <w:p w14:paraId="1DDEEE0D" w14:textId="77777777"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lastRenderedPageBreak/>
        <w:t>Hộ kinh doanh, cá nhân kinh doanh có địa điểm kinh doanh ngoài trụ sở chính hoặc thay đổi thông tin, tạm ngừng, chấm dứt hoạt động đối với địa điểm kinh doanh thì thực hiện thông báo với cơ quan thuế quản lý trực tiếp trụ sở của hộ kinh doanh, cá nhân kinh doanh trong thời hạn 10 ngày làm việc kể từ ngày địa điểm kinh doanh đi vào hoạt động hoặc kể từ ngày thay đổi thông tin, tạm ngừng, chấm dứt hoạt động.</w:t>
      </w:r>
    </w:p>
    <w:p w14:paraId="0C5F3334" w14:textId="77777777" w:rsidR="009270DA" w:rsidRPr="009C2CD3" w:rsidRDefault="009270DA" w:rsidP="00ED2E7E">
      <w:pPr>
        <w:adjustRightInd w:val="0"/>
        <w:snapToGrid w:val="0"/>
        <w:spacing w:after="120" w:line="240" w:lineRule="auto"/>
        <w:ind w:firstLine="720"/>
        <w:rPr>
          <w:iCs/>
          <w:szCs w:val="28"/>
        </w:rPr>
      </w:pPr>
      <w:bookmarkStart w:id="7" w:name="_Hlk217466960"/>
      <w:r w:rsidRPr="009C2CD3">
        <w:rPr>
          <w:iCs/>
          <w:szCs w:val="28"/>
        </w:rPr>
        <w:t>Hộ kinh doanh, cá nhân kinh doanh gửi Thông báo về việc thành lập địa điểm kinh doanh, thay đổi thông tin, tạm ngừng kinh doanh, chấm dứt hoạt động địa điểm kinh doanh theo mẫu số 01/TB-ĐĐKD. Cơ quan thuế gửi thông báo cho người nộp thuế biết theo mẫu số 02/TB-ĐĐKD.</w:t>
      </w:r>
    </w:p>
    <w:p w14:paraId="3B3C1A7F" w14:textId="77777777"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điểm đ khoản 4 Điều 8 Nghị định và Điều 3 Thông tư)</w:t>
      </w:r>
    </w:p>
    <w:bookmarkEnd w:id="0"/>
    <w:bookmarkEnd w:id="4"/>
    <w:bookmarkEnd w:id="5"/>
    <w:bookmarkEnd w:id="7"/>
    <w:p w14:paraId="0BD1545B" w14:textId="77777777" w:rsidR="009270DA" w:rsidRPr="009C2CD3" w:rsidRDefault="009270DA" w:rsidP="00ED2E7E">
      <w:pPr>
        <w:shd w:val="clear" w:color="auto" w:fill="FFFFFF"/>
        <w:adjustRightInd w:val="0"/>
        <w:snapToGrid w:val="0"/>
        <w:spacing w:after="120" w:line="240" w:lineRule="auto"/>
        <w:ind w:firstLine="720"/>
        <w:rPr>
          <w:rFonts w:eastAsia="Times New Roman"/>
          <w:b/>
          <w:bCs/>
          <w:kern w:val="36"/>
          <w:szCs w:val="28"/>
        </w:rPr>
      </w:pPr>
      <w:r w:rsidRPr="009C2CD3">
        <w:rPr>
          <w:rFonts w:eastAsia="Times New Roman"/>
          <w:b/>
          <w:bCs/>
          <w:kern w:val="36"/>
          <w:szCs w:val="28"/>
        </w:rPr>
        <w:t>3. Khai thuế, nộp thuế đối với hộ kinh doanh, cá nhân kinh doanh mới ra kinh doanh </w:t>
      </w:r>
    </w:p>
    <w:p w14:paraId="789DCED8" w14:textId="77777777" w:rsidR="009270DA" w:rsidRPr="009C2CD3" w:rsidRDefault="009270DA" w:rsidP="00ED2E7E">
      <w:pPr>
        <w:adjustRightInd w:val="0"/>
        <w:snapToGrid w:val="0"/>
        <w:spacing w:after="120" w:line="240" w:lineRule="auto"/>
        <w:ind w:firstLine="720"/>
        <w:rPr>
          <w:rFonts w:eastAsia="Times New Roman"/>
          <w:szCs w:val="28"/>
        </w:rPr>
      </w:pPr>
      <w:bookmarkStart w:id="8" w:name="_Hlk218028523"/>
      <w:r w:rsidRPr="009C2CD3">
        <w:rPr>
          <w:rFonts w:eastAsia="Times New Roman"/>
          <w:b/>
          <w:bCs/>
          <w:i/>
          <w:iCs/>
          <w:szCs w:val="28"/>
        </w:rPr>
        <w:t>3.1.</w:t>
      </w:r>
      <w:r w:rsidRPr="009C2CD3">
        <w:rPr>
          <w:rFonts w:eastAsia="Times New Roman"/>
          <w:szCs w:val="28"/>
        </w:rPr>
        <w:t xml:space="preserve"> Hộ kinh doanh, cá nhân kinh doanh bắt đầu hoạt động sản xuất, kinh doanh trong 06 tháng đầu năm nếu có doanh thu thực tế từ 500 triệu đồng trở xuống thì thực hiện thông báo doanh thu thực tế phát sinh và kê khai các loại thuế khác kể từ khi bắt đầu hoạt động sản xuất, kinh doanh đến hết ngày 30 tháng 6 với cơ quan thuế quản lý trực tiếp chậm nhất là ngày 31 tháng 7 và thông báo doanh thu thực tế phát sinh trong 06 tháng cuối năm chậm nhất là ngày 31 tháng 01 của năm dương lịch tiếp theo </w:t>
      </w:r>
      <w:r w:rsidRPr="009C2CD3">
        <w:rPr>
          <w:szCs w:val="28"/>
        </w:rPr>
        <w:t>theo mẫu số 01/TKN-CNKD</w:t>
      </w:r>
      <w:r w:rsidRPr="009C2CD3">
        <w:rPr>
          <w:rFonts w:eastAsia="Times New Roman"/>
          <w:szCs w:val="28"/>
        </w:rPr>
        <w:t>.</w:t>
      </w:r>
    </w:p>
    <w:p w14:paraId="59151F9D"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xml:space="preserve">Trường hợp hộ kinh doanh, cá nhân kinh doanh bắt đầu hoạt động sản xuất, kinh doanh trong 06 tháng cuối năm nếu có doanh thu thực tế từ 500 triệu đồng trở xuống thì thực hiện thông báo doanh thu thực tế phát sinh và kê khai các loại thuế khác chậm nhất là ngày 31 tháng 01 của năm dương lịch tiếp theo </w:t>
      </w:r>
      <w:r w:rsidRPr="009C2CD3">
        <w:rPr>
          <w:szCs w:val="28"/>
        </w:rPr>
        <w:t>theo mẫu số 01/TKN-CNKD</w:t>
      </w:r>
      <w:r w:rsidRPr="009C2CD3">
        <w:rPr>
          <w:rFonts w:eastAsia="Times New Roman"/>
          <w:szCs w:val="28"/>
        </w:rPr>
        <w:t>. </w:t>
      </w:r>
    </w:p>
    <w:p w14:paraId="1A6AC0A6"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3.2.</w:t>
      </w:r>
      <w:r w:rsidRPr="009C2CD3">
        <w:rPr>
          <w:rFonts w:eastAsia="Times New Roman"/>
          <w:szCs w:val="28"/>
        </w:rPr>
        <w:t xml:space="preserve"> Hộ kinh doanh, cá nhân kinh doanh mới bắt đầu hoạt động sản xuất, kinh doanh, khi có doanh thu lũy kế trên 500 triệu đồng thì thực hiện khai thuế theo quý kể từ quý phát sinh doanh thu trên 500 triệu đồng theo mẫu số 01/CNKD.</w:t>
      </w:r>
    </w:p>
    <w:p w14:paraId="5C4A6DC3" w14:textId="77777777"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Điều 9, khoản 4 Điều 13 Nghị định và khoản 1 Điều 4 Thông tư)</w:t>
      </w:r>
    </w:p>
    <w:p w14:paraId="2E61BCD7" w14:textId="77777777" w:rsidR="009270DA" w:rsidRPr="009C2CD3" w:rsidRDefault="009270DA" w:rsidP="00ED2E7E">
      <w:pPr>
        <w:adjustRightInd w:val="0"/>
        <w:snapToGrid w:val="0"/>
        <w:spacing w:after="120" w:line="240" w:lineRule="auto"/>
        <w:ind w:firstLine="720"/>
        <w:rPr>
          <w:rFonts w:eastAsia="Times New Roman"/>
          <w:b/>
          <w:bCs/>
          <w:szCs w:val="28"/>
        </w:rPr>
      </w:pPr>
      <w:r w:rsidRPr="009C2CD3">
        <w:rPr>
          <w:rFonts w:eastAsia="Times New Roman"/>
          <w:b/>
          <w:bCs/>
          <w:szCs w:val="28"/>
        </w:rPr>
        <w:t>4. Sử dụng hóa đơn điện tử</w:t>
      </w:r>
    </w:p>
    <w:p w14:paraId="76964644"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4.1.</w:t>
      </w:r>
      <w:r w:rsidRPr="009C2CD3">
        <w:rPr>
          <w:rFonts w:eastAsia="Times New Roman"/>
          <w:szCs w:val="28"/>
        </w:rPr>
        <w:t xml:space="preserve"> Hộ kinh doanh, cá nhân kinh doanh có doanh thu tính thuế giá trị gia tăng hằng năm từ 01 tỷ đồng trở lên thì phải áp dụng hóa đơn điện tử có mã của cơ quan thuế, hóa đơn điện tử khởi tạo từ máy tính tiền có kết nối dữ liệu với cơ quan thuế theo quy định tại khoản 8 Điều 1 Nghị định số 70/2025/NĐ-CP ngày 20 tháng 3 năm 2025 của Chính phủ</w:t>
      </w:r>
      <w:r w:rsidRPr="009C2CD3">
        <w:rPr>
          <w:szCs w:val="28"/>
          <w:shd w:val="clear" w:color="auto" w:fill="FFFFFF"/>
          <w:lang w:val="en"/>
        </w:rPr>
        <w:t>.</w:t>
      </w:r>
    </w:p>
    <w:p w14:paraId="7E128773"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hộ kinh doanh, cá nhân kinh doanh có nhiều địa điểm kinh doanh thì sử dụng mã số thuế của hộ kinh doanh, cá nhân kinh doanh cho tất cả các cửa hàng và phải ghi rõ địa chỉ của từng địa điểm kinh doanh trên hóa đơn.</w:t>
      </w:r>
    </w:p>
    <w:p w14:paraId="27E34495" w14:textId="77777777" w:rsidR="009270DA" w:rsidRPr="009C2CD3" w:rsidRDefault="009270DA" w:rsidP="00ED2E7E">
      <w:pPr>
        <w:adjustRightInd w:val="0"/>
        <w:snapToGrid w:val="0"/>
        <w:spacing w:after="120" w:line="240" w:lineRule="auto"/>
        <w:ind w:firstLine="720"/>
        <w:rPr>
          <w:rFonts w:eastAsia="Times New Roman"/>
          <w:spacing w:val="4"/>
          <w:szCs w:val="28"/>
        </w:rPr>
      </w:pPr>
      <w:r w:rsidRPr="009C2CD3">
        <w:rPr>
          <w:rFonts w:eastAsia="Times New Roman"/>
          <w:b/>
          <w:bCs/>
          <w:i/>
          <w:iCs/>
          <w:szCs w:val="28"/>
        </w:rPr>
        <w:t>4.2.</w:t>
      </w:r>
      <w:r w:rsidRPr="009C2CD3">
        <w:rPr>
          <w:rFonts w:eastAsia="Times New Roman"/>
          <w:szCs w:val="28"/>
        </w:rPr>
        <w:t xml:space="preserve"> Hộ kinh doanh, cá nhân kinh doanh có doanh thu tính thuế giá trị gia tăng năm trên 500 triệu đồng và dưới 01 tỷ đồng không bắt buộc sử dụng hóa đơn điện tử có mã của cơ quan thuế hoặc hóa đơn điện tử khởi tạo từ máy tính tiền có kết nối dữ </w:t>
      </w:r>
      <w:r w:rsidRPr="009C2CD3">
        <w:rPr>
          <w:rFonts w:eastAsia="Times New Roman"/>
          <w:szCs w:val="28"/>
        </w:rPr>
        <w:lastRenderedPageBreak/>
        <w:t xml:space="preserve">liệu với cơ quan thuế. Trường hợp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 Trường hợp hộ kinh doanh, cá nhân kinh doanh không đăng ký sử dụng hóa đơn điện tử, có nhu cầu sử dụng hóa đơn điện tử thì thực hiện khai và nộp thuế trước khi được cơ quan thuế cấp hóa đơn điện tử có mã </w:t>
      </w:r>
      <w:r w:rsidRPr="009C2CD3">
        <w:rPr>
          <w:rFonts w:eastAsia="Times New Roman"/>
          <w:spacing w:val="4"/>
          <w:szCs w:val="28"/>
        </w:rPr>
        <w:t>của cơ quan thuế theo từng lần phát sinh giao dịch bán hàng hóa, cung cấp dịch vụ.</w:t>
      </w:r>
    </w:p>
    <w:p w14:paraId="54CAE111"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4.3.</w:t>
      </w:r>
      <w:r w:rsidRPr="009C2CD3">
        <w:rPr>
          <w:rFonts w:eastAsia="Times New Roman"/>
          <w:szCs w:val="28"/>
        </w:rPr>
        <w:t xml:space="preserve"> Hộ kinh doanh, cá nhân kinh doanh mới ra kinh doanh hoặc hộ kinh doanh, cá nhân kinh doanh có doanh thu tính thuế giá trị gia tăng năm trước chưa đến 01 tỷ đồng nhưng trong năm tính thuế có doanh thu tính thuế giá trị gia tăng từ 01 tỷ đồng trở lên thì phải áp dụng hóa đơn điện tử có mã của cơ quan thuế hoặc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tính thuế giá trị gia tăng lũy kế từ 01 tỷ đồng trở lên.</w:t>
      </w:r>
    </w:p>
    <w:p w14:paraId="06293A52"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4.4.</w:t>
      </w:r>
      <w:r w:rsidRPr="009C2CD3">
        <w:rPr>
          <w:rFonts w:eastAsia="Times New Roman"/>
          <w:szCs w:val="28"/>
        </w:rPr>
        <w:t xml:space="preserve"> Trường hợp hộ kinh doanh, cá nhân kinh doanh sử dụng hóa đơn điện tử có mã của cơ quan thuế, hoá đơn điện tử khởi tạo từ máy tính tiền có kết nối dữ liệu với cơ quan thuế, Hệ thống thông tin quản lý thuế tự động tạo lập tờ khai thuế để hỗ trợ hộ kinh doanh, cá nhân kinh doanh trong việc khai thuế, tính thuế giá trị gia tăng, thuế thu nhập cá nhân trên cơ sở dữ liệu hóa đơn điện tử, cơ sở dữ liệu quản lý thuế và các nguồn cơ sở dữ liệu khác mà cơ quan thuế có được từ cơ quan nhà nước khác, tổ chức, cá nhân cung cấp.</w:t>
      </w:r>
    </w:p>
    <w:p w14:paraId="76AF19E7" w14:textId="16BEA802"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w:t>
      </w:r>
      <w:r w:rsidR="0038148F" w:rsidRPr="009C2CD3">
        <w:rPr>
          <w:rFonts w:eastAsia="Times New Roman"/>
          <w:i/>
          <w:iCs/>
          <w:szCs w:val="28"/>
        </w:rPr>
        <w:t xml:space="preserve">khoản 1, </w:t>
      </w:r>
      <w:r w:rsidRPr="009C2CD3">
        <w:rPr>
          <w:rFonts w:eastAsia="Times New Roman"/>
          <w:i/>
          <w:iCs/>
          <w:szCs w:val="28"/>
        </w:rPr>
        <w:t>khoản 5 Điều 8 Nghị định)</w:t>
      </w:r>
    </w:p>
    <w:bookmarkEnd w:id="8"/>
    <w:p w14:paraId="3681A303" w14:textId="513FDECE" w:rsidR="009270DA" w:rsidRPr="009C2CD3" w:rsidRDefault="009270DA" w:rsidP="00ED2E7E">
      <w:pPr>
        <w:adjustRightInd w:val="0"/>
        <w:snapToGrid w:val="0"/>
        <w:spacing w:after="120" w:line="240" w:lineRule="auto"/>
        <w:ind w:firstLine="720"/>
        <w:outlineLvl w:val="0"/>
        <w:rPr>
          <w:rFonts w:eastAsia="Times New Roman"/>
          <w:b/>
          <w:bCs/>
          <w:kern w:val="36"/>
          <w:szCs w:val="28"/>
        </w:rPr>
      </w:pPr>
      <w:r w:rsidRPr="009C2CD3">
        <w:rPr>
          <w:rFonts w:eastAsia="Times New Roman"/>
          <w:b/>
          <w:bCs/>
          <w:kern w:val="36"/>
          <w:szCs w:val="28"/>
        </w:rPr>
        <w:t>5. Khai thuế, nộp thuế giá trị gia tăng, thuế thu nhập cá nhân đối với cá nhân cho thuê bất động sản</w:t>
      </w:r>
    </w:p>
    <w:p w14:paraId="265779BE" w14:textId="0830EBD5"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 xml:space="preserve">5.1. </w:t>
      </w:r>
      <w:r w:rsidRPr="009C2CD3">
        <w:rPr>
          <w:szCs w:val="28"/>
          <w:shd w:val="clear" w:color="auto" w:fill="FFFFFF"/>
          <w:lang w:val="en"/>
        </w:rPr>
        <w:t>Cá nhân cho thuê b</w:t>
      </w:r>
      <w:r w:rsidRPr="009C2CD3">
        <w:rPr>
          <w:szCs w:val="28"/>
          <w:shd w:val="clear" w:color="auto" w:fill="FFFFFF"/>
        </w:rPr>
        <w:t xml:space="preserve">ất động sản, trừ hoạt động kinh doanh lưu trú, </w:t>
      </w:r>
      <w:r w:rsidR="00F81D06" w:rsidRPr="009C2CD3">
        <w:rPr>
          <w:szCs w:val="28"/>
          <w:shd w:val="clear" w:color="auto" w:fill="FFFFFF"/>
        </w:rPr>
        <w:t>số</w:t>
      </w:r>
      <w:r w:rsidRPr="009C2CD3">
        <w:rPr>
          <w:szCs w:val="28"/>
          <w:shd w:val="clear" w:color="auto" w:fill="FFFFFF"/>
        </w:rPr>
        <w:t xml:space="preserve"> thuế thu nhập cá nhân được xác định bằng phần doanh thu vượt trên 500 triệu đồng nhân (x) với thuế suất 5%. </w:t>
      </w:r>
    </w:p>
    <w:p w14:paraId="04E624BA"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xml:space="preserve"> </w:t>
      </w:r>
      <w:r w:rsidRPr="009C2CD3">
        <w:rPr>
          <w:rFonts w:eastAsia="Times New Roman"/>
          <w:b/>
          <w:bCs/>
          <w:i/>
          <w:iCs/>
          <w:szCs w:val="28"/>
        </w:rPr>
        <w:t xml:space="preserve">5.2. </w:t>
      </w:r>
      <w:r w:rsidRPr="009C2CD3">
        <w:rPr>
          <w:rFonts w:eastAsia="Times New Roman"/>
          <w:szCs w:val="28"/>
        </w:rPr>
        <w:t xml:space="preserve">Cá nhân có hoạt động cho thuê bất động sản thực hiện khai thuế giá trị gia tăng, thuế thu nhập cá nhân và gửi hồ sơ khai thuế cho cơ quan thuế nơi có bất động sản cho thuê theo </w:t>
      </w:r>
      <w:r w:rsidRPr="009C2CD3">
        <w:rPr>
          <w:szCs w:val="28"/>
        </w:rPr>
        <w:t>Mẫu số 01/BĐS và Phụ lục Bảng kê chi tiết bất động sản theo Mẫu số 01/BK-BĐS.</w:t>
      </w:r>
    </w:p>
    <w:p w14:paraId="0C1B979D"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cá nhân trực tiếp khai thuế đối với hoạt động cho thuê bất động sản thì cá nhân được lựa chọn:</w:t>
      </w:r>
    </w:p>
    <w:p w14:paraId="199423AD"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xml:space="preserve">- Khai thuế hai lần trong năm tính thuế: thời hạn nộp hồ sơ khai thuế lần thứ nhất chậm nhất là ngày 31 tháng 7 của năm tính thuế và lần thứ hai chậm nhất là ngày 31 tháng 01 của năm dương lịch tiếp theo năm tính thuế. </w:t>
      </w:r>
    </w:p>
    <w:p w14:paraId="63295BD1"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Khai thuế một lần theo năm tính thuế: thời hạn nộp hồ sơ khai thuế chậm nhất là ngày 31 tháng 01 của năm dương lịch tiếp theo năm tính thuế.</w:t>
      </w:r>
    </w:p>
    <w:p w14:paraId="44B45511"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lastRenderedPageBreak/>
        <w:t xml:space="preserve">Cá nhân có nhiều bất động sản cho thuê trên cùng địa bàn một tỉnh, thành phố hoặc khác tỉnh, thành phố, thực hiện khai thuế tổng hợp chung cho các bất động sản trên 01 hồ sơ khai thuế và lựa chọn 01 cơ quan thuế nơi có bất động sản cho thuê để nộp hồ sơ khai thuế trừ trường hợp tổ chức đi thuê khai thuế thay, </w:t>
      </w:r>
      <w:r w:rsidRPr="009C2CD3">
        <w:rPr>
          <w:rFonts w:eastAsia="Times New Roman"/>
          <w:spacing w:val="4"/>
          <w:szCs w:val="28"/>
        </w:rPr>
        <w:t>nộp thuế thay. Cá nhân thực hiện kê khai doanh thu, thuế giá trị gia tăng, thuế thu nhập cá nhân phải nộp và nộp thuế theo từng địa điểm nơi có bất động sản cho thuê.</w:t>
      </w:r>
      <w:r w:rsidRPr="009C2CD3">
        <w:rPr>
          <w:rFonts w:eastAsia="Times New Roman"/>
          <w:szCs w:val="28"/>
        </w:rPr>
        <w:t xml:space="preserve"> Cá nhân được trừ 500 triệu đồng trước khi tính thuế thu nhập cá nhân đối với một hoặc một số hợp đồng cho thuê bất động sản do cá nhân lựa chọn nhưng tổng mức được trừ không quá 500 triệu đồng một năm đối với tất cả hợp đồng cho thuê bất động sản.</w:t>
      </w:r>
    </w:p>
    <w:p w14:paraId="5530357B" w14:textId="0EEECBC2"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5.</w:t>
      </w:r>
      <w:r w:rsidR="0038148F" w:rsidRPr="009C2CD3">
        <w:rPr>
          <w:rFonts w:eastAsia="Times New Roman"/>
          <w:b/>
          <w:bCs/>
          <w:i/>
          <w:iCs/>
          <w:szCs w:val="28"/>
        </w:rPr>
        <w:t>3</w:t>
      </w:r>
      <w:r w:rsidRPr="009C2CD3">
        <w:rPr>
          <w:rFonts w:eastAsia="Times New Roman"/>
          <w:b/>
          <w:bCs/>
          <w:i/>
          <w:iCs/>
          <w:szCs w:val="28"/>
        </w:rPr>
        <w:t>.</w:t>
      </w:r>
      <w:r w:rsidRPr="009C2CD3">
        <w:rPr>
          <w:rFonts w:eastAsia="Times New Roman"/>
          <w:szCs w:val="28"/>
        </w:rPr>
        <w:t xml:space="preserve"> Trường hợp tổ chức thuê bất động sản của cá nhân mà trong hợp đồng thuê bất động sản có thỏa thuận bên đi thuê là người khai thuế thay, nộp thuế thay thì tổ chức thực hiện khai thuế thay, nộp thuế thay cho cá nhân</w:t>
      </w:r>
      <w:bookmarkStart w:id="9" w:name="_Hlk218028156"/>
      <w:r w:rsidRPr="009C2CD3">
        <w:rPr>
          <w:rFonts w:eastAsia="Times New Roman"/>
          <w:szCs w:val="28"/>
        </w:rPr>
        <w:t xml:space="preserve"> theo </w:t>
      </w:r>
      <w:r w:rsidRPr="009C2CD3">
        <w:rPr>
          <w:szCs w:val="28"/>
        </w:rPr>
        <w:t>Mẫu số 01/TCKT và Phụ lục Bảng kê chi tiết cá nhân cho thuê bất động sản theo Mẫu số 02/BK-KTBĐS.</w:t>
      </w:r>
      <w:r w:rsidRPr="009C2CD3">
        <w:rPr>
          <w:rFonts w:eastAsia="Times New Roman"/>
          <w:szCs w:val="28"/>
        </w:rPr>
        <w:t xml:space="preserve"> Thời hạn nộp hồ sơ khai thuế xác định theo kỳ thanh toán tiền thuê bất động sản.</w:t>
      </w:r>
      <w:bookmarkEnd w:id="9"/>
    </w:p>
    <w:p w14:paraId="35809463" w14:textId="77777777" w:rsidR="009270DA" w:rsidRPr="009C2CD3" w:rsidRDefault="009270DA" w:rsidP="00ED2E7E">
      <w:pPr>
        <w:adjustRightInd w:val="0"/>
        <w:snapToGrid w:val="0"/>
        <w:spacing w:after="120" w:line="240" w:lineRule="auto"/>
        <w:ind w:firstLine="720"/>
        <w:rPr>
          <w:rFonts w:eastAsia="Times New Roman"/>
          <w:szCs w:val="28"/>
        </w:rPr>
      </w:pPr>
      <w:bookmarkStart w:id="10" w:name="_Hlk218028190"/>
      <w:r w:rsidRPr="009C2CD3">
        <w:rPr>
          <w:rFonts w:eastAsia="Times New Roman"/>
          <w:szCs w:val="28"/>
        </w:rPr>
        <w:t>Khi lựa chọn hợp đồng cho thuê bất động sản để áp dụng mức được trừ khi tính thuế thu nhập cá nhân, cá nhân cho thuê bất động sản và bên đi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thuế nhưng chưa trừ đủ 500 triệu đồng thì cá nhân được tiếp tục lựa chọn các hợp đồng cho thuê bất động sản khác để tiếp tục được trừ cho đến khi trừ đủ 500 triệu đồng.</w:t>
      </w:r>
    </w:p>
    <w:p w14:paraId="20C9789A"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cá nhân cho cá nhân thuê bất động sản thì cá nhân cho thuê bất động sản phải trực tiếp khai thuế.</w:t>
      </w:r>
    </w:p>
    <w:bookmarkEnd w:id="10"/>
    <w:p w14:paraId="6C246F3B" w14:textId="7E24847B" w:rsidR="009270DA" w:rsidRPr="009C2CD3" w:rsidRDefault="009270DA" w:rsidP="00ED2E7E">
      <w:pPr>
        <w:widowControl w:val="0"/>
        <w:autoSpaceDE w:val="0"/>
        <w:autoSpaceDN w:val="0"/>
        <w:adjustRightInd w:val="0"/>
        <w:snapToGrid w:val="0"/>
        <w:spacing w:after="120" w:line="240" w:lineRule="auto"/>
        <w:ind w:firstLine="720"/>
        <w:rPr>
          <w:rFonts w:eastAsia="Times New Roman"/>
          <w:szCs w:val="28"/>
        </w:rPr>
      </w:pPr>
      <w:r w:rsidRPr="009C2CD3">
        <w:rPr>
          <w:rFonts w:eastAsia="Times New Roman"/>
          <w:b/>
          <w:bCs/>
          <w:i/>
          <w:iCs/>
          <w:szCs w:val="28"/>
        </w:rPr>
        <w:t>5.</w:t>
      </w:r>
      <w:r w:rsidR="0038148F" w:rsidRPr="009C2CD3">
        <w:rPr>
          <w:rFonts w:eastAsia="Times New Roman"/>
          <w:b/>
          <w:bCs/>
          <w:i/>
          <w:iCs/>
          <w:szCs w:val="28"/>
        </w:rPr>
        <w:t>4</w:t>
      </w:r>
      <w:r w:rsidRPr="009C2CD3">
        <w:rPr>
          <w:rFonts w:eastAsia="Times New Roman"/>
          <w:b/>
          <w:bCs/>
          <w:i/>
          <w:iCs/>
          <w:szCs w:val="28"/>
        </w:rPr>
        <w:t>.</w:t>
      </w:r>
      <w:r w:rsidRPr="009C2CD3">
        <w:rPr>
          <w:rFonts w:eastAsia="Times New Roman"/>
          <w:szCs w:val="28"/>
        </w:rPr>
        <w:t xml:space="preserve"> Đối với các hợp đồng cho thuê bất động sản phát sinh trước thời điểm ngày 01 tháng 01 năm 2026 và thời hạn còn lại của hợp đồng trên 06 tháng nếu đã nộp thuế giá trị gia tăng, thu nhập cá nhân thì được khai điều chỉnh theo Tờ khai thuế đối với hoạt động cho thuê tài sản Mẫu số 01/TTS ban hành kèm theo </w:t>
      </w:r>
      <w:r w:rsidRPr="009C2CD3">
        <w:rPr>
          <w:rStyle w:val="normal-h"/>
          <w:szCs w:val="28"/>
        </w:rPr>
        <w:t>Thông tư số 40/2021/TT-BTC ngày 01 tháng 6 năm 2021 của Bộ trưởng Bộ Tài chính</w:t>
      </w:r>
      <w:r w:rsidR="0038148F" w:rsidRPr="009C2CD3">
        <w:rPr>
          <w:rStyle w:val="normal-h"/>
          <w:szCs w:val="28"/>
        </w:rPr>
        <w:t xml:space="preserve"> </w:t>
      </w:r>
      <w:r w:rsidRPr="009C2CD3">
        <w:rPr>
          <w:rFonts w:eastAsia="Times New Roman"/>
          <w:szCs w:val="28"/>
        </w:rPr>
        <w:t>theo doanh thu chịu thuế thực tế phát sinh trong năm 2025 và khai doanh thu năm 2026 theo Tờ khai thuế đối với hoạt động cho thuê bất động sản Mẫu số 01/BĐS.</w:t>
      </w:r>
    </w:p>
    <w:p w14:paraId="4CCC089E" w14:textId="797B4D02"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khoản 4 Điều 7 Luật Thuế thu nhập cá nhân; khoản 4 Điều 4, điểm d</w:t>
      </w:r>
      <w:r w:rsidR="0038148F" w:rsidRPr="009C2CD3">
        <w:rPr>
          <w:rFonts w:eastAsia="Times New Roman"/>
          <w:i/>
          <w:iCs/>
          <w:szCs w:val="28"/>
        </w:rPr>
        <w:t>, điểm đ</w:t>
      </w:r>
      <w:r w:rsidRPr="009C2CD3">
        <w:rPr>
          <w:rFonts w:eastAsia="Times New Roman"/>
          <w:i/>
          <w:iCs/>
          <w:szCs w:val="28"/>
        </w:rPr>
        <w:t xml:space="preserve"> khoản 3, điểm d khoản 4, khoản 7 Điều 8 và khoản 3 Điều 18 Nghị định; điểm b khoản 2, khoản 4 Điều 4 và khoản 1 Điều 8 Thông tư)</w:t>
      </w:r>
    </w:p>
    <w:p w14:paraId="4A737BAD" w14:textId="77777777" w:rsidR="009270DA" w:rsidRPr="009C2CD3" w:rsidRDefault="009270DA" w:rsidP="00ED2E7E">
      <w:pPr>
        <w:adjustRightInd w:val="0"/>
        <w:snapToGrid w:val="0"/>
        <w:spacing w:after="120" w:line="240" w:lineRule="auto"/>
        <w:ind w:firstLine="720"/>
        <w:rPr>
          <w:rFonts w:eastAsia="Times New Roman"/>
          <w:b/>
          <w:bCs/>
          <w:szCs w:val="28"/>
        </w:rPr>
      </w:pPr>
      <w:r w:rsidRPr="009C2CD3">
        <w:rPr>
          <w:rFonts w:eastAsia="Times New Roman"/>
          <w:b/>
          <w:bCs/>
          <w:szCs w:val="28"/>
        </w:rPr>
        <w:t>6. Khai thuế, nộp thuế trong trường hợp hợp tác kinh doanh</w:t>
      </w:r>
    </w:p>
    <w:p w14:paraId="4B5C735D"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6.1.</w:t>
      </w:r>
      <w:r w:rsidRPr="009C2CD3">
        <w:rPr>
          <w:rFonts w:eastAsia="Times New Roman"/>
          <w:szCs w:val="28"/>
        </w:rPr>
        <w:t xml:space="preserve"> Tổ chức hợp tác kinh doanh với hộ kinh doanh, cá nhân kinh doanh, tổ chức ký hợp đồng với hộ kinh doanh, cá nhân kinh doanh làm đại lý bán đúng giá đối với xổ số, bảo hiểm, bán hàng đa cấp có trách nhiệm khai thuế thay, nộp thuế thay cho cá nhân khi chi trả thu nhập cho cá nhân. </w:t>
      </w:r>
    </w:p>
    <w:p w14:paraId="34C2969F" w14:textId="77777777" w:rsidR="009270DA" w:rsidRPr="009C2CD3" w:rsidRDefault="009270DA" w:rsidP="00ED2E7E">
      <w:pPr>
        <w:adjustRightInd w:val="0"/>
        <w:snapToGrid w:val="0"/>
        <w:spacing w:after="120" w:line="240" w:lineRule="auto"/>
        <w:ind w:firstLine="720"/>
        <w:rPr>
          <w:szCs w:val="28"/>
        </w:rPr>
      </w:pPr>
      <w:r w:rsidRPr="009C2CD3">
        <w:rPr>
          <w:szCs w:val="28"/>
        </w:rPr>
        <w:t xml:space="preserve">Hồ sơ khai thuế giá trị gia tăng, thuế thu nhập cá nhân đối với tổ chức khai thuế thay, nộp thuế thay cho cá nhân hợp tác kinh doanh với tổ chức là Tờ khai theo Mẫu </w:t>
      </w:r>
      <w:r w:rsidRPr="009C2CD3">
        <w:rPr>
          <w:szCs w:val="28"/>
        </w:rPr>
        <w:lastRenderedPageBreak/>
        <w:t>số 01/TCKT và Phụ lục Bảng kê chi tiết hộ kinh doanh, cá nhân kinh doanh theo Mẫu số 01/BK-KTHTKD.</w:t>
      </w:r>
    </w:p>
    <w:p w14:paraId="28191174" w14:textId="77777777" w:rsidR="009270DA" w:rsidRPr="009C2CD3" w:rsidRDefault="009270DA" w:rsidP="00ED2E7E">
      <w:pPr>
        <w:adjustRightInd w:val="0"/>
        <w:snapToGrid w:val="0"/>
        <w:spacing w:after="120" w:line="240" w:lineRule="auto"/>
        <w:ind w:firstLine="720"/>
        <w:rPr>
          <w:szCs w:val="28"/>
        </w:rPr>
      </w:pPr>
      <w:r w:rsidRPr="009C2CD3">
        <w:rPr>
          <w:szCs w:val="28"/>
        </w:rPr>
        <w:t>Hồ sơ khai thuế giá trị gia tăng, thuế thu nhập cá nhân đối với doanh nghiệp xổ số, bảo hiểm, bán hàng đa cấp trả tiền hoa hồng cho cá nhân trực tiếp ký hợp đồng làm đại lý bán đúng giá; doanh nghiệp bảo hiểm trả phí tích lũy bảo hiểm nhân thọ, bảo hiểm không bắt buộc khác, hồ sơ gồm:</w:t>
      </w:r>
    </w:p>
    <w:p w14:paraId="64BF51C0" w14:textId="77777777" w:rsidR="009270DA" w:rsidRPr="009C2CD3" w:rsidRDefault="009270DA" w:rsidP="00ED2E7E">
      <w:pPr>
        <w:adjustRightInd w:val="0"/>
        <w:snapToGrid w:val="0"/>
        <w:spacing w:after="120" w:line="240" w:lineRule="auto"/>
        <w:ind w:firstLine="720"/>
        <w:rPr>
          <w:szCs w:val="28"/>
        </w:rPr>
      </w:pPr>
      <w:r w:rsidRPr="009C2CD3">
        <w:rPr>
          <w:szCs w:val="28"/>
        </w:rPr>
        <w:t>- Tờ khai theo Mẫu số 01/XSBHĐC</w:t>
      </w:r>
    </w:p>
    <w:p w14:paraId="1AB01EF3" w14:textId="77777777" w:rsidR="009270DA" w:rsidRPr="009C2CD3" w:rsidRDefault="009270DA" w:rsidP="00ED2E7E">
      <w:pPr>
        <w:adjustRightInd w:val="0"/>
        <w:snapToGrid w:val="0"/>
        <w:spacing w:after="120" w:line="240" w:lineRule="auto"/>
        <w:ind w:firstLine="720"/>
        <w:rPr>
          <w:szCs w:val="28"/>
        </w:rPr>
      </w:pPr>
      <w:r w:rsidRPr="009C2CD3">
        <w:rPr>
          <w:szCs w:val="28"/>
        </w:rPr>
        <w:t>- Phụ lục Bảng kê chi tiết cá nhân có phát sinh doanh thu từ hoạt động đại lý xổ số, đại lý bảo hiểm, bán hàng đa cấp theo Mẫu số 01/BK-XSBHĐC và gửi kèm theo Tờ khai thuế của tháng/quý cuối cùng trong năm tính thuế.</w:t>
      </w:r>
    </w:p>
    <w:p w14:paraId="71A00ED7" w14:textId="77777777" w:rsidR="009270DA" w:rsidRPr="009C2CD3" w:rsidRDefault="009270DA" w:rsidP="00ED2E7E">
      <w:pPr>
        <w:adjustRightInd w:val="0"/>
        <w:snapToGrid w:val="0"/>
        <w:spacing w:after="120" w:line="240" w:lineRule="auto"/>
        <w:ind w:firstLine="720"/>
        <w:rPr>
          <w:szCs w:val="28"/>
        </w:rPr>
      </w:pPr>
      <w:r w:rsidRPr="009C2CD3">
        <w:rPr>
          <w:b/>
          <w:bCs/>
          <w:i/>
          <w:iCs/>
          <w:szCs w:val="28"/>
        </w:rPr>
        <w:t>6.2.</w:t>
      </w:r>
      <w:r w:rsidRPr="009C2CD3">
        <w:rPr>
          <w:szCs w:val="28"/>
        </w:rPr>
        <w:t xml:space="preserve"> Đối với cá nhân trực tiếp ký hợp đồng làm đại lý xổ số, đại lý bảo hiểm, đại lý bán hàng đa cấp, hoạt động kinh doanh khác chưa khấu trừ, nộp thuế trong năm, hồ sơ khai thuế giá trị gia tăng, thuế thu nhập cá nhân là Tờ khai thuế năm theo Mẫu số 01/TKN-CNKD.</w:t>
      </w:r>
    </w:p>
    <w:p w14:paraId="246641A6" w14:textId="668D1068"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khoản 7 Điều 8 Nghị định; điểm a, </w:t>
      </w:r>
      <w:r w:rsidR="00884BF5" w:rsidRPr="009C2CD3">
        <w:rPr>
          <w:rFonts w:eastAsia="Times New Roman"/>
          <w:i/>
          <w:iCs/>
          <w:szCs w:val="28"/>
        </w:rPr>
        <w:t xml:space="preserve">điểm </w:t>
      </w:r>
      <w:r w:rsidRPr="009C2CD3">
        <w:rPr>
          <w:rFonts w:eastAsia="Times New Roman"/>
          <w:i/>
          <w:iCs/>
          <w:szCs w:val="28"/>
        </w:rPr>
        <w:t>c khoản 2 và khoản 3 Điều 4 Thông tư)</w:t>
      </w:r>
    </w:p>
    <w:p w14:paraId="01F13462" w14:textId="77777777" w:rsidR="009270DA" w:rsidRPr="009C2CD3" w:rsidRDefault="009270DA" w:rsidP="00ED2E7E">
      <w:pPr>
        <w:adjustRightInd w:val="0"/>
        <w:snapToGrid w:val="0"/>
        <w:spacing w:after="120" w:line="240" w:lineRule="auto"/>
        <w:ind w:firstLine="720"/>
        <w:outlineLvl w:val="0"/>
        <w:rPr>
          <w:rFonts w:eastAsia="Times New Roman"/>
          <w:b/>
          <w:bCs/>
          <w:kern w:val="36"/>
          <w:szCs w:val="28"/>
        </w:rPr>
      </w:pPr>
      <w:r w:rsidRPr="009C2CD3">
        <w:rPr>
          <w:rFonts w:eastAsia="Times New Roman"/>
          <w:b/>
          <w:bCs/>
          <w:kern w:val="36"/>
          <w:szCs w:val="28"/>
        </w:rPr>
        <w:t xml:space="preserve">7. Khai thuế, khấu trừ thuế đối với hoạt động kinh doanh trên </w:t>
      </w:r>
      <w:r w:rsidRPr="009C2CD3">
        <w:rPr>
          <w:rFonts w:eastAsia="Times New Roman"/>
          <w:b/>
          <w:bCs/>
          <w:spacing w:val="-10"/>
          <w:kern w:val="36"/>
          <w:szCs w:val="28"/>
        </w:rPr>
        <w:t>nền tảng thương mại điện tử, nền tảng số của hộ kinh doanh, cá nhân kinh doanh</w:t>
      </w:r>
    </w:p>
    <w:p w14:paraId="1D73341F" w14:textId="77777777" w:rsidR="009270DA" w:rsidRPr="009C2CD3" w:rsidRDefault="009270DA" w:rsidP="00ED2E7E">
      <w:pPr>
        <w:adjustRightInd w:val="0"/>
        <w:snapToGrid w:val="0"/>
        <w:spacing w:after="120" w:line="240" w:lineRule="auto"/>
        <w:ind w:firstLine="720"/>
        <w:rPr>
          <w:rFonts w:eastAsia="Times New Roman"/>
          <w:szCs w:val="28"/>
          <w:shd w:val="clear" w:color="auto" w:fill="FFFFFF"/>
        </w:rPr>
      </w:pPr>
      <w:bookmarkStart w:id="11" w:name="_Hlk218028585"/>
      <w:r w:rsidRPr="009C2CD3">
        <w:rPr>
          <w:rFonts w:eastAsia="Times New Roman"/>
          <w:b/>
          <w:bCs/>
          <w:i/>
          <w:iCs/>
          <w:szCs w:val="28"/>
        </w:rPr>
        <w:t>7.1.</w:t>
      </w:r>
      <w:r w:rsidRPr="009C2CD3">
        <w:rPr>
          <w:rFonts w:eastAsia="Times New Roman"/>
          <w:szCs w:val="28"/>
        </w:rPr>
        <w:t xml:space="preserve"> </w:t>
      </w:r>
      <w:r w:rsidRPr="009C2CD3">
        <w:rPr>
          <w:rFonts w:eastAsia="Times New Roman"/>
          <w:szCs w:val="28"/>
          <w:shd w:val="clear" w:color="auto" w:fill="FFFFFF"/>
        </w:rPr>
        <w:t xml:space="preserve">Chủ quản nền tảng thương mại điện tử, nền tảng số khác trong nước hoặc nước ngoài có chức năng đặt hàng trực tuyến và chức năng thanh toán có trách nhiệm </w:t>
      </w:r>
      <w:r w:rsidRPr="009C2CD3">
        <w:rPr>
          <w:rFonts w:eastAsia="Times New Roman"/>
          <w:szCs w:val="28"/>
        </w:rPr>
        <w:t>thực hiện khấu trừ, khai thay và nộp thay số thuế đã khấu trừ đ</w:t>
      </w:r>
      <w:r w:rsidRPr="009C2CD3">
        <w:rPr>
          <w:rFonts w:eastAsia="Times New Roman"/>
          <w:szCs w:val="28"/>
          <w:shd w:val="clear" w:color="auto" w:fill="FFFFFF"/>
        </w:rPr>
        <w:t>ối với mỗi giao dịch cung cấp hàng hóa, dịch vụ của hộ kinh doanh, cá nhân kinh doanh theo quy định tại Nghị định số 117/2025/NĐ-CP ngày 09 tháng 6 năm 2025 của Chính phủ. </w:t>
      </w:r>
    </w:p>
    <w:p w14:paraId="67A35CA8" w14:textId="2A6F85DB" w:rsidR="009270DA" w:rsidRPr="009C2CD3" w:rsidRDefault="009270DA" w:rsidP="00ED2E7E">
      <w:pPr>
        <w:adjustRightInd w:val="0"/>
        <w:snapToGrid w:val="0"/>
        <w:spacing w:after="120" w:line="240" w:lineRule="auto"/>
        <w:ind w:firstLine="720"/>
        <w:rPr>
          <w:rFonts w:eastAsia="Times New Roman"/>
          <w:szCs w:val="28"/>
          <w:shd w:val="clear" w:color="auto" w:fill="FFFFFF"/>
        </w:rPr>
      </w:pPr>
      <w:r w:rsidRPr="009C2CD3">
        <w:rPr>
          <w:rFonts w:eastAsia="Times New Roman"/>
          <w:b/>
          <w:bCs/>
          <w:i/>
          <w:iCs/>
          <w:szCs w:val="28"/>
        </w:rPr>
        <w:t>7.2.</w:t>
      </w:r>
      <w:r w:rsidRPr="009C2CD3">
        <w:rPr>
          <w:rFonts w:eastAsia="Times New Roman"/>
          <w:szCs w:val="28"/>
        </w:rPr>
        <w:t xml:space="preserve"> Hộ kinh doanh, cá nhân cư trú có hoạt động kinh doanh trên nền tảng thương mại điện tử, nền tảng số khác không có chức năng đặt hàng trực tuyến và chức năng thanh toán có trách nhiệm tự kê khai, nộp thuế</w:t>
      </w:r>
      <w:r w:rsidRPr="009C2CD3">
        <w:rPr>
          <w:rFonts w:eastAsia="Times New Roman"/>
          <w:b/>
          <w:bCs/>
          <w:szCs w:val="28"/>
        </w:rPr>
        <w:t xml:space="preserve"> </w:t>
      </w:r>
      <w:r w:rsidRPr="009C2CD3">
        <w:rPr>
          <w:rFonts w:eastAsia="Times New Roman"/>
          <w:szCs w:val="28"/>
        </w:rPr>
        <w:t>theo quy định</w:t>
      </w:r>
      <w:r w:rsidRPr="009C2CD3">
        <w:rPr>
          <w:rFonts w:eastAsia="Times New Roman"/>
          <w:szCs w:val="28"/>
          <w:shd w:val="clear" w:color="auto" w:fill="FFFFFF"/>
        </w:rPr>
        <w:t>.</w:t>
      </w:r>
    </w:p>
    <w:p w14:paraId="0126903F"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7.3.</w:t>
      </w:r>
      <w:r w:rsidRPr="009C2CD3">
        <w:rPr>
          <w:rFonts w:eastAsia="Times New Roman"/>
          <w:szCs w:val="28"/>
        </w:rPr>
        <w:t xml:space="preserve"> Trường hợp hộ kinh doanh, cá nhân kinh doanh chỉ có hoạt động kinh doanh trên nền tảng thương mại điện tử, nền tảng số hoặc vừa có hoạt động kinh doanh tại địa điểm kinh doanh cố định vừa có kinh doanh trên nền tảng thương mại điện tử, nền tảng số nếu có doanh thu năm tổng hợp trên 03 tỷ đồng hoặc có doanh thu năm trên 500 triệu đồng và lựa chọn khai thuế thu nhập cá nhân theo phương pháp thu nhập tính thuế nhân (x) thuế suất thì hộ kinh doanh, cá nhân kinh doanh thực hiện tổng hợp doanh thu để khai quyết toán thuế thu nhập cá nhân theo năm. Số thuế thu nhập cá nhân đã được chủ quản nền tảng thương mại điện tử, nền tảng số khấu trừ, nộp thay được trừ khi xác định số thuế thu nhập cá nhân phải nộp.</w:t>
      </w:r>
    </w:p>
    <w:p w14:paraId="3F7873FD" w14:textId="77777777" w:rsidR="009270DA" w:rsidRPr="009C2CD3" w:rsidRDefault="009270DA" w:rsidP="00ED2E7E">
      <w:pPr>
        <w:adjustRightInd w:val="0"/>
        <w:snapToGrid w:val="0"/>
        <w:spacing w:after="120" w:line="240" w:lineRule="auto"/>
        <w:ind w:firstLine="720"/>
        <w:rPr>
          <w:rFonts w:eastAsia="Times New Roman"/>
          <w:spacing w:val="4"/>
          <w:szCs w:val="28"/>
        </w:rPr>
      </w:pPr>
      <w:r w:rsidRPr="009C2CD3">
        <w:rPr>
          <w:rFonts w:eastAsia="Times New Roman"/>
          <w:b/>
          <w:bCs/>
          <w:i/>
          <w:iCs/>
          <w:spacing w:val="4"/>
          <w:szCs w:val="28"/>
        </w:rPr>
        <w:t xml:space="preserve">7.4. </w:t>
      </w:r>
      <w:r w:rsidRPr="009C2CD3">
        <w:rPr>
          <w:rFonts w:eastAsia="Times New Roman"/>
          <w:spacing w:val="4"/>
          <w:szCs w:val="28"/>
        </w:rPr>
        <w:t>Đối với hộ kinh doanh, cá nhân kinh doanh chỉ có hoạt động kinh doanh trên nền tảng thương mại điện tử, nền tảng số và không có địa điểm kinh doanh thì thực hiện kê khai, nộp thuế tại cơ quan thuế quản lý địa bàn nơi hộ kinh doanh, cá nhân kinh doanh cư trú: nơi ở hiện tại; nơi tạm trú hoặc nơi thường trú;</w:t>
      </w:r>
    </w:p>
    <w:p w14:paraId="2645F493" w14:textId="60B73E86" w:rsidR="0052172E"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shd w:val="clear" w:color="auto" w:fill="FFFFFF"/>
        </w:rPr>
        <w:lastRenderedPageBreak/>
        <w:t>7.4.</w:t>
      </w:r>
      <w:r w:rsidRPr="009C2CD3">
        <w:rPr>
          <w:rFonts w:eastAsia="Times New Roman"/>
          <w:szCs w:val="28"/>
          <w:shd w:val="clear" w:color="auto" w:fill="FFFFFF"/>
        </w:rPr>
        <w:t xml:space="preserve"> Cá nhân không cư trú có hoạt động kinh doanh </w:t>
      </w:r>
      <w:r w:rsidRPr="009C2CD3">
        <w:rPr>
          <w:rFonts w:eastAsia="Times New Roman"/>
          <w:szCs w:val="28"/>
        </w:rPr>
        <w:t>trên nền tảng thương mại điện tử, nền tảng số khác không có chức năng đặt hàng trực tuyến và chức năng thanh toán có trách nhiệm tự kê khai, nộp thuế</w:t>
      </w:r>
      <w:r w:rsidRPr="009C2CD3">
        <w:rPr>
          <w:rFonts w:eastAsia="Times New Roman"/>
          <w:b/>
          <w:bCs/>
          <w:szCs w:val="28"/>
        </w:rPr>
        <w:t xml:space="preserve"> </w:t>
      </w:r>
      <w:r w:rsidRPr="009C2CD3">
        <w:rPr>
          <w:rFonts w:eastAsia="Times New Roman"/>
          <w:szCs w:val="28"/>
        </w:rPr>
        <w:t>theo quy định tại Nghị định số 117/2025/NĐ-CP ngày 09 tháng 6 năm 2025 của Chính phủ và không phải thông báo doanh thu thực tế phát sinh trong năm với cơ quan thuế, không phải thực hiện quyết toán thuế thu nhập cá nhân.</w:t>
      </w:r>
    </w:p>
    <w:p w14:paraId="56444AA4" w14:textId="3F3E463F" w:rsidR="0052172E" w:rsidRPr="009C2CD3" w:rsidRDefault="0052172E" w:rsidP="00ED2E7E">
      <w:pPr>
        <w:adjustRightInd w:val="0"/>
        <w:snapToGrid w:val="0"/>
        <w:spacing w:after="120" w:line="240" w:lineRule="auto"/>
        <w:ind w:firstLine="720"/>
        <w:rPr>
          <w:rFonts w:eastAsia="Times New Roman"/>
          <w:spacing w:val="4"/>
          <w:szCs w:val="28"/>
        </w:rPr>
      </w:pPr>
      <w:r w:rsidRPr="009C2CD3">
        <w:rPr>
          <w:rFonts w:eastAsia="Times New Roman"/>
          <w:b/>
          <w:bCs/>
          <w:i/>
          <w:iCs/>
          <w:szCs w:val="28"/>
        </w:rPr>
        <w:t>7.5.</w:t>
      </w:r>
      <w:r w:rsidRPr="009C2CD3">
        <w:rPr>
          <w:rFonts w:eastAsia="Times New Roman"/>
          <w:szCs w:val="28"/>
        </w:rPr>
        <w:t xml:space="preserve"> </w:t>
      </w:r>
      <w:r w:rsidRPr="009C2CD3">
        <w:rPr>
          <w:rFonts w:eastAsia="Times New Roman"/>
          <w:spacing w:val="4"/>
          <w:szCs w:val="28"/>
        </w:rPr>
        <w:t>Đối với hộ kinh doanh, cá nhân kinh doanh chỉ có hoạt động kinh doanh trên nền tảng thương mại điện tử, nền tảng số và không có địa điểm kinh doanh thì thực hiện kê khai, nộp thuế tại cơ quan thuế quản lý địa bàn nơi hộ kinh doanh, cá nhân kinh doanh cư trú: nơi ở hiện tại; nơi tạm trú hoặc nơi thường trú.</w:t>
      </w:r>
    </w:p>
    <w:p w14:paraId="14538CE8" w14:textId="77777777"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điểm c khoản 4 Điều 8 và Điều 11 Nghị định)</w:t>
      </w:r>
    </w:p>
    <w:p w14:paraId="6451649D" w14:textId="77777777" w:rsidR="009270DA" w:rsidRPr="009C2CD3" w:rsidRDefault="009270DA" w:rsidP="00ED2E7E">
      <w:pPr>
        <w:adjustRightInd w:val="0"/>
        <w:snapToGrid w:val="0"/>
        <w:spacing w:after="120" w:line="240" w:lineRule="auto"/>
        <w:ind w:firstLine="720"/>
        <w:rPr>
          <w:rFonts w:eastAsia="Times New Roman"/>
          <w:b/>
          <w:bCs/>
          <w:szCs w:val="28"/>
        </w:rPr>
      </w:pPr>
      <w:r w:rsidRPr="009C2CD3">
        <w:rPr>
          <w:rFonts w:eastAsia="Times New Roman"/>
          <w:b/>
          <w:bCs/>
          <w:szCs w:val="28"/>
        </w:rPr>
        <w:t>8.</w:t>
      </w:r>
      <w:bookmarkEnd w:id="11"/>
      <w:r w:rsidRPr="009C2CD3">
        <w:rPr>
          <w:rFonts w:eastAsia="Times New Roman"/>
          <w:b/>
          <w:bCs/>
          <w:szCs w:val="28"/>
        </w:rPr>
        <w:t xml:space="preserve"> </w:t>
      </w:r>
      <w:bookmarkStart w:id="12" w:name="_Hlk218028613"/>
      <w:r w:rsidRPr="009C2CD3">
        <w:rPr>
          <w:rFonts w:eastAsia="Times New Roman"/>
          <w:b/>
          <w:bCs/>
          <w:kern w:val="36"/>
          <w:szCs w:val="28"/>
        </w:rPr>
        <w:t>Xử lý tiền thuế, tiền chậm nộp, tiền phạt nộp thừa</w:t>
      </w:r>
    </w:p>
    <w:p w14:paraId="218DCE0D" w14:textId="77777777" w:rsidR="009270DA" w:rsidRPr="009C2CD3" w:rsidRDefault="009270DA" w:rsidP="00ED2E7E">
      <w:pPr>
        <w:adjustRightInd w:val="0"/>
        <w:snapToGrid w:val="0"/>
        <w:spacing w:after="120" w:line="240" w:lineRule="auto"/>
        <w:ind w:firstLine="720"/>
        <w:rPr>
          <w:rFonts w:eastAsia="Times New Roman"/>
          <w:b/>
          <w:bCs/>
          <w:i/>
          <w:iCs/>
          <w:szCs w:val="28"/>
        </w:rPr>
      </w:pPr>
      <w:r w:rsidRPr="009C2CD3">
        <w:rPr>
          <w:rFonts w:eastAsia="Times New Roman"/>
          <w:b/>
          <w:bCs/>
          <w:i/>
          <w:iCs/>
          <w:szCs w:val="28"/>
        </w:rPr>
        <w:t>8.1. Các trường hợp được bù trừ, hoàn trả, hoàn trả kiêm bù trừ thu ngân sách</w:t>
      </w:r>
    </w:p>
    <w:p w14:paraId="58269B98" w14:textId="77777777"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Hộ kinh doanh, cá nhân kinh doanh đã được </w:t>
      </w:r>
      <w:r w:rsidRPr="009C2CD3">
        <w:rPr>
          <w:rFonts w:eastAsia="Times New Roman"/>
          <w:szCs w:val="28"/>
          <w:shd w:val="clear" w:color="auto" w:fill="FFFFFF"/>
        </w:rPr>
        <w:t>chủ quản nền tảng thương mại điện tử, nền tảng số khác trong nước hoặc nước ngoài có chức năng đặt hàng trực tuyến và chức năng thanh toán</w:t>
      </w:r>
      <w:r w:rsidRPr="009C2CD3">
        <w:rPr>
          <w:rFonts w:eastAsia="Times New Roman"/>
          <w:szCs w:val="28"/>
        </w:rPr>
        <w:t> hoặc tổ chức, cá nhân khác thực hiện khấu trừ và nộp thuế thay số thuế giá trị gia tăng và thuế thu nhập cá nhân đối với các giao dịch phát sinh trong năm nhưng có doanh thu thực tế phát sinh của năm từ 500 triệu đồng trở xuống. </w:t>
      </w:r>
    </w:p>
    <w:p w14:paraId="5C2BEC03" w14:textId="77777777"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Hộ kinh doanh, cá nhân kinh doanh đã nộp thuế giá trị gia tăng, thuế thu nhập cá nhân đối với hoạt động kinh doanh nhưng có doanh thu thực tế phát sinh của năm từ 500 triệu đồng trở xuống.</w:t>
      </w:r>
    </w:p>
    <w:p w14:paraId="1C0A081B" w14:textId="77777777"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Hộ kinh doanh, cá nhân kinh doanh có số tiền thuế, tiền chậm nộp, tiền phạt đã nộp hoặc được các tổ chức, cá nhân đã khấu trừ, nộp thay lớn hơn số tiền thuế, tiền chậm nộp, tiền phạt phải nộp.</w:t>
      </w:r>
    </w:p>
    <w:p w14:paraId="47E5C58E" w14:textId="55D663D6"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khoản 1, </w:t>
      </w:r>
      <w:r w:rsidR="00884BF5" w:rsidRPr="009C2CD3">
        <w:rPr>
          <w:rFonts w:eastAsia="Times New Roman"/>
          <w:i/>
          <w:iCs/>
          <w:szCs w:val="28"/>
        </w:rPr>
        <w:t xml:space="preserve">khoản </w:t>
      </w:r>
      <w:r w:rsidRPr="009C2CD3">
        <w:rPr>
          <w:rFonts w:eastAsia="Times New Roman"/>
          <w:i/>
          <w:iCs/>
          <w:szCs w:val="28"/>
        </w:rPr>
        <w:t xml:space="preserve">2, </w:t>
      </w:r>
      <w:r w:rsidR="00884BF5" w:rsidRPr="009C2CD3">
        <w:rPr>
          <w:rFonts w:eastAsia="Times New Roman"/>
          <w:i/>
          <w:iCs/>
          <w:szCs w:val="28"/>
        </w:rPr>
        <w:t xml:space="preserve">khoản </w:t>
      </w:r>
      <w:r w:rsidRPr="009C2CD3">
        <w:rPr>
          <w:rFonts w:eastAsia="Times New Roman"/>
          <w:i/>
          <w:iCs/>
          <w:szCs w:val="28"/>
        </w:rPr>
        <w:t>3 Điều 12 Nghị định)</w:t>
      </w:r>
    </w:p>
    <w:p w14:paraId="193BE605" w14:textId="77777777" w:rsidR="009270DA" w:rsidRPr="009C2CD3" w:rsidRDefault="009270DA" w:rsidP="00ED2E7E">
      <w:pPr>
        <w:adjustRightInd w:val="0"/>
        <w:snapToGrid w:val="0"/>
        <w:spacing w:after="120" w:line="240" w:lineRule="auto"/>
        <w:ind w:firstLine="720"/>
        <w:rPr>
          <w:rFonts w:eastAsia="Times New Roman"/>
          <w:b/>
          <w:bCs/>
          <w:i/>
          <w:iCs/>
          <w:szCs w:val="28"/>
        </w:rPr>
      </w:pPr>
      <w:r w:rsidRPr="009C2CD3">
        <w:rPr>
          <w:rFonts w:eastAsia="Times New Roman"/>
          <w:b/>
          <w:bCs/>
          <w:i/>
          <w:iCs/>
          <w:szCs w:val="28"/>
        </w:rPr>
        <w:t>8.2. Hồ sơ đề nghị hoàn nộp thừa</w:t>
      </w:r>
    </w:p>
    <w:p w14:paraId="29F419F2" w14:textId="77777777" w:rsidR="009270DA" w:rsidRPr="009C2CD3" w:rsidRDefault="009270DA" w:rsidP="00ED2E7E">
      <w:pPr>
        <w:adjustRightInd w:val="0"/>
        <w:snapToGrid w:val="0"/>
        <w:spacing w:after="120" w:line="240" w:lineRule="auto"/>
        <w:ind w:firstLine="720"/>
        <w:rPr>
          <w:iCs/>
          <w:szCs w:val="28"/>
        </w:rPr>
      </w:pPr>
      <w:bookmarkStart w:id="13" w:name="_Hlk217467152"/>
      <w:r w:rsidRPr="009C2CD3">
        <w:rPr>
          <w:iCs/>
          <w:szCs w:val="28"/>
        </w:rPr>
        <w:t>Hồ sơ đề</w:t>
      </w:r>
      <w:r w:rsidRPr="009C2CD3">
        <w:rPr>
          <w:iCs/>
          <w:szCs w:val="28"/>
          <w:lang w:val="vi-VN"/>
        </w:rPr>
        <w:t xml:space="preserve"> nghị </w:t>
      </w:r>
      <w:r w:rsidRPr="009C2CD3">
        <w:rPr>
          <w:iCs/>
          <w:szCs w:val="28"/>
        </w:rPr>
        <w:t xml:space="preserve">hoàn thuế nộp thừa </w:t>
      </w:r>
      <w:r w:rsidRPr="009C2CD3">
        <w:rPr>
          <w:iCs/>
          <w:szCs w:val="28"/>
          <w:lang w:val="nl-NL"/>
        </w:rPr>
        <w:t xml:space="preserve">đối với </w:t>
      </w:r>
      <w:r w:rsidRPr="009C2CD3">
        <w:rPr>
          <w:iCs/>
          <w:szCs w:val="28"/>
        </w:rPr>
        <w:t xml:space="preserve">hộ kinh doanh, cá nhân kinh doanh nộp thuế thu nhập cá nhân theo </w:t>
      </w:r>
      <w:r w:rsidRPr="009C2CD3">
        <w:rPr>
          <w:szCs w:val="28"/>
        </w:rPr>
        <w:t xml:space="preserve">phương pháp thuế suất nhân (x) với doanh thu tính thuế </w:t>
      </w:r>
      <w:r w:rsidRPr="009C2CD3">
        <w:rPr>
          <w:iCs/>
          <w:szCs w:val="28"/>
        </w:rPr>
        <w:t xml:space="preserve">là Tờ khai thuế </w:t>
      </w:r>
      <w:r w:rsidRPr="009C2CD3">
        <w:rPr>
          <w:szCs w:val="28"/>
        </w:rPr>
        <w:t xml:space="preserve">theo </w:t>
      </w:r>
      <w:r w:rsidRPr="009C2CD3">
        <w:rPr>
          <w:iCs/>
          <w:szCs w:val="28"/>
        </w:rPr>
        <w:t>Mẫu số 01/TKN-CNKD.</w:t>
      </w:r>
    </w:p>
    <w:p w14:paraId="1494215F" w14:textId="77777777" w:rsidR="009270DA" w:rsidRPr="009C2CD3" w:rsidRDefault="009270DA" w:rsidP="00ED2E7E">
      <w:pPr>
        <w:adjustRightInd w:val="0"/>
        <w:snapToGrid w:val="0"/>
        <w:spacing w:after="120" w:line="240" w:lineRule="auto"/>
        <w:ind w:firstLine="720"/>
        <w:rPr>
          <w:iCs/>
          <w:szCs w:val="28"/>
        </w:rPr>
      </w:pPr>
      <w:r w:rsidRPr="009C2CD3">
        <w:rPr>
          <w:iCs/>
          <w:szCs w:val="28"/>
        </w:rPr>
        <w:t>Hồ sơ đề</w:t>
      </w:r>
      <w:r w:rsidRPr="009C2CD3">
        <w:rPr>
          <w:iCs/>
          <w:szCs w:val="28"/>
          <w:lang w:val="vi-VN"/>
        </w:rPr>
        <w:t xml:space="preserve"> nghị </w:t>
      </w:r>
      <w:r w:rsidRPr="009C2CD3">
        <w:rPr>
          <w:iCs/>
          <w:szCs w:val="28"/>
        </w:rPr>
        <w:t xml:space="preserve">hoàn thuế nộp thừa đối với hộ kinh doanh, cá nhân kinh doanh </w:t>
      </w:r>
      <w:r w:rsidRPr="009C2CD3">
        <w:rPr>
          <w:szCs w:val="28"/>
        </w:rPr>
        <w:t xml:space="preserve">nộp thuế thu nhập cá nhân theo phương pháp thu nhập tính thuế nhân (x) với thuế suất </w:t>
      </w:r>
      <w:r w:rsidRPr="009C2CD3">
        <w:rPr>
          <w:iCs/>
          <w:szCs w:val="28"/>
        </w:rPr>
        <w:t xml:space="preserve">là Tờ khai thuế </w:t>
      </w:r>
      <w:r w:rsidRPr="009C2CD3">
        <w:rPr>
          <w:szCs w:val="28"/>
        </w:rPr>
        <w:t xml:space="preserve">theo </w:t>
      </w:r>
      <w:r w:rsidRPr="009C2CD3">
        <w:rPr>
          <w:iCs/>
          <w:szCs w:val="28"/>
        </w:rPr>
        <w:t>Mẫu số 02/QTT-TNCN-CNKD.</w:t>
      </w:r>
    </w:p>
    <w:bookmarkEnd w:id="13"/>
    <w:p w14:paraId="11D105CB" w14:textId="77777777"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Điều 5 Thông tư)</w:t>
      </w:r>
    </w:p>
    <w:p w14:paraId="1AD7ECC7" w14:textId="77777777" w:rsidR="009270DA" w:rsidRPr="009C2CD3" w:rsidRDefault="009270DA" w:rsidP="00ED2E7E">
      <w:pPr>
        <w:adjustRightInd w:val="0"/>
        <w:snapToGrid w:val="0"/>
        <w:spacing w:after="120" w:line="240" w:lineRule="auto"/>
        <w:ind w:firstLine="720"/>
        <w:rPr>
          <w:rFonts w:eastAsia="Times New Roman"/>
          <w:b/>
          <w:bCs/>
          <w:i/>
          <w:iCs/>
          <w:szCs w:val="28"/>
        </w:rPr>
      </w:pPr>
      <w:r w:rsidRPr="009C2CD3">
        <w:rPr>
          <w:rFonts w:eastAsia="Times New Roman"/>
          <w:b/>
          <w:bCs/>
          <w:i/>
          <w:iCs/>
          <w:szCs w:val="28"/>
        </w:rPr>
        <w:t>8.3. Nơi nộp hồ sơ hoàn thuế</w:t>
      </w:r>
    </w:p>
    <w:p w14:paraId="68A35253"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 xml:space="preserve">Nơi nộp hồ sơ hoàn thuế là cơ quan thuế nơi nộp hồ sơ khai thuế. Trường hợp hộ kinh doanh, cá nhân kinh doanh chỉ có hoạt động kinh doanh trên nền tảng thương mại điện tử, nền tảng số đã được chủ quản nền tảng thương mại điện tử, nền tảng số thực hiện khấu trừ, nộp thuế thay hoặc chỉ có hoạt động kinh doanh khác đã được tổ </w:t>
      </w:r>
      <w:r w:rsidRPr="009C2CD3">
        <w:rPr>
          <w:rFonts w:eastAsia="Times New Roman"/>
          <w:szCs w:val="28"/>
        </w:rPr>
        <w:lastRenderedPageBreak/>
        <w:t>chức khác khấu trừ, khai thay, nộp thuế thay thì cơ quan tiếp nhận và giải quyết hồ sơ hoàn thuế là cơ quan thuế quản lý nơi chủ hộ kinh doanh, cá nhân kinh doanh cư trú.</w:t>
      </w:r>
    </w:p>
    <w:p w14:paraId="5C9A37A8" w14:textId="3B771128" w:rsidR="009270DA" w:rsidRPr="009C2CD3" w:rsidRDefault="009270DA" w:rsidP="00ED2E7E">
      <w:pPr>
        <w:adjustRightInd w:val="0"/>
        <w:snapToGrid w:val="0"/>
        <w:spacing w:after="120" w:line="240" w:lineRule="auto"/>
        <w:ind w:firstLine="720"/>
        <w:rPr>
          <w:rFonts w:eastAsia="Times New Roman"/>
          <w:i/>
          <w:iCs/>
          <w:szCs w:val="28"/>
        </w:rPr>
      </w:pPr>
      <w:r w:rsidRPr="009C2CD3">
        <w:rPr>
          <w:rFonts w:eastAsia="Times New Roman"/>
          <w:i/>
          <w:iCs/>
          <w:szCs w:val="28"/>
        </w:rPr>
        <w:t xml:space="preserve">(Nội dung thể hiện tại khoản </w:t>
      </w:r>
      <w:r w:rsidR="00496C3A" w:rsidRPr="009C2CD3">
        <w:rPr>
          <w:rFonts w:eastAsia="Times New Roman"/>
          <w:i/>
          <w:iCs/>
          <w:szCs w:val="28"/>
        </w:rPr>
        <w:t>5</w:t>
      </w:r>
      <w:r w:rsidRPr="009C2CD3">
        <w:rPr>
          <w:rFonts w:eastAsia="Times New Roman"/>
          <w:i/>
          <w:iCs/>
          <w:szCs w:val="28"/>
        </w:rPr>
        <w:t xml:space="preserve"> Điều 12 Nghị định)</w:t>
      </w:r>
    </w:p>
    <w:bookmarkEnd w:id="12"/>
    <w:p w14:paraId="23560B63" w14:textId="77777777" w:rsidR="009270DA" w:rsidRPr="009C2CD3" w:rsidRDefault="009270DA" w:rsidP="00ED2E7E">
      <w:pPr>
        <w:shd w:val="clear" w:color="auto" w:fill="FFFFFF"/>
        <w:adjustRightInd w:val="0"/>
        <w:snapToGrid w:val="0"/>
        <w:spacing w:after="120" w:line="240" w:lineRule="auto"/>
        <w:ind w:firstLine="720"/>
        <w:rPr>
          <w:rFonts w:eastAsia="Times New Roman"/>
          <w:b/>
          <w:bCs/>
          <w:szCs w:val="28"/>
        </w:rPr>
      </w:pPr>
      <w:r w:rsidRPr="009C2CD3">
        <w:rPr>
          <w:rFonts w:eastAsia="Times New Roman"/>
          <w:b/>
          <w:bCs/>
          <w:szCs w:val="28"/>
        </w:rPr>
        <w:t>9. Trách nhiệm của tổ chức, cá nhân</w:t>
      </w:r>
    </w:p>
    <w:p w14:paraId="36FFA943" w14:textId="77777777" w:rsidR="009270DA" w:rsidRPr="009C2CD3" w:rsidRDefault="009270DA" w:rsidP="00ED2E7E">
      <w:pPr>
        <w:shd w:val="clear" w:color="auto" w:fill="FFFFFF"/>
        <w:adjustRightInd w:val="0"/>
        <w:snapToGrid w:val="0"/>
        <w:spacing w:after="120" w:line="240" w:lineRule="auto"/>
        <w:ind w:firstLine="720"/>
        <w:rPr>
          <w:rFonts w:eastAsia="Times New Roman"/>
          <w:b/>
          <w:bCs/>
          <w:szCs w:val="28"/>
        </w:rPr>
      </w:pPr>
      <w:r w:rsidRPr="009C2CD3">
        <w:rPr>
          <w:rFonts w:eastAsia="Times New Roman"/>
          <w:b/>
          <w:bCs/>
          <w:i/>
          <w:iCs/>
          <w:szCs w:val="28"/>
        </w:rPr>
        <w:t>9.1. Quyền và trách nhiệm của hộ kinh doanh, cá nhân kinh doanh</w:t>
      </w:r>
      <w:r w:rsidRPr="009C2CD3">
        <w:rPr>
          <w:rFonts w:eastAsia="Times New Roman"/>
          <w:b/>
          <w:bCs/>
          <w:szCs w:val="28"/>
        </w:rPr>
        <w:t xml:space="preserve"> </w:t>
      </w:r>
    </w:p>
    <w:p w14:paraId="090D3015" w14:textId="4E396F92"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a) </w:t>
      </w:r>
      <w:r w:rsidR="009270DA" w:rsidRPr="009C2CD3">
        <w:rPr>
          <w:rFonts w:eastAsia="Times New Roman"/>
          <w:szCs w:val="28"/>
        </w:rPr>
        <w:t>Hộ kinh doanh, cá nhân kinh doanh có quyền yêu cầu cơ quan thuế hướng dẫn, giải đáp thắc mắc, hỗ trợ về khai thuế, tính thuế và nộp thuế. </w:t>
      </w:r>
    </w:p>
    <w:p w14:paraId="59FA46B5" w14:textId="38D919A6"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b) </w:t>
      </w:r>
      <w:r w:rsidR="009270DA" w:rsidRPr="009C2CD3">
        <w:rPr>
          <w:rFonts w:eastAsia="Times New Roman"/>
          <w:szCs w:val="28"/>
        </w:rPr>
        <w:t>Hộ kinh doanh, cá nhân kinh doanh có các quyền của người nộp thuế theo quy định pháp luật về quản lý thuế.</w:t>
      </w:r>
    </w:p>
    <w:p w14:paraId="7177669E" w14:textId="3EC96BDD"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c) </w:t>
      </w:r>
      <w:r w:rsidR="009270DA" w:rsidRPr="009C2CD3">
        <w:rPr>
          <w:rFonts w:eastAsia="Times New Roman"/>
          <w:szCs w:val="28"/>
        </w:rPr>
        <w:t>Hộ kinh doanh, cá nhân kinh doanh tự kê khai đầy đủ, chính xác doanh thu phát sinh từ hoạt động sản xuất, kinh doanh để xác định số thuế phải nộp theo quy định của pháp luật thuế và tự chịu trách nhiệm trước pháp luật về nội dung đã kê khai.</w:t>
      </w:r>
    </w:p>
    <w:p w14:paraId="0CA8A593" w14:textId="74493913"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d) </w:t>
      </w:r>
      <w:r w:rsidR="009270DA" w:rsidRPr="009C2CD3">
        <w:rPr>
          <w:rFonts w:eastAsia="Times New Roman"/>
          <w:szCs w:val="28"/>
        </w:rPr>
        <w:t>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14:paraId="13D29A97" w14:textId="77777777" w:rsidR="00884BF5" w:rsidRPr="009C2CD3" w:rsidRDefault="00884BF5" w:rsidP="00ED2E7E">
      <w:pPr>
        <w:adjustRightInd w:val="0"/>
        <w:snapToGrid w:val="0"/>
        <w:spacing w:after="120" w:line="240" w:lineRule="auto"/>
        <w:ind w:firstLine="720"/>
        <w:rPr>
          <w:b/>
          <w:bCs/>
          <w:szCs w:val="28"/>
        </w:rPr>
      </w:pPr>
      <w:r w:rsidRPr="009C2CD3">
        <w:rPr>
          <w:b/>
          <w:bCs/>
          <w:szCs w:val="28"/>
        </w:rPr>
        <w:t>Lưu ý:</w:t>
      </w:r>
    </w:p>
    <w:p w14:paraId="56B9FD74" w14:textId="5596C363" w:rsidR="00F81D06" w:rsidRPr="009C2CD3" w:rsidRDefault="00F81D06" w:rsidP="00ED2E7E">
      <w:pPr>
        <w:adjustRightInd w:val="0"/>
        <w:snapToGrid w:val="0"/>
        <w:spacing w:after="120" w:line="240" w:lineRule="auto"/>
        <w:ind w:firstLine="720"/>
        <w:rPr>
          <w:szCs w:val="28"/>
        </w:rPr>
      </w:pPr>
      <w:r w:rsidRPr="009C2CD3">
        <w:rPr>
          <w:szCs w:val="28"/>
        </w:rPr>
        <w:t>Hộ kinh doanh, cá nhân kinh doanh đang hoạt động có doanh thu năm 2025 từ 500 triệu đồng trở xuống gửi Thông báo số tài khoản/số hiệu ví điện tử theo Mẫu số 01/BK-STK ban hành kèm theo Thông tư này chậm nhất là ngày 20 tháng 4 năm 2026.</w:t>
      </w:r>
    </w:p>
    <w:p w14:paraId="383D2043" w14:textId="480EEA18" w:rsidR="00F81D06" w:rsidRPr="009C2CD3" w:rsidRDefault="00F81D06" w:rsidP="00ED2E7E">
      <w:pPr>
        <w:adjustRightInd w:val="0"/>
        <w:snapToGrid w:val="0"/>
        <w:spacing w:after="120" w:line="240" w:lineRule="auto"/>
        <w:ind w:firstLine="720"/>
        <w:rPr>
          <w:szCs w:val="28"/>
        </w:rPr>
      </w:pPr>
      <w:r w:rsidRPr="009C2CD3">
        <w:rPr>
          <w:szCs w:val="28"/>
        </w:rPr>
        <w:t>Hộ kinh doanh, cá nhân kinh doanh đang hoạt động có doanh thu năm 2025 trên 500 triệu đồng gửi Thông báo số tài khoản/số hiệu ví điện tử theo Mẫu số 01/BK-STK ban hành kèm theo Thông tư này kèm theo Tờ khai thuế đầu tiên của năm 2026.</w:t>
      </w:r>
    </w:p>
    <w:p w14:paraId="1C0B6B01" w14:textId="77777777" w:rsidR="00F81D06" w:rsidRPr="009C2CD3" w:rsidRDefault="00F81D06" w:rsidP="00ED2E7E">
      <w:pPr>
        <w:adjustRightInd w:val="0"/>
        <w:snapToGrid w:val="0"/>
        <w:spacing w:after="120" w:line="240" w:lineRule="auto"/>
        <w:ind w:firstLine="720"/>
        <w:rPr>
          <w:szCs w:val="28"/>
        </w:rPr>
      </w:pPr>
      <w:r w:rsidRPr="009C2CD3">
        <w:rPr>
          <w:szCs w:val="28"/>
        </w:rPr>
        <w:t>Hộ kinh doanh, cá nhân kinh doanh mới ra kinh doanh gửi Thông báo số tài khoản/số hiệu ví điện tử theo mẫu số 01/BK-STK ban hành kèm theo Thông tư này kèm theo Thông báo doanh thu hoặc Tờ khai thuế đầu tiên của năm.</w:t>
      </w:r>
    </w:p>
    <w:p w14:paraId="7D14D5D5" w14:textId="77777777" w:rsidR="00F81D06" w:rsidRPr="009C2CD3" w:rsidRDefault="00F81D06" w:rsidP="00ED2E7E">
      <w:pPr>
        <w:adjustRightInd w:val="0"/>
        <w:snapToGrid w:val="0"/>
        <w:spacing w:after="120" w:line="240" w:lineRule="auto"/>
        <w:ind w:firstLine="720"/>
        <w:rPr>
          <w:szCs w:val="28"/>
        </w:rPr>
      </w:pPr>
      <w:r w:rsidRPr="009C2CD3">
        <w:rPr>
          <w:szCs w:val="28"/>
        </w:rPr>
        <w:t xml:space="preserve">Hộ kinh doanh, cá nhân kinh doanh khi thay đổi thông tin số tài khoản/số hiệu ví điện tử thì thông báo cho cơ quan thuế theo quy định của pháp luật quản lý thuế. </w:t>
      </w:r>
    </w:p>
    <w:p w14:paraId="3CE4BAB7" w14:textId="54C878D7"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đ) </w:t>
      </w:r>
      <w:r w:rsidR="009270DA" w:rsidRPr="009C2CD3">
        <w:rPr>
          <w:rFonts w:eastAsia="Times New Roman"/>
          <w:szCs w:val="28"/>
        </w:rPr>
        <w:t>Hộ kinh doanh, cá nhân kinh doanh có trách nhiệm sử dụng sổ kế toán theo quy định của pháp luật kế toán và hướng dẫn của Bộ trưởng Bộ Tài chính; sử dụng hóa đơn theo quy định. </w:t>
      </w:r>
    </w:p>
    <w:p w14:paraId="2DDBCECE" w14:textId="201042F7"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e) </w:t>
      </w:r>
      <w:r w:rsidR="009270DA" w:rsidRPr="009C2CD3">
        <w:rPr>
          <w:rFonts w:eastAsia="Times New Roman"/>
          <w:szCs w:val="28"/>
        </w:rPr>
        <w:t>Hộ kinh doanh, cá nhân kinh doanh có trách nhiệm cung cấp sổ kế toán, hóa đơn, phần mềm quản lý bán hàng, tài liệu liên quan theo yêu cầu của cơ quan thuế khi kiểm tra thuế.</w:t>
      </w:r>
    </w:p>
    <w:p w14:paraId="649983E2" w14:textId="7ECCC4D4"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g) </w:t>
      </w:r>
      <w:r w:rsidR="009270DA" w:rsidRPr="009C2CD3">
        <w:rPr>
          <w:rFonts w:eastAsia="Times New Roman"/>
          <w:szCs w:val="28"/>
        </w:rPr>
        <w:t xml:space="preserve">Hộ kinh doanh, cá nhân kinh doanh cư trú có hoạt động kinh doanh trên nền tảng thương mại điện tử có trách nhiệm kê khai và nộp thuế tiêu thụ đặc biệt, thuế bảo vệ môi trường, thuế tài nguyên, phí bảo vệ môi trường và các khoản thu khác phải nộp </w:t>
      </w:r>
      <w:r w:rsidR="009270DA" w:rsidRPr="009C2CD3">
        <w:rPr>
          <w:rFonts w:eastAsia="Times New Roman"/>
          <w:szCs w:val="28"/>
        </w:rPr>
        <w:lastRenderedPageBreak/>
        <w:t>ngân sách nhà nước do cơ quan thuế quản lý thu theo quy định của pháp luật về thuế, pháp luật về quản lý thuế và pháp luật khác có liên quan.</w:t>
      </w:r>
    </w:p>
    <w:p w14:paraId="70656724" w14:textId="7525FA43" w:rsidR="009270DA" w:rsidRPr="009C2CD3" w:rsidRDefault="00F81D06"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 xml:space="preserve">h) </w:t>
      </w:r>
      <w:r w:rsidR="009270DA" w:rsidRPr="009C2CD3">
        <w:rPr>
          <w:rFonts w:eastAsia="Times New Roman"/>
          <w:szCs w:val="28"/>
        </w:rPr>
        <w:t>Hộ kinh doanh, cá nhân kinh doanh có hoạt động kinh doanh trên nền tảng thương mại điện tử có trách nhiệm cung cấp đầy đủ, chính xác cho chủ quản nền tảng thương mại điện tử thông tin mã số thuế hoặc số định danh cá nhân đối với công dân Việt Nam; số hộ chiếu hoặc thông tin định danh do cơ quan có thẩm quyền nước ngoài cấp đối với công dân nước ngoài và thông tin, tài liệu liên quan đến việc xác định nghĩa vụ thuế phải nộp, các thông tin bắt buộc đối với người bán theo quy định của pháp luật về thương mại điện tử.</w:t>
      </w:r>
    </w:p>
    <w:p w14:paraId="7D32BB72" w14:textId="43196592" w:rsidR="009270DA" w:rsidRPr="009C2CD3" w:rsidRDefault="009270DA" w:rsidP="00ED2E7E">
      <w:pPr>
        <w:shd w:val="clear" w:color="auto" w:fill="FFFFFF"/>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Điều 13 Nghị định</w:t>
      </w:r>
      <w:r w:rsidR="00336072" w:rsidRPr="009C2CD3">
        <w:rPr>
          <w:rFonts w:eastAsia="Times New Roman"/>
          <w:i/>
          <w:iCs/>
          <w:szCs w:val="28"/>
        </w:rPr>
        <w:t xml:space="preserve"> và điểm d khoản 1 Điều 4 Thông tư</w:t>
      </w:r>
      <w:r w:rsidRPr="009C2CD3">
        <w:rPr>
          <w:rFonts w:eastAsia="Times New Roman"/>
          <w:i/>
          <w:iCs/>
          <w:szCs w:val="28"/>
        </w:rPr>
        <w:t>)</w:t>
      </w:r>
    </w:p>
    <w:p w14:paraId="1E4E0FDC" w14:textId="77777777" w:rsidR="009270DA" w:rsidRPr="009C2CD3" w:rsidRDefault="009270DA" w:rsidP="00ED2E7E">
      <w:pPr>
        <w:shd w:val="clear" w:color="auto" w:fill="FFFFFF"/>
        <w:adjustRightInd w:val="0"/>
        <w:snapToGrid w:val="0"/>
        <w:spacing w:after="120" w:line="240" w:lineRule="auto"/>
        <w:ind w:firstLine="720"/>
        <w:rPr>
          <w:rFonts w:eastAsia="Times New Roman"/>
          <w:i/>
          <w:iCs/>
          <w:szCs w:val="28"/>
        </w:rPr>
      </w:pPr>
      <w:r w:rsidRPr="009C2CD3">
        <w:rPr>
          <w:rFonts w:eastAsia="Times New Roman"/>
          <w:b/>
          <w:bCs/>
          <w:i/>
          <w:iCs/>
          <w:szCs w:val="28"/>
        </w:rPr>
        <w:t>9.2. Trách nhiệm của tổ chức, cá nhân khai thay, nộp thay</w:t>
      </w:r>
      <w:r w:rsidRPr="009C2CD3">
        <w:rPr>
          <w:rFonts w:eastAsia="Times New Roman"/>
          <w:b/>
          <w:bCs/>
          <w:szCs w:val="28"/>
        </w:rPr>
        <w:t xml:space="preserve"> </w:t>
      </w:r>
    </w:p>
    <w:p w14:paraId="33C31FBF" w14:textId="731C5336" w:rsidR="009270DA" w:rsidRPr="009C2CD3" w:rsidRDefault="00F81D06" w:rsidP="00ED2E7E">
      <w:pPr>
        <w:adjustRightInd w:val="0"/>
        <w:snapToGrid w:val="0"/>
        <w:spacing w:after="120" w:line="240" w:lineRule="auto"/>
        <w:ind w:firstLine="720"/>
        <w:rPr>
          <w:rFonts w:eastAsia="Times New Roman"/>
          <w:szCs w:val="28"/>
        </w:rPr>
      </w:pPr>
      <w:r w:rsidRPr="009C2CD3">
        <w:rPr>
          <w:rFonts w:eastAsia="Times New Roman"/>
          <w:szCs w:val="28"/>
        </w:rPr>
        <w:t xml:space="preserve">a) </w:t>
      </w:r>
      <w:r w:rsidR="009270DA" w:rsidRPr="009C2CD3">
        <w:rPr>
          <w:rFonts w:eastAsia="Times New Roman"/>
          <w:szCs w:val="28"/>
        </w:rPr>
        <w:t>Kê khai đầy đủ, chính xác, đúng thời hạn doanh thu và số thuế phải nộp; nộp thuế vào ngân sách nhà nước theo quy định.</w:t>
      </w:r>
    </w:p>
    <w:p w14:paraId="5FA5BE66" w14:textId="39F3DC4E" w:rsidR="009270DA" w:rsidRPr="009C2CD3" w:rsidRDefault="00F81D06" w:rsidP="00ED2E7E">
      <w:pPr>
        <w:adjustRightInd w:val="0"/>
        <w:snapToGrid w:val="0"/>
        <w:spacing w:after="120" w:line="240" w:lineRule="auto"/>
        <w:ind w:firstLine="720"/>
        <w:rPr>
          <w:rFonts w:eastAsia="Times New Roman"/>
          <w:szCs w:val="28"/>
        </w:rPr>
      </w:pPr>
      <w:r w:rsidRPr="009C2CD3">
        <w:rPr>
          <w:rFonts w:eastAsia="Times New Roman"/>
          <w:szCs w:val="28"/>
        </w:rPr>
        <w:t xml:space="preserve">b) </w:t>
      </w:r>
      <w:r w:rsidR="009270DA" w:rsidRPr="009C2CD3">
        <w:rPr>
          <w:rFonts w:eastAsia="Times New Roman"/>
          <w:szCs w:val="28"/>
        </w:rPr>
        <w:t>Chịu trách nhiệm trước pháp luật về hành vi chậm kê khai, chậm nộp, kê khai sai, khấu trừ hoặc nộp thuế không đúng quy định theo quy định của Luật Quản lý thuế.</w:t>
      </w:r>
    </w:p>
    <w:p w14:paraId="74862AFD" w14:textId="557A679D" w:rsidR="009270DA" w:rsidRPr="009C2CD3" w:rsidRDefault="00F81D06" w:rsidP="00ED2E7E">
      <w:pPr>
        <w:adjustRightInd w:val="0"/>
        <w:snapToGrid w:val="0"/>
        <w:spacing w:after="120" w:line="240" w:lineRule="auto"/>
        <w:ind w:firstLine="720"/>
        <w:rPr>
          <w:rFonts w:eastAsia="Times New Roman"/>
          <w:szCs w:val="28"/>
        </w:rPr>
      </w:pPr>
      <w:r w:rsidRPr="009C2CD3">
        <w:rPr>
          <w:rFonts w:eastAsia="Times New Roman"/>
          <w:szCs w:val="28"/>
        </w:rPr>
        <w:t xml:space="preserve">c) </w:t>
      </w:r>
      <w:r w:rsidR="009270DA" w:rsidRPr="009C2CD3">
        <w:rPr>
          <w:rFonts w:eastAsia="Times New Roman"/>
          <w:szCs w:val="28"/>
        </w:rPr>
        <w:t xml:space="preserve">Trường hợp tổ chức, cá nhân khai thuế thay, nộp thuế thay cho cá nhân không thực hiện hoặc thực hiện không đúng quy định của pháp luật thuế và </w:t>
      </w:r>
      <w:r w:rsidR="009270DA" w:rsidRPr="009C2CD3">
        <w:rPr>
          <w:rFonts w:eastAsia="Times New Roman"/>
          <w:spacing w:val="-4"/>
          <w:szCs w:val="28"/>
        </w:rPr>
        <w:t>pháp luật khác có liên quan thì bị xử lý theo quy định của Luật Quản lý thuế.</w:t>
      </w:r>
    </w:p>
    <w:p w14:paraId="6AEA4EC3" w14:textId="13A92F00" w:rsidR="009270DA" w:rsidRPr="009C2CD3" w:rsidRDefault="009270DA" w:rsidP="00ED2E7E">
      <w:pPr>
        <w:shd w:val="clear" w:color="auto" w:fill="FFFFFF"/>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Điều 14 Nghị định)</w:t>
      </w:r>
    </w:p>
    <w:p w14:paraId="39DC757E" w14:textId="77777777" w:rsidR="009270DA" w:rsidRPr="009C2CD3" w:rsidRDefault="009270DA" w:rsidP="00ED2E7E">
      <w:pPr>
        <w:shd w:val="clear" w:color="auto" w:fill="FFFFFF"/>
        <w:adjustRightInd w:val="0"/>
        <w:snapToGrid w:val="0"/>
        <w:spacing w:after="120" w:line="240" w:lineRule="auto"/>
        <w:ind w:firstLine="720"/>
        <w:rPr>
          <w:rFonts w:eastAsia="Times New Roman"/>
          <w:b/>
          <w:bCs/>
          <w:i/>
          <w:iCs/>
          <w:szCs w:val="28"/>
        </w:rPr>
      </w:pPr>
      <w:r w:rsidRPr="009C2CD3">
        <w:rPr>
          <w:rFonts w:eastAsia="Times New Roman"/>
          <w:b/>
          <w:bCs/>
          <w:i/>
          <w:iCs/>
          <w:szCs w:val="28"/>
        </w:rPr>
        <w:t>9.3. Trách nhiệm của Ủy ban nhân dân các cấp</w:t>
      </w:r>
    </w:p>
    <w:p w14:paraId="599436EB" w14:textId="4B336991" w:rsidR="009270DA" w:rsidRPr="009C2CD3" w:rsidRDefault="0052172E" w:rsidP="00ED2E7E">
      <w:pPr>
        <w:adjustRightInd w:val="0"/>
        <w:snapToGrid w:val="0"/>
        <w:spacing w:after="120" w:line="240" w:lineRule="auto"/>
        <w:ind w:firstLine="720"/>
        <w:rPr>
          <w:rFonts w:eastAsia="Times New Roman"/>
          <w:szCs w:val="28"/>
        </w:rPr>
      </w:pPr>
      <w:r w:rsidRPr="009C2CD3">
        <w:rPr>
          <w:rFonts w:eastAsia="Times New Roman"/>
          <w:szCs w:val="28"/>
        </w:rPr>
        <w:t>a)</w:t>
      </w:r>
      <w:r w:rsidR="009270DA" w:rsidRPr="009C2CD3">
        <w:rPr>
          <w:rFonts w:eastAsia="Times New Roman"/>
          <w:szCs w:val="28"/>
        </w:rPr>
        <w:t xml:space="preserve"> Trách nhiệm của Ủy ban nhân dân cấp tỉnh</w:t>
      </w:r>
    </w:p>
    <w:p w14:paraId="260BAE8A" w14:textId="25F5ADC1"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Chỉ đạo các sở, ban, ngành và Ủy ban nhân dân cấp xã thực hiện đầy đủ các quy định của pháp luật về đăng ký kinh doanh, quản lý hộ kinh doanh, cá nhân kinh doanh và cung cấp thông tin cho cơ quan thuế theo quy định</w:t>
      </w:r>
      <w:r w:rsidR="00884BF5" w:rsidRPr="009C2CD3">
        <w:rPr>
          <w:rFonts w:eastAsia="Times New Roman"/>
          <w:szCs w:val="28"/>
        </w:rPr>
        <w:t>.</w:t>
      </w:r>
    </w:p>
    <w:p w14:paraId="29339D74" w14:textId="6A0F584A"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Chỉ đạo Sở Tài chính, các cơ quan cấp phép chuyên ngành và các đơn vị liên quan thiết lập, cập nhật và chia sẻ cơ sở dữ liệu hộ kinh doanh, cá nhân kinh doanh với cơ quan thuế; bảo đảm kết nối đồng bộ, chính xác giữa dữ liệu đăng ký kinh doanh và cơ sở dữ liệu thuế</w:t>
      </w:r>
      <w:r w:rsidR="00884BF5" w:rsidRPr="009C2CD3">
        <w:rPr>
          <w:rFonts w:eastAsia="Times New Roman"/>
          <w:szCs w:val="28"/>
        </w:rPr>
        <w:t>.</w:t>
      </w:r>
    </w:p>
    <w:p w14:paraId="3C2C4342" w14:textId="4755BB24"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Chỉ đạo cơ quan quản lý thị trường, công an, tài chính, thông tin và truyền thông, nội vụ và các cơ quan chuyên môn trực thuộc phối hợp với cơ quan thuế trong kiểm tra, giám sát hoạt động kinh doanh; phòng, chống thất thu thuế; xử lý các hành vi vi phạm pháp luật về thuế và hoạt động kinh doanh</w:t>
      </w:r>
      <w:r w:rsidR="00884BF5" w:rsidRPr="009C2CD3">
        <w:rPr>
          <w:rFonts w:eastAsia="Times New Roman"/>
          <w:szCs w:val="28"/>
        </w:rPr>
        <w:t>.</w:t>
      </w:r>
    </w:p>
    <w:p w14:paraId="091D05D5" w14:textId="769A569A"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Bảo đảm nguồn lực, cơ sở hạ tầng kỹ thuật để triển khai hóa đơn điện tử, chứng từ điện tử đối với hộ kinh doanh, cá nhân kinh doanh trên địa bàn; chỉ đạo cơ quan chuyên môn hỗ trợ, hướng dẫn người nộp thuế sử dụng hóa đơn điện tử</w:t>
      </w:r>
      <w:r w:rsidR="00884BF5" w:rsidRPr="009C2CD3">
        <w:rPr>
          <w:rFonts w:eastAsia="Times New Roman"/>
          <w:szCs w:val="28"/>
        </w:rPr>
        <w:t>.</w:t>
      </w:r>
    </w:p>
    <w:p w14:paraId="39758177" w14:textId="06B4AB9C"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Đôn đốc Ủy ban nhân dân cấp xã thực hiện rà soát, nắm chắc tình hình hoạt động của hộ kinh doanh, cá nhân kinh doanh trên địa bàn; bảo đảm việc cung cấp thông tin đầy đủ, kịp thời, đúng thực tế cho cơ quan thuế.</w:t>
      </w:r>
    </w:p>
    <w:p w14:paraId="6BF477D6" w14:textId="70CA57CE" w:rsidR="009270DA" w:rsidRPr="009C2CD3" w:rsidRDefault="0052172E" w:rsidP="00ED2E7E">
      <w:pPr>
        <w:adjustRightInd w:val="0"/>
        <w:snapToGrid w:val="0"/>
        <w:spacing w:after="120" w:line="240" w:lineRule="auto"/>
        <w:ind w:firstLine="720"/>
        <w:rPr>
          <w:rFonts w:eastAsia="Times New Roman"/>
          <w:szCs w:val="28"/>
        </w:rPr>
      </w:pPr>
      <w:r w:rsidRPr="009C2CD3">
        <w:rPr>
          <w:rFonts w:eastAsia="Times New Roman"/>
          <w:szCs w:val="28"/>
        </w:rPr>
        <w:lastRenderedPageBreak/>
        <w:t>b)</w:t>
      </w:r>
      <w:r w:rsidR="009270DA" w:rsidRPr="009C2CD3">
        <w:rPr>
          <w:rFonts w:eastAsia="Times New Roman"/>
          <w:szCs w:val="28"/>
        </w:rPr>
        <w:t xml:space="preserve"> Trách nhiệm của Ủy ban nhân dân cấp xã</w:t>
      </w:r>
    </w:p>
    <w:p w14:paraId="1CA64322" w14:textId="359E2E97"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Phối hợp với cơ quan thuế để rà soát, thu thập và cập nhật danh sách hộ kinh doanh, cá nhân kinh doanh đang hoạt động trên địa bàn; phát hiện và thông báo kịp thời cho cơ quan thuế các trường hợp: bắt đầu kinh doanh, tạm ngừng, chấm dứt hoạt động, thay đổi ngành nghề, địa điểm kinh doanh trên địa bàn, kinh doanh không đăng ký, kinh doanh trái phép, ngoài địa điểm được cấp phép</w:t>
      </w:r>
      <w:r w:rsidR="0052172E" w:rsidRPr="009C2CD3">
        <w:rPr>
          <w:rFonts w:eastAsia="Times New Roman"/>
          <w:szCs w:val="28"/>
        </w:rPr>
        <w:t>.</w:t>
      </w:r>
    </w:p>
    <w:p w14:paraId="316A2287" w14:textId="550EA1EA"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Phối hợp với cơ quan thuế trong việc tổ chức tuyên truyền, phổ biến chính sách pháp luật về thuế đến người dân, hộ kinh doanh và cá nhân kinh doanh. Hỗ trợ công tác tuyên truyền lưu động, niêm yết thông tin, hướng dẫn người nộp thuế thực hiện kê khai, nộp thuế đúng quy định. Phản ánh các khó khăn, vướng mắc của người dân liên quan đến chính sách thuế đến cơ quan thuế để cùng phối hợp giải quyế</w:t>
      </w:r>
      <w:r w:rsidR="0052172E" w:rsidRPr="009C2CD3">
        <w:rPr>
          <w:rFonts w:eastAsia="Times New Roman"/>
          <w:szCs w:val="28"/>
        </w:rPr>
        <w:t>t.</w:t>
      </w:r>
    </w:p>
    <w:p w14:paraId="4FBB7134" w14:textId="43720B2F"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Chỉ đạo các cơ quan chuyên môn, cơ quan có liên quan trên địa bàn phối hợp và hỗ trợ cơ quan thuế theo thẩm quyền trong việc phát hiện, xác minh và xử lý các hành vi vi phạm pháp luật thuế của hộ kinh doanh, cá nhân kinh doanh khi có yêu cầu của cơ quan thuế; bao gồm việc xác minh thông tin người nộp thuế, địa chỉ kinh doanh, quy mô hoạt động kinh doanh, số lượng hộ kinh doanh, cá nhân kinh doanh, doanh thu, phối hợp lập biên bản vi phạm và cung cấp hồ sơ, tài liệu liên quan trên địa bàn theo quy định của pháp luật quản lý thuế và pháp luật có liên quan</w:t>
      </w:r>
      <w:r w:rsidR="0052172E" w:rsidRPr="009C2CD3">
        <w:rPr>
          <w:rFonts w:eastAsia="Times New Roman"/>
          <w:szCs w:val="28"/>
        </w:rPr>
        <w:t>.</w:t>
      </w:r>
    </w:p>
    <w:p w14:paraId="64F2C1C3" w14:textId="663AE6E9"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Phối hợp với cơ quan thuế, quản lý thị trường, công an và các cơ quan liên quan trong việc kiểm tra, phát hiện, ngăn chặn và xử lý hành vi không đăng ký kinh doanh, kinh doanh không khai thuế, trốn thuế</w:t>
      </w:r>
      <w:r w:rsidR="0052172E" w:rsidRPr="009C2CD3">
        <w:rPr>
          <w:rFonts w:eastAsia="Times New Roman"/>
          <w:szCs w:val="28"/>
        </w:rPr>
        <w:t>.</w:t>
      </w:r>
    </w:p>
    <w:p w14:paraId="500048EE" w14:textId="55F78885"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Kiểm tra, giám sát và xử lý đối với các hộ kinh doanh, cá nhân kinh doanh hoạt động kinh doanh tại các địa điểm kinh doanh trái phép, hoạt động tại địa điểm kinh doanh không đủ điều kiện theo quy định của pháp luật</w:t>
      </w:r>
      <w:r w:rsidR="0052172E" w:rsidRPr="009C2CD3">
        <w:rPr>
          <w:rFonts w:eastAsia="Times New Roman"/>
          <w:szCs w:val="28"/>
        </w:rPr>
        <w:t>.</w:t>
      </w:r>
    </w:p>
    <w:p w14:paraId="35FAAC4D" w14:textId="31AD2569"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Định kỳ báo cáo Ủy ban nhân dân cấp tỉnh thông qua đầu mối do tỉnh quy định về tình hình hộ kinh doanh, cá nhân kinh doanh trên địa bàn; đề xuất biện pháp tăng cường quản lý, xử lý vướng mắc phát sinh</w:t>
      </w:r>
      <w:r w:rsidR="0052172E" w:rsidRPr="009C2CD3">
        <w:rPr>
          <w:rFonts w:eastAsia="Times New Roman"/>
          <w:szCs w:val="28"/>
        </w:rPr>
        <w:t>.</w:t>
      </w:r>
    </w:p>
    <w:p w14:paraId="6CB0D7A4" w14:textId="5A8107F5"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Thực hiện các nhiệm vụ khác theo chỉ đạo của Ủy ban nhân dân cấp tỉnh và theo quy định của pháp luật để hỗ trợ công tác quản lý thuế đối với hộ kinh doanh, cá nhân kinh doanh.</w:t>
      </w:r>
    </w:p>
    <w:p w14:paraId="574DAE54" w14:textId="77777777" w:rsidR="009270DA" w:rsidRPr="009C2CD3" w:rsidRDefault="009270DA" w:rsidP="00ED2E7E">
      <w:pPr>
        <w:shd w:val="clear" w:color="auto" w:fill="FFFFFF"/>
        <w:adjustRightInd w:val="0"/>
        <w:snapToGrid w:val="0"/>
        <w:spacing w:after="120" w:line="240" w:lineRule="auto"/>
        <w:ind w:firstLine="720"/>
        <w:rPr>
          <w:rFonts w:eastAsia="Times New Roman"/>
          <w:i/>
          <w:iCs/>
          <w:szCs w:val="28"/>
        </w:rPr>
      </w:pPr>
      <w:r w:rsidRPr="009C2CD3">
        <w:rPr>
          <w:rFonts w:eastAsia="Times New Roman"/>
          <w:b/>
          <w:bCs/>
          <w:szCs w:val="28"/>
        </w:rPr>
        <w:t xml:space="preserve"> </w:t>
      </w:r>
      <w:r w:rsidRPr="009C2CD3">
        <w:rPr>
          <w:rFonts w:eastAsia="Times New Roman"/>
          <w:i/>
          <w:iCs/>
          <w:szCs w:val="28"/>
        </w:rPr>
        <w:t>(Nội dung thể hiện tại Điều 15 Nghị định)</w:t>
      </w:r>
    </w:p>
    <w:p w14:paraId="7570D46E" w14:textId="77777777" w:rsidR="009270DA" w:rsidRPr="009C2CD3" w:rsidRDefault="009270DA" w:rsidP="00ED2E7E">
      <w:pPr>
        <w:shd w:val="clear" w:color="auto" w:fill="FFFFFF"/>
        <w:adjustRightInd w:val="0"/>
        <w:snapToGrid w:val="0"/>
        <w:spacing w:after="120" w:line="240" w:lineRule="auto"/>
        <w:ind w:firstLine="720"/>
        <w:rPr>
          <w:rFonts w:eastAsia="Times New Roman"/>
          <w:b/>
          <w:bCs/>
          <w:szCs w:val="28"/>
        </w:rPr>
      </w:pPr>
      <w:r w:rsidRPr="009C2CD3">
        <w:rPr>
          <w:rFonts w:eastAsia="Times New Roman"/>
          <w:b/>
          <w:bCs/>
          <w:i/>
          <w:iCs/>
          <w:szCs w:val="28"/>
        </w:rPr>
        <w:t>9.4. Trách nhiệm của cơ quan thuế trong quản lý thuế đối với hộ kinh doanh, cá nhân kinh doanh</w:t>
      </w:r>
      <w:r w:rsidRPr="009C2CD3">
        <w:rPr>
          <w:rFonts w:eastAsia="Times New Roman"/>
          <w:b/>
          <w:bCs/>
          <w:szCs w:val="28"/>
        </w:rPr>
        <w:t xml:space="preserve"> </w:t>
      </w:r>
    </w:p>
    <w:p w14:paraId="04926E2F" w14:textId="4125563B" w:rsidR="009270DA" w:rsidRPr="009C2CD3" w:rsidRDefault="0052172E" w:rsidP="00ED2E7E">
      <w:pPr>
        <w:adjustRightInd w:val="0"/>
        <w:snapToGrid w:val="0"/>
        <w:spacing w:after="120" w:line="240" w:lineRule="auto"/>
        <w:ind w:firstLine="720"/>
        <w:rPr>
          <w:rFonts w:eastAsia="Times New Roman"/>
          <w:szCs w:val="28"/>
        </w:rPr>
      </w:pPr>
      <w:r w:rsidRPr="009C2CD3">
        <w:rPr>
          <w:rFonts w:eastAsia="Times New Roman"/>
          <w:szCs w:val="28"/>
        </w:rPr>
        <w:t>a)</w:t>
      </w:r>
      <w:r w:rsidR="009270DA" w:rsidRPr="009C2CD3">
        <w:rPr>
          <w:rFonts w:eastAsia="Times New Roman"/>
          <w:szCs w:val="28"/>
        </w:rPr>
        <w:t xml:space="preserve"> Cơ quan thuế có trách nhiệm hỗ trợ và tạo điều kiện thuận lợi cho hộ kinh doanh, cá nhân kinh doanh</w:t>
      </w:r>
    </w:p>
    <w:p w14:paraId="0099BC0C" w14:textId="41794C14"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Cung cấp đầy đủ, kịp thời thông tin, hướng dẫn chính sách thuế, thủ tục đăng ký, kê khai, nộp thuế bằng các hình thức phù hợp</w:t>
      </w:r>
      <w:r w:rsidR="0052172E" w:rsidRPr="009C2CD3">
        <w:rPr>
          <w:rFonts w:eastAsia="Times New Roman"/>
          <w:szCs w:val="28"/>
        </w:rPr>
        <w:t>.</w:t>
      </w:r>
    </w:p>
    <w:p w14:paraId="24CFC9F7" w14:textId="11AE2B0D"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Hướng dẫn sử dụng các ứng dụng, nền tảng kê khai, nộp thuế điện tử</w:t>
      </w:r>
      <w:r w:rsidR="0052172E" w:rsidRPr="009C2CD3">
        <w:rPr>
          <w:rFonts w:eastAsia="Times New Roman"/>
          <w:szCs w:val="28"/>
        </w:rPr>
        <w:t>.</w:t>
      </w:r>
    </w:p>
    <w:p w14:paraId="5283C5A6" w14:textId="289226D0"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lastRenderedPageBreak/>
        <w:t>Thiết lập các kênh hỗ trợ người nộp thuế như đường dây nóng, bộ phận tư vấn trực tiếp, phản hồi trực tuyến</w:t>
      </w:r>
      <w:r w:rsidR="0052172E" w:rsidRPr="009C2CD3">
        <w:rPr>
          <w:rFonts w:eastAsia="Times New Roman"/>
          <w:szCs w:val="28"/>
        </w:rPr>
        <w:t>.</w:t>
      </w:r>
    </w:p>
    <w:p w14:paraId="24424A22" w14:textId="57BCD871"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Công khai quy trình, thời hạn giải quyết hồ sơ, biểu mẫu, tỷ lệ tính thuế, thuế suất, mức phạt (nếu có) để người nộp thuế dễ theo dõi và thực hiện</w:t>
      </w:r>
      <w:r w:rsidR="0052172E" w:rsidRPr="009C2CD3">
        <w:rPr>
          <w:rFonts w:eastAsia="Times New Roman"/>
          <w:szCs w:val="28"/>
        </w:rPr>
        <w:t>.</w:t>
      </w:r>
    </w:p>
    <w:p w14:paraId="1E22CDD3" w14:textId="42ED9E5C"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Kịp thời tiếp nhận và xử lý các ý kiến, phản ánh, vướng mắc từ hộ kinh doanh, cá nhân kinh doanh theo đúng thời hạn quy định</w:t>
      </w:r>
      <w:r w:rsidR="0052172E" w:rsidRPr="009C2CD3">
        <w:rPr>
          <w:rFonts w:eastAsia="Times New Roman"/>
          <w:szCs w:val="28"/>
        </w:rPr>
        <w:t>.</w:t>
      </w:r>
    </w:p>
    <w:p w14:paraId="383ED877" w14:textId="33681D35"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szCs w:val="28"/>
        </w:rPr>
        <w:t>Trường hợp kiểm tra, làm việc trực tiếp, cơ quan thuế phải thông báo trước, tránh gây ảnh hưởng đến hoạt động bình thường của hộ kinh doanh, cá nhân kinh doanh</w:t>
      </w:r>
      <w:r w:rsidR="0052172E" w:rsidRPr="009C2CD3">
        <w:rPr>
          <w:rFonts w:eastAsia="Times New Roman"/>
          <w:szCs w:val="28"/>
        </w:rPr>
        <w:t>.</w:t>
      </w:r>
    </w:p>
    <w:p w14:paraId="5E032BA3" w14:textId="77B6C142" w:rsidR="009270DA" w:rsidRPr="009C2CD3" w:rsidRDefault="0052172E" w:rsidP="00ED2E7E">
      <w:pPr>
        <w:adjustRightInd w:val="0"/>
        <w:snapToGrid w:val="0"/>
        <w:spacing w:after="120" w:line="240" w:lineRule="auto"/>
        <w:ind w:firstLine="720"/>
        <w:rPr>
          <w:rFonts w:eastAsia="Times New Roman"/>
          <w:szCs w:val="28"/>
        </w:rPr>
      </w:pPr>
      <w:r w:rsidRPr="009C2CD3">
        <w:rPr>
          <w:rFonts w:eastAsia="Times New Roman"/>
          <w:szCs w:val="28"/>
        </w:rPr>
        <w:t>b)</w:t>
      </w:r>
      <w:r w:rsidR="009270DA" w:rsidRPr="009C2CD3">
        <w:rPr>
          <w:rFonts w:eastAsia="Times New Roman"/>
          <w:szCs w:val="28"/>
        </w:rPr>
        <w:t xml:space="preserve"> Cơ quan thuế có trách nhiệm thực hiện quản lý thuế đối với hộ kinh doanh, cá nhân kinh doanh theo nguyên tắc minh bạch thông tin, thuận tiện, không làm phát sinh thêm thủ tục, giấy tờ ngoài quy định của pháp luật.</w:t>
      </w:r>
    </w:p>
    <w:p w14:paraId="3AAE0753" w14:textId="013F468E" w:rsidR="009270DA" w:rsidRPr="009C2CD3" w:rsidRDefault="0052172E" w:rsidP="00ED2E7E">
      <w:pPr>
        <w:adjustRightInd w:val="0"/>
        <w:snapToGrid w:val="0"/>
        <w:spacing w:after="120" w:line="240" w:lineRule="auto"/>
        <w:ind w:firstLine="720"/>
        <w:rPr>
          <w:rFonts w:eastAsia="Times New Roman"/>
          <w:szCs w:val="28"/>
        </w:rPr>
      </w:pPr>
      <w:r w:rsidRPr="009C2CD3">
        <w:rPr>
          <w:rFonts w:eastAsia="Times New Roman"/>
          <w:szCs w:val="28"/>
        </w:rPr>
        <w:t>c)</w:t>
      </w:r>
      <w:r w:rsidR="009270DA" w:rsidRPr="009C2CD3">
        <w:rPr>
          <w:rFonts w:eastAsia="Times New Roman"/>
          <w:szCs w:val="28"/>
        </w:rPr>
        <w:t xml:space="preserve"> Cơ quan thuế có trách nhiệm kiểm tra, giám sát việc thực hiện nhiệm vụ hỗ trợ người nộp thuế trong nội bộ ngành; kịp thời chấn chỉnh, xử lý trường hợp cán bộ gây phiền hà, sách nhiễu hoặc thực hiện không đúng quy định, không được yêu cầu hộ kinh doanh, cá nhân kinh doanh cung cấp lại thông tin, hồ sơ đã có trong hệ thống hoặc đã được cơ quan khác xác nhận.</w:t>
      </w:r>
    </w:p>
    <w:p w14:paraId="415BBF56" w14:textId="6477DA60" w:rsidR="009270DA" w:rsidRPr="009C2CD3" w:rsidRDefault="0052172E"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d)</w:t>
      </w:r>
      <w:r w:rsidR="009270DA" w:rsidRPr="009C2CD3">
        <w:rPr>
          <w:rFonts w:eastAsia="Times New Roman"/>
          <w:szCs w:val="28"/>
        </w:rPr>
        <w:t xml:space="preserve"> Cơ quan thuế thực hiện rà soát cơ sở dữ liệu của hộ kinh doanh, cá nhân kinh doanh của năm 2025 để hướng dẫn:</w:t>
      </w:r>
    </w:p>
    <w:p w14:paraId="77C82B51" w14:textId="650176A8"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rFonts w:eastAsia="Times New Roman"/>
          <w:szCs w:val="28"/>
        </w:rPr>
        <w:t>Hộ kinh doanh, cá nhân kinh doanh đã thực hiện nộp thuế theo phương pháp khoán hoặc phương pháp kê khai trong năm 2025 có mức doanh thu trên 500 triệu đồng thực hiện kê khai, nộp thuế của năm 2026 theo quy định tại Điều 10 Nghị định.</w:t>
      </w:r>
    </w:p>
    <w:p w14:paraId="5532C3E7" w14:textId="0431E673" w:rsidR="009270DA" w:rsidRPr="009C2CD3" w:rsidRDefault="009270DA" w:rsidP="00ED2E7E">
      <w:pPr>
        <w:shd w:val="clear" w:color="auto" w:fill="FFFFFF"/>
        <w:adjustRightInd w:val="0"/>
        <w:snapToGrid w:val="0"/>
        <w:spacing w:after="120" w:line="240" w:lineRule="auto"/>
        <w:ind w:firstLine="720"/>
        <w:rPr>
          <w:rFonts w:eastAsia="Times New Roman"/>
          <w:szCs w:val="28"/>
        </w:rPr>
      </w:pPr>
      <w:r w:rsidRPr="009C2CD3">
        <w:rPr>
          <w:szCs w:val="28"/>
        </w:rPr>
        <w:t xml:space="preserve">Hộ kinh doanh, cá nhân kinh doanh đã nộp thuế theo </w:t>
      </w:r>
      <w:r w:rsidRPr="009C2CD3">
        <w:rPr>
          <w:rStyle w:val="Strong"/>
          <w:b w:val="0"/>
          <w:bCs w:val="0"/>
          <w:szCs w:val="28"/>
        </w:rPr>
        <w:t>phương pháp khoán hoặc phương pháp kê khai</w:t>
      </w:r>
      <w:r w:rsidRPr="009C2CD3">
        <w:rPr>
          <w:szCs w:val="28"/>
        </w:rPr>
        <w:t xml:space="preserve"> trong năm 2025, có </w:t>
      </w:r>
      <w:r w:rsidRPr="009C2CD3">
        <w:rPr>
          <w:rStyle w:val="Strong"/>
          <w:b w:val="0"/>
          <w:bCs w:val="0"/>
          <w:szCs w:val="28"/>
        </w:rPr>
        <w:t>doanh thu từ 500 triệu đồng trở xuống</w:t>
      </w:r>
      <w:r w:rsidRPr="009C2CD3">
        <w:rPr>
          <w:szCs w:val="28"/>
        </w:rPr>
        <w:t xml:space="preserve"> </w:t>
      </w:r>
      <w:r w:rsidRPr="009C2CD3">
        <w:rPr>
          <w:rFonts w:eastAsia="Times New Roman"/>
          <w:szCs w:val="28"/>
        </w:rPr>
        <w:t>thực hiện thông báo doanh thu của năm 2026 chậm nhất là ngày 31/01/2027.</w:t>
      </w:r>
    </w:p>
    <w:p w14:paraId="179249F7" w14:textId="77777777" w:rsidR="009270DA" w:rsidRPr="009C2CD3" w:rsidRDefault="009270DA" w:rsidP="00ED2E7E">
      <w:pPr>
        <w:shd w:val="clear" w:color="auto" w:fill="FFFFFF"/>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Điều 16 và khoản 4 Điều 17 Nghị định)</w:t>
      </w:r>
    </w:p>
    <w:p w14:paraId="622C426C" w14:textId="77777777" w:rsidR="009270DA" w:rsidRPr="009C2CD3" w:rsidRDefault="009270DA" w:rsidP="00ED2E7E">
      <w:pPr>
        <w:shd w:val="clear" w:color="auto" w:fill="FFFFFF"/>
        <w:adjustRightInd w:val="0"/>
        <w:snapToGrid w:val="0"/>
        <w:spacing w:after="120" w:line="240" w:lineRule="auto"/>
        <w:ind w:firstLine="720"/>
        <w:rPr>
          <w:rFonts w:eastAsia="Times New Roman"/>
          <w:b/>
          <w:bCs/>
          <w:szCs w:val="28"/>
        </w:rPr>
      </w:pPr>
      <w:r w:rsidRPr="009C2CD3">
        <w:rPr>
          <w:rFonts w:eastAsia="Times New Roman"/>
          <w:b/>
          <w:bCs/>
          <w:szCs w:val="28"/>
        </w:rPr>
        <w:t>10. Điều khoản chuyển tiếp</w:t>
      </w:r>
    </w:p>
    <w:p w14:paraId="56FD2431" w14:textId="77777777" w:rsidR="009270DA" w:rsidRPr="009C2CD3" w:rsidRDefault="009270DA" w:rsidP="00ED2E7E">
      <w:pPr>
        <w:shd w:val="clear" w:color="auto" w:fill="FFFFFF"/>
        <w:tabs>
          <w:tab w:val="left" w:pos="567"/>
          <w:tab w:val="left" w:pos="1276"/>
        </w:tabs>
        <w:adjustRightInd w:val="0"/>
        <w:snapToGrid w:val="0"/>
        <w:spacing w:after="120" w:line="240" w:lineRule="auto"/>
        <w:ind w:firstLine="720"/>
        <w:rPr>
          <w:rFonts w:eastAsia="Times New Roman"/>
          <w:szCs w:val="28"/>
        </w:rPr>
      </w:pPr>
      <w:bookmarkStart w:id="14" w:name="_Hlk218028705"/>
      <w:r w:rsidRPr="009C2CD3">
        <w:rPr>
          <w:b/>
          <w:bCs/>
          <w:i/>
          <w:iCs/>
          <w:szCs w:val="28"/>
        </w:rPr>
        <w:t>10.1.</w:t>
      </w:r>
      <w:r w:rsidRPr="009C2CD3">
        <w:rPr>
          <w:szCs w:val="28"/>
        </w:rPr>
        <w:t xml:space="preserve"> </w:t>
      </w:r>
      <w:r w:rsidRPr="009C2CD3">
        <w:rPr>
          <w:rFonts w:eastAsia="Times New Roman"/>
          <w:szCs w:val="28"/>
        </w:rPr>
        <w:t xml:space="preserve">Trường hợp khai thuế theo tháng thì hồ sơ khai thuế tháng 1, tháng 2, tháng 3 năm 2026 gửi cho cơ quan thuế quản lý trực tiếp chậm nhất là ngày 20 tháng 4 năm 2026. </w:t>
      </w:r>
    </w:p>
    <w:p w14:paraId="48624869" w14:textId="77777777" w:rsidR="009270DA" w:rsidRPr="009C2CD3" w:rsidRDefault="009270DA" w:rsidP="00ED2E7E">
      <w:pPr>
        <w:adjustRightInd w:val="0"/>
        <w:snapToGrid w:val="0"/>
        <w:spacing w:after="120" w:line="240" w:lineRule="auto"/>
        <w:ind w:firstLine="720"/>
        <w:rPr>
          <w:rFonts w:eastAsia="Times New Roman"/>
          <w:szCs w:val="28"/>
        </w:rPr>
      </w:pPr>
      <w:r w:rsidRPr="009C2CD3">
        <w:rPr>
          <w:rFonts w:eastAsia="Times New Roman"/>
          <w:b/>
          <w:bCs/>
          <w:i/>
          <w:iCs/>
          <w:szCs w:val="28"/>
        </w:rPr>
        <w:t>10.2.</w:t>
      </w:r>
      <w:r w:rsidRPr="009C2CD3">
        <w:rPr>
          <w:rFonts w:eastAsia="Times New Roman"/>
          <w:szCs w:val="28"/>
        </w:rPr>
        <w:t xml:space="preserve"> Tờ khai khấu trừ thuế đối với hộ, cá nhân có hoạt động kinh doanh trên nền tảng thương mại điện tử, Bảng kê chi tiết số thuế đã khấu trừ của hộ, cá nhân có hoạt động kinh doanh trên nền tảng thương mại điện tử, Bảng kê chi tiết số tiền nộp thuế của chủ quản nền tảng thương mại điện tử, chứng từ khấu trừ thuế đối với hộ, cá nhân có hoạt động kinh doanh trên nền tảng thương mại điện tử tiếp tục thực hiện theo quy định tại Nghị định số 117/2025/NĐ-CP ngày 09 tháng 6 năm 2025 của Chính phủ </w:t>
      </w:r>
      <w:r w:rsidRPr="009C2CD3">
        <w:rPr>
          <w:szCs w:val="28"/>
          <w:shd w:val="clear" w:color="auto" w:fill="FFFFFF"/>
        </w:rPr>
        <w:t>quy định quản lý thuế đối với hoạt động kinh doanh trên nền tảng thương mại điện tử, nền tảng số của hộ, cá nhân</w:t>
      </w:r>
      <w:r w:rsidRPr="009C2CD3">
        <w:rPr>
          <w:rFonts w:eastAsia="Times New Roman"/>
          <w:szCs w:val="28"/>
          <w:shd w:val="clear" w:color="auto" w:fill="FFFFFF"/>
        </w:rPr>
        <w:t>.</w:t>
      </w:r>
    </w:p>
    <w:p w14:paraId="7D80D176" w14:textId="77777777" w:rsidR="009270DA" w:rsidRPr="009C2CD3" w:rsidRDefault="009270DA" w:rsidP="00ED2E7E">
      <w:pPr>
        <w:adjustRightInd w:val="0"/>
        <w:snapToGrid w:val="0"/>
        <w:spacing w:after="120" w:line="240" w:lineRule="auto"/>
        <w:ind w:firstLine="720"/>
        <w:rPr>
          <w:szCs w:val="28"/>
        </w:rPr>
      </w:pPr>
      <w:r w:rsidRPr="009C2CD3">
        <w:rPr>
          <w:b/>
          <w:bCs/>
          <w:i/>
          <w:iCs/>
          <w:szCs w:val="28"/>
        </w:rPr>
        <w:lastRenderedPageBreak/>
        <w:t xml:space="preserve">10.3. </w:t>
      </w:r>
      <w:r w:rsidRPr="009C2CD3">
        <w:rPr>
          <w:szCs w:val="28"/>
        </w:rPr>
        <w:t xml:space="preserve">Đối với hộ kinh doanh, cá nhân kinh doanh nộp thuế theo phương pháp khoán từ năm 2025 trở về trước và đã được xác định mức thuế khoán (bao gồm cả trường hợp hộ kinh doanh, cá nhân kinh doanh có thay đổi về quy mô sản xuất kinh doanh dẫn đến doanh thu khoán thuế thay đổi từ 50% trở lên) theo quy định của Luật Quản lý thuế số 38/2019/QH14 và các văn bản hướng dẫn </w:t>
      </w:r>
      <w:r w:rsidRPr="009C2CD3">
        <w:rPr>
          <w:spacing w:val="-6"/>
          <w:szCs w:val="28"/>
        </w:rPr>
        <w:t>thi hành, khi chuyển sang thực hiện kê khai thuế kể từ ngày 01 tháng 01 năm 2026</w:t>
      </w:r>
      <w:r w:rsidRPr="009C2CD3">
        <w:rPr>
          <w:szCs w:val="28"/>
        </w:rPr>
        <w:t>, cơ quan thuế không sử dụng doanh thu khai thuế năm 2026 để xác định lại nghĩa vụ thuế các năm trước, không xử phạt vi phạm hành chính đối với các nghĩa vụ thuế đã thực hiện theo phương pháp khoán, trừ trường hợp cơ quan thuế, cơ quan nhà nước có thẩm quyền phát hiện hộ kinh doanh, cá nhân kinh doanh có hành vi che giấu doanh thu dẫn đến thiếu số thuế phải nộp.</w:t>
      </w:r>
    </w:p>
    <w:p w14:paraId="51F09C98" w14:textId="77777777" w:rsidR="009270DA" w:rsidRPr="009C2CD3" w:rsidRDefault="009270DA" w:rsidP="00ED2E7E">
      <w:pPr>
        <w:shd w:val="clear" w:color="auto" w:fill="FFFFFF"/>
        <w:tabs>
          <w:tab w:val="left" w:pos="567"/>
          <w:tab w:val="left" w:pos="1276"/>
        </w:tabs>
        <w:adjustRightInd w:val="0"/>
        <w:snapToGrid w:val="0"/>
        <w:spacing w:after="120" w:line="240" w:lineRule="auto"/>
        <w:ind w:firstLine="720"/>
        <w:rPr>
          <w:szCs w:val="28"/>
        </w:rPr>
      </w:pPr>
      <w:r w:rsidRPr="009C2CD3">
        <w:rPr>
          <w:rFonts w:eastAsia="Times New Roman"/>
          <w:b/>
          <w:bCs/>
          <w:i/>
          <w:iCs/>
          <w:szCs w:val="28"/>
        </w:rPr>
        <w:t>10.4.</w:t>
      </w:r>
      <w:r w:rsidRPr="009C2CD3">
        <w:rPr>
          <w:rFonts w:eastAsia="Times New Roman"/>
          <w:szCs w:val="28"/>
        </w:rPr>
        <w:t xml:space="preserve"> </w:t>
      </w:r>
      <w:r w:rsidRPr="009C2CD3">
        <w:rPr>
          <w:szCs w:val="28"/>
        </w:rPr>
        <w:t xml:space="preserve">Đối với trường hợp đã kê khai, nộp thuế theo hướng dẫn tại Thông tư số 40/2021/TT-BTC thì không điều chỉnh lại. Trường hợp chưa khai thuế thì thực hiện theo hồ sơ, thủ tục quy định tại Thông tư này và không bị xử phạt. </w:t>
      </w:r>
    </w:p>
    <w:p w14:paraId="16B44F75" w14:textId="77777777" w:rsidR="009270DA" w:rsidRPr="009C2CD3" w:rsidRDefault="009270DA" w:rsidP="00ED2E7E">
      <w:pPr>
        <w:adjustRightInd w:val="0"/>
        <w:snapToGrid w:val="0"/>
        <w:spacing w:after="120" w:line="240" w:lineRule="auto"/>
        <w:ind w:firstLine="720"/>
        <w:rPr>
          <w:szCs w:val="28"/>
        </w:rPr>
      </w:pPr>
      <w:r w:rsidRPr="009C2CD3">
        <w:rPr>
          <w:rFonts w:eastAsia="Times New Roman"/>
          <w:b/>
          <w:bCs/>
          <w:i/>
          <w:iCs/>
          <w:szCs w:val="28"/>
        </w:rPr>
        <w:t>10.5.</w:t>
      </w:r>
      <w:r w:rsidRPr="009C2CD3">
        <w:rPr>
          <w:rFonts w:eastAsia="Times New Roman"/>
          <w:szCs w:val="28"/>
        </w:rPr>
        <w:t xml:space="preserve"> </w:t>
      </w:r>
      <w:r w:rsidRPr="009C2CD3">
        <w:rPr>
          <w:szCs w:val="28"/>
        </w:rPr>
        <w:t xml:space="preserve">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 đang phục vụ hoạt động sản xuất, kinh doanh tại thời điểm ngày 31 tháng 12 năm 2025 để làm căn cứ xác định chi phí được trừ </w:t>
      </w:r>
      <w:bookmarkStart w:id="15" w:name="_Hlk220080240"/>
      <w:r w:rsidRPr="009C2CD3">
        <w:rPr>
          <w:szCs w:val="28"/>
        </w:rPr>
        <w:t>khi tính thuế thu nhập cá nhân cho kỳ tính thuế năm 2026</w:t>
      </w:r>
      <w:bookmarkEnd w:id="15"/>
      <w:r w:rsidRPr="009C2CD3">
        <w:rPr>
          <w:szCs w:val="28"/>
        </w:rPr>
        <w:t xml:space="preserve">. Hộ kinh doanh, cá nhân kinh doanh lập Bảng kê hàng tồn kho, máy móc, thiết bị theo theo Mẫu số 01/BK-HTK, lưu giữ tại hộ kinh doanh, cá nhân kinh doanh và gửi 01 bản cho cơ quan thuế quản lý trực tiếp bằng phương thức điện tử </w:t>
      </w:r>
      <w:bookmarkStart w:id="16" w:name="_Hlk219991015"/>
      <w:r w:rsidRPr="009C2CD3">
        <w:rPr>
          <w:szCs w:val="28"/>
        </w:rPr>
        <w:t>cùng hồ sơ khai thuế quý I năm 2026 đối với trường hợp khai thuế theo quý hoặc chậm nhất là ngày 20 tháng 4 năm 2026 đối với trường hợp khai thuế theo tháng</w:t>
      </w:r>
      <w:bookmarkEnd w:id="14"/>
      <w:bookmarkEnd w:id="16"/>
      <w:r w:rsidRPr="009C2CD3">
        <w:rPr>
          <w:szCs w:val="28"/>
        </w:rPr>
        <w:t>.</w:t>
      </w:r>
    </w:p>
    <w:p w14:paraId="1E5905FC" w14:textId="77777777" w:rsidR="009270DA" w:rsidRPr="009C2CD3" w:rsidRDefault="009270DA" w:rsidP="00ED2E7E">
      <w:pPr>
        <w:shd w:val="clear" w:color="auto" w:fill="FFFFFF"/>
        <w:adjustRightInd w:val="0"/>
        <w:snapToGrid w:val="0"/>
        <w:spacing w:after="120" w:line="240" w:lineRule="auto"/>
        <w:ind w:firstLine="720"/>
        <w:rPr>
          <w:rFonts w:eastAsia="Times New Roman"/>
          <w:i/>
          <w:iCs/>
          <w:szCs w:val="28"/>
        </w:rPr>
      </w:pPr>
      <w:r w:rsidRPr="009C2CD3">
        <w:rPr>
          <w:rFonts w:eastAsia="Times New Roman"/>
          <w:i/>
          <w:iCs/>
          <w:szCs w:val="28"/>
        </w:rPr>
        <w:t>(Nội dung thể hiện tại khoản 5 Điều 17, Điều 18 Nghị định và Điều 8 Thông tư)</w:t>
      </w:r>
    </w:p>
    <w:p w14:paraId="103A04AE" w14:textId="737EEC2E" w:rsidR="00983801" w:rsidRPr="009C2CD3" w:rsidRDefault="00983801" w:rsidP="00ED2E7E">
      <w:pPr>
        <w:adjustRightInd w:val="0"/>
        <w:snapToGrid w:val="0"/>
        <w:spacing w:after="120" w:line="240" w:lineRule="auto"/>
        <w:ind w:firstLine="720"/>
        <w:outlineLvl w:val="0"/>
        <w:rPr>
          <w:szCs w:val="28"/>
        </w:rPr>
      </w:pPr>
    </w:p>
    <w:sectPr w:rsidR="00983801" w:rsidRPr="009C2CD3" w:rsidSect="009C2CD3">
      <w:headerReference w:type="default" r:id="rId8"/>
      <w:pgSz w:w="11909" w:h="16834" w:code="9"/>
      <w:pgMar w:top="1134" w:right="851" w:bottom="1134"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26B9C" w14:textId="77777777" w:rsidR="00002014" w:rsidRDefault="00002014" w:rsidP="001905BC">
      <w:pPr>
        <w:spacing w:line="240" w:lineRule="auto"/>
      </w:pPr>
      <w:r>
        <w:separator/>
      </w:r>
    </w:p>
  </w:endnote>
  <w:endnote w:type="continuationSeparator" w:id="0">
    <w:p w14:paraId="103071B1" w14:textId="77777777" w:rsidR="00002014" w:rsidRDefault="00002014" w:rsidP="001905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4CA05" w14:textId="77777777" w:rsidR="00002014" w:rsidRDefault="00002014" w:rsidP="001905BC">
      <w:pPr>
        <w:spacing w:line="240" w:lineRule="auto"/>
      </w:pPr>
      <w:r>
        <w:separator/>
      </w:r>
    </w:p>
  </w:footnote>
  <w:footnote w:type="continuationSeparator" w:id="0">
    <w:p w14:paraId="176AEB6F" w14:textId="77777777" w:rsidR="00002014" w:rsidRDefault="00002014" w:rsidP="001905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270392"/>
      <w:docPartObj>
        <w:docPartGallery w:val="Page Numbers (Top of Page)"/>
        <w:docPartUnique/>
      </w:docPartObj>
    </w:sdtPr>
    <w:sdtEndPr>
      <w:rPr>
        <w:noProof/>
      </w:rPr>
    </w:sdtEndPr>
    <w:sdtContent>
      <w:p w14:paraId="7B2CC4B3" w14:textId="77777777" w:rsidR="00F24BFF" w:rsidRDefault="00F24B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F82F611" w14:textId="77777777" w:rsidR="00F24BFF" w:rsidRDefault="00F24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4945"/>
    <w:multiLevelType w:val="hybridMultilevel"/>
    <w:tmpl w:val="0456C708"/>
    <w:lvl w:ilvl="0" w:tplc="48D450B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423203"/>
    <w:multiLevelType w:val="hybridMultilevel"/>
    <w:tmpl w:val="8DBAC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B6793"/>
    <w:multiLevelType w:val="hybridMultilevel"/>
    <w:tmpl w:val="0296AC9E"/>
    <w:lvl w:ilvl="0" w:tplc="F3406E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AAC5D9C"/>
    <w:multiLevelType w:val="hybridMultilevel"/>
    <w:tmpl w:val="3792351A"/>
    <w:lvl w:ilvl="0" w:tplc="CB3C3B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837127"/>
    <w:multiLevelType w:val="hybridMultilevel"/>
    <w:tmpl w:val="C3227310"/>
    <w:lvl w:ilvl="0" w:tplc="BE068F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527947"/>
    <w:multiLevelType w:val="hybridMultilevel"/>
    <w:tmpl w:val="580C5B5A"/>
    <w:lvl w:ilvl="0" w:tplc="7396E48C">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03C5866"/>
    <w:multiLevelType w:val="multilevel"/>
    <w:tmpl w:val="C1961B80"/>
    <w:lvl w:ilvl="0">
      <w:start w:val="9"/>
      <w:numFmt w:val="decimal"/>
      <w:lvlText w:val="%1."/>
      <w:lvlJc w:val="left"/>
      <w:pPr>
        <w:ind w:left="720" w:hanging="360"/>
      </w:pPr>
      <w:rPr>
        <w:rFonts w:hint="default"/>
      </w:rPr>
    </w:lvl>
    <w:lvl w:ilvl="1">
      <w:start w:val="2"/>
      <w:numFmt w:val="decimal"/>
      <w:isLgl/>
      <w:lvlText w:val="%1.%2."/>
      <w:lvlJc w:val="left"/>
      <w:pPr>
        <w:ind w:left="1571" w:hanging="720"/>
      </w:pPr>
      <w:rPr>
        <w:rFonts w:hint="default"/>
        <w:b/>
        <w:bCs w:val="0"/>
      </w:rPr>
    </w:lvl>
    <w:lvl w:ilvl="2">
      <w:start w:val="1"/>
      <w:numFmt w:val="decimal"/>
      <w:isLgl/>
      <w:lvlText w:val="%1.%2.%3."/>
      <w:lvlJc w:val="left"/>
      <w:pPr>
        <w:ind w:left="1620" w:hanging="720"/>
      </w:pPr>
      <w:rPr>
        <w:rFonts w:hint="default"/>
      </w:rPr>
    </w:lvl>
    <w:lvl w:ilvl="3">
      <w:start w:val="1"/>
      <w:numFmt w:val="decimal"/>
      <w:isLgl/>
      <w:lvlText w:val="%1.%2.%3.%4."/>
      <w:lvlJc w:val="left"/>
      <w:pPr>
        <w:ind w:left="225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150" w:hanging="1440"/>
      </w:pPr>
      <w:rPr>
        <w:rFonts w:hint="default"/>
      </w:rPr>
    </w:lvl>
    <w:lvl w:ilvl="6">
      <w:start w:val="1"/>
      <w:numFmt w:val="decimal"/>
      <w:isLgl/>
      <w:lvlText w:val="%1.%2.%3.%4.%5.%6.%7."/>
      <w:lvlJc w:val="left"/>
      <w:pPr>
        <w:ind w:left="3780" w:hanging="1800"/>
      </w:pPr>
      <w:rPr>
        <w:rFonts w:hint="default"/>
      </w:rPr>
    </w:lvl>
    <w:lvl w:ilvl="7">
      <w:start w:val="1"/>
      <w:numFmt w:val="decimal"/>
      <w:isLgl/>
      <w:lvlText w:val="%1.%2.%3.%4.%5.%6.%7.%8."/>
      <w:lvlJc w:val="left"/>
      <w:pPr>
        <w:ind w:left="4050" w:hanging="1800"/>
      </w:pPr>
      <w:rPr>
        <w:rFonts w:hint="default"/>
      </w:rPr>
    </w:lvl>
    <w:lvl w:ilvl="8">
      <w:start w:val="1"/>
      <w:numFmt w:val="decimal"/>
      <w:isLgl/>
      <w:lvlText w:val="%1.%2.%3.%4.%5.%6.%7.%8.%9."/>
      <w:lvlJc w:val="left"/>
      <w:pPr>
        <w:ind w:left="4680" w:hanging="2160"/>
      </w:pPr>
      <w:rPr>
        <w:rFonts w:hint="default"/>
      </w:rPr>
    </w:lvl>
  </w:abstractNum>
  <w:abstractNum w:abstractNumId="7" w15:restartNumberingAfterBreak="0">
    <w:nsid w:val="401D67D6"/>
    <w:multiLevelType w:val="hybridMultilevel"/>
    <w:tmpl w:val="963022D0"/>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4F5FD2"/>
    <w:multiLevelType w:val="hybridMultilevel"/>
    <w:tmpl w:val="58820066"/>
    <w:lvl w:ilvl="0" w:tplc="6A7485E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7454FA"/>
    <w:multiLevelType w:val="hybridMultilevel"/>
    <w:tmpl w:val="B1D4B85E"/>
    <w:lvl w:ilvl="0" w:tplc="14B010A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47D750D"/>
    <w:multiLevelType w:val="hybridMultilevel"/>
    <w:tmpl w:val="5F28D7E2"/>
    <w:lvl w:ilvl="0" w:tplc="BD28167E">
      <w:start w:val="1"/>
      <w:numFmt w:val="bullet"/>
      <w:lvlText w:val="-"/>
      <w:lvlJc w:val="left"/>
      <w:pPr>
        <w:ind w:left="927" w:hanging="360"/>
      </w:pPr>
      <w:rPr>
        <w:rFonts w:ascii="Times New Roman" w:eastAsia="Calibri"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602511A"/>
    <w:multiLevelType w:val="multilevel"/>
    <w:tmpl w:val="EB62C53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5B2559C4"/>
    <w:multiLevelType w:val="hybridMultilevel"/>
    <w:tmpl w:val="9BE2D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1A1B7A"/>
    <w:multiLevelType w:val="multilevel"/>
    <w:tmpl w:val="BDE0EE04"/>
    <w:lvl w:ilvl="0">
      <w:start w:val="5"/>
      <w:numFmt w:val="decimal"/>
      <w:lvlText w:val="%1."/>
      <w:lvlJc w:val="left"/>
      <w:pPr>
        <w:ind w:left="420" w:hanging="420"/>
      </w:pPr>
      <w:rPr>
        <w:rFonts w:hint="default"/>
      </w:rPr>
    </w:lvl>
    <w:lvl w:ilvl="1">
      <w:start w:val="2"/>
      <w:numFmt w:val="decimal"/>
      <w:lvlText w:val="%1.%2."/>
      <w:lvlJc w:val="left"/>
      <w:pPr>
        <w:ind w:left="1350" w:hanging="720"/>
      </w:pPr>
      <w:rPr>
        <w:rFonts w:hint="default"/>
        <w:b/>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631C7B43"/>
    <w:multiLevelType w:val="hybridMultilevel"/>
    <w:tmpl w:val="8D5226D4"/>
    <w:lvl w:ilvl="0" w:tplc="5F5A717E">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971246"/>
    <w:multiLevelType w:val="hybridMultilevel"/>
    <w:tmpl w:val="01102464"/>
    <w:lvl w:ilvl="0" w:tplc="C1B4B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A93F04"/>
    <w:multiLevelType w:val="hybridMultilevel"/>
    <w:tmpl w:val="8752FD80"/>
    <w:lvl w:ilvl="0" w:tplc="F39C68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E655FC"/>
    <w:multiLevelType w:val="hybridMultilevel"/>
    <w:tmpl w:val="E4841CBC"/>
    <w:lvl w:ilvl="0" w:tplc="C0FAAA5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237F60"/>
    <w:multiLevelType w:val="multilevel"/>
    <w:tmpl w:val="CEDEC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1B59E0"/>
    <w:multiLevelType w:val="hybridMultilevel"/>
    <w:tmpl w:val="DB282B7C"/>
    <w:lvl w:ilvl="0" w:tplc="3558DAD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4"/>
  </w:num>
  <w:num w:numId="2">
    <w:abstractNumId w:val="17"/>
  </w:num>
  <w:num w:numId="3">
    <w:abstractNumId w:val="12"/>
  </w:num>
  <w:num w:numId="4">
    <w:abstractNumId w:val="4"/>
  </w:num>
  <w:num w:numId="5">
    <w:abstractNumId w:val="3"/>
  </w:num>
  <w:num w:numId="6">
    <w:abstractNumId w:val="8"/>
  </w:num>
  <w:num w:numId="7">
    <w:abstractNumId w:val="18"/>
  </w:num>
  <w:num w:numId="8">
    <w:abstractNumId w:val="0"/>
  </w:num>
  <w:num w:numId="9">
    <w:abstractNumId w:val="5"/>
  </w:num>
  <w:num w:numId="10">
    <w:abstractNumId w:val="10"/>
  </w:num>
  <w:num w:numId="11">
    <w:abstractNumId w:val="19"/>
  </w:num>
  <w:num w:numId="12">
    <w:abstractNumId w:val="1"/>
  </w:num>
  <w:num w:numId="13">
    <w:abstractNumId w:val="11"/>
  </w:num>
  <w:num w:numId="14">
    <w:abstractNumId w:val="20"/>
  </w:num>
  <w:num w:numId="15">
    <w:abstractNumId w:val="7"/>
  </w:num>
  <w:num w:numId="16">
    <w:abstractNumId w:val="16"/>
  </w:num>
  <w:num w:numId="17">
    <w:abstractNumId w:val="13"/>
  </w:num>
  <w:num w:numId="18">
    <w:abstractNumId w:val="6"/>
  </w:num>
  <w:num w:numId="19">
    <w:abstractNumId w:val="2"/>
  </w:num>
  <w:num w:numId="20">
    <w:abstractNumId w:val="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6F0"/>
    <w:rsid w:val="0000072A"/>
    <w:rsid w:val="00002014"/>
    <w:rsid w:val="000026FD"/>
    <w:rsid w:val="00003F3A"/>
    <w:rsid w:val="00022B70"/>
    <w:rsid w:val="00025E95"/>
    <w:rsid w:val="00027ADB"/>
    <w:rsid w:val="00030B1D"/>
    <w:rsid w:val="000467B1"/>
    <w:rsid w:val="000468A4"/>
    <w:rsid w:val="00051782"/>
    <w:rsid w:val="00064D8B"/>
    <w:rsid w:val="0007211E"/>
    <w:rsid w:val="00074000"/>
    <w:rsid w:val="000931D8"/>
    <w:rsid w:val="000A0B7D"/>
    <w:rsid w:val="000A7941"/>
    <w:rsid w:val="000B2AE8"/>
    <w:rsid w:val="000B6805"/>
    <w:rsid w:val="000C0B2E"/>
    <w:rsid w:val="000D3556"/>
    <w:rsid w:val="000E41C5"/>
    <w:rsid w:val="000E4B09"/>
    <w:rsid w:val="000E577F"/>
    <w:rsid w:val="000F6110"/>
    <w:rsid w:val="000F7A97"/>
    <w:rsid w:val="001208E3"/>
    <w:rsid w:val="001210D6"/>
    <w:rsid w:val="001234C4"/>
    <w:rsid w:val="0013490E"/>
    <w:rsid w:val="00134B0D"/>
    <w:rsid w:val="00141534"/>
    <w:rsid w:val="001705C2"/>
    <w:rsid w:val="0018137F"/>
    <w:rsid w:val="001825B6"/>
    <w:rsid w:val="00186772"/>
    <w:rsid w:val="00186C02"/>
    <w:rsid w:val="0019023D"/>
    <w:rsid w:val="001905BC"/>
    <w:rsid w:val="001A3A24"/>
    <w:rsid w:val="001A41BE"/>
    <w:rsid w:val="001C35FD"/>
    <w:rsid w:val="001C4434"/>
    <w:rsid w:val="001E7CFD"/>
    <w:rsid w:val="001F0F85"/>
    <w:rsid w:val="002019E6"/>
    <w:rsid w:val="00204395"/>
    <w:rsid w:val="00204B0C"/>
    <w:rsid w:val="00204CF1"/>
    <w:rsid w:val="0020748A"/>
    <w:rsid w:val="00215726"/>
    <w:rsid w:val="00217487"/>
    <w:rsid w:val="00223AD2"/>
    <w:rsid w:val="00226948"/>
    <w:rsid w:val="0022789D"/>
    <w:rsid w:val="00230C8D"/>
    <w:rsid w:val="00250976"/>
    <w:rsid w:val="00253BE5"/>
    <w:rsid w:val="00257D83"/>
    <w:rsid w:val="002720B0"/>
    <w:rsid w:val="002934C0"/>
    <w:rsid w:val="002A011B"/>
    <w:rsid w:val="002A3510"/>
    <w:rsid w:val="002A3B4A"/>
    <w:rsid w:val="002A5241"/>
    <w:rsid w:val="002A7620"/>
    <w:rsid w:val="002A7FF5"/>
    <w:rsid w:val="002B79E9"/>
    <w:rsid w:val="002D0ADA"/>
    <w:rsid w:val="00316FF6"/>
    <w:rsid w:val="00320035"/>
    <w:rsid w:val="00325DFE"/>
    <w:rsid w:val="00331A1C"/>
    <w:rsid w:val="0033603B"/>
    <w:rsid w:val="00336072"/>
    <w:rsid w:val="00341E7E"/>
    <w:rsid w:val="00341FD1"/>
    <w:rsid w:val="003454BA"/>
    <w:rsid w:val="00360EF6"/>
    <w:rsid w:val="00361FFD"/>
    <w:rsid w:val="00363777"/>
    <w:rsid w:val="00376A7D"/>
    <w:rsid w:val="0038148F"/>
    <w:rsid w:val="00383B1E"/>
    <w:rsid w:val="00396010"/>
    <w:rsid w:val="003B4383"/>
    <w:rsid w:val="003C4CC5"/>
    <w:rsid w:val="003C7B73"/>
    <w:rsid w:val="003D40D5"/>
    <w:rsid w:val="003D6529"/>
    <w:rsid w:val="003E5AD4"/>
    <w:rsid w:val="003E6236"/>
    <w:rsid w:val="003E717A"/>
    <w:rsid w:val="00401486"/>
    <w:rsid w:val="00406563"/>
    <w:rsid w:val="004076F0"/>
    <w:rsid w:val="004114D4"/>
    <w:rsid w:val="00414C21"/>
    <w:rsid w:val="004161DE"/>
    <w:rsid w:val="0042118B"/>
    <w:rsid w:val="0042525C"/>
    <w:rsid w:val="00431527"/>
    <w:rsid w:val="004376DC"/>
    <w:rsid w:val="00441B92"/>
    <w:rsid w:val="00442CFA"/>
    <w:rsid w:val="00443590"/>
    <w:rsid w:val="00444F03"/>
    <w:rsid w:val="004503E9"/>
    <w:rsid w:val="00454DFA"/>
    <w:rsid w:val="0045549F"/>
    <w:rsid w:val="00455F90"/>
    <w:rsid w:val="00471B69"/>
    <w:rsid w:val="004901D4"/>
    <w:rsid w:val="004941DA"/>
    <w:rsid w:val="00496C3A"/>
    <w:rsid w:val="004A1073"/>
    <w:rsid w:val="004A7F57"/>
    <w:rsid w:val="004B0D69"/>
    <w:rsid w:val="004B1FB5"/>
    <w:rsid w:val="004B2183"/>
    <w:rsid w:val="004B4CB6"/>
    <w:rsid w:val="004B6F12"/>
    <w:rsid w:val="004C53FA"/>
    <w:rsid w:val="004C748D"/>
    <w:rsid w:val="004D2674"/>
    <w:rsid w:val="004E588E"/>
    <w:rsid w:val="004E795A"/>
    <w:rsid w:val="004F396E"/>
    <w:rsid w:val="0050057D"/>
    <w:rsid w:val="00503E54"/>
    <w:rsid w:val="00507CC3"/>
    <w:rsid w:val="00510D7C"/>
    <w:rsid w:val="00521404"/>
    <w:rsid w:val="0052172E"/>
    <w:rsid w:val="00523E72"/>
    <w:rsid w:val="00524754"/>
    <w:rsid w:val="0052480F"/>
    <w:rsid w:val="005327D8"/>
    <w:rsid w:val="00534D52"/>
    <w:rsid w:val="00541D40"/>
    <w:rsid w:val="00543E4F"/>
    <w:rsid w:val="00544D24"/>
    <w:rsid w:val="005531E9"/>
    <w:rsid w:val="005544F0"/>
    <w:rsid w:val="005745C2"/>
    <w:rsid w:val="005B359B"/>
    <w:rsid w:val="005C55C0"/>
    <w:rsid w:val="005D5395"/>
    <w:rsid w:val="005D6E34"/>
    <w:rsid w:val="005E5CFD"/>
    <w:rsid w:val="005F0A7A"/>
    <w:rsid w:val="005F5B66"/>
    <w:rsid w:val="005F7DD9"/>
    <w:rsid w:val="00611382"/>
    <w:rsid w:val="00614F5A"/>
    <w:rsid w:val="00615362"/>
    <w:rsid w:val="00616FBF"/>
    <w:rsid w:val="00617887"/>
    <w:rsid w:val="0062073C"/>
    <w:rsid w:val="006611CE"/>
    <w:rsid w:val="0066136E"/>
    <w:rsid w:val="00666692"/>
    <w:rsid w:val="006721A9"/>
    <w:rsid w:val="00686973"/>
    <w:rsid w:val="00686CF1"/>
    <w:rsid w:val="006A56F0"/>
    <w:rsid w:val="006B35B4"/>
    <w:rsid w:val="006B7481"/>
    <w:rsid w:val="006C13D6"/>
    <w:rsid w:val="006D0269"/>
    <w:rsid w:val="006D0842"/>
    <w:rsid w:val="006D1F4C"/>
    <w:rsid w:val="006F17E7"/>
    <w:rsid w:val="006F422F"/>
    <w:rsid w:val="006F534B"/>
    <w:rsid w:val="00702ACB"/>
    <w:rsid w:val="00705DF4"/>
    <w:rsid w:val="0071084E"/>
    <w:rsid w:val="0073607A"/>
    <w:rsid w:val="00736A60"/>
    <w:rsid w:val="00737827"/>
    <w:rsid w:val="007405CC"/>
    <w:rsid w:val="0074190E"/>
    <w:rsid w:val="00743D1E"/>
    <w:rsid w:val="00750D79"/>
    <w:rsid w:val="00763BDD"/>
    <w:rsid w:val="007729D5"/>
    <w:rsid w:val="00775CF6"/>
    <w:rsid w:val="00776A03"/>
    <w:rsid w:val="0079471C"/>
    <w:rsid w:val="00797EC4"/>
    <w:rsid w:val="007A00D0"/>
    <w:rsid w:val="007B7388"/>
    <w:rsid w:val="007C0C27"/>
    <w:rsid w:val="007C23AF"/>
    <w:rsid w:val="007C6896"/>
    <w:rsid w:val="007D310E"/>
    <w:rsid w:val="007D37D7"/>
    <w:rsid w:val="007E3924"/>
    <w:rsid w:val="007E3B1A"/>
    <w:rsid w:val="007F6377"/>
    <w:rsid w:val="00801DE3"/>
    <w:rsid w:val="00802914"/>
    <w:rsid w:val="00803193"/>
    <w:rsid w:val="0081501B"/>
    <w:rsid w:val="0081542D"/>
    <w:rsid w:val="008168C9"/>
    <w:rsid w:val="00820326"/>
    <w:rsid w:val="00823F73"/>
    <w:rsid w:val="00835399"/>
    <w:rsid w:val="0084025D"/>
    <w:rsid w:val="008420C4"/>
    <w:rsid w:val="008470AF"/>
    <w:rsid w:val="00850616"/>
    <w:rsid w:val="00852917"/>
    <w:rsid w:val="00861CFA"/>
    <w:rsid w:val="008650A2"/>
    <w:rsid w:val="00875477"/>
    <w:rsid w:val="00884BF5"/>
    <w:rsid w:val="008867D3"/>
    <w:rsid w:val="008B4962"/>
    <w:rsid w:val="008B7937"/>
    <w:rsid w:val="008C1417"/>
    <w:rsid w:val="008C18FD"/>
    <w:rsid w:val="008C3045"/>
    <w:rsid w:val="008C54DB"/>
    <w:rsid w:val="008C5C44"/>
    <w:rsid w:val="008E23FF"/>
    <w:rsid w:val="008E4D9F"/>
    <w:rsid w:val="00903824"/>
    <w:rsid w:val="0090452C"/>
    <w:rsid w:val="00916126"/>
    <w:rsid w:val="00916F55"/>
    <w:rsid w:val="009218F6"/>
    <w:rsid w:val="0092417F"/>
    <w:rsid w:val="009270DA"/>
    <w:rsid w:val="00933B80"/>
    <w:rsid w:val="00936033"/>
    <w:rsid w:val="00943A14"/>
    <w:rsid w:val="00944391"/>
    <w:rsid w:val="00955A8A"/>
    <w:rsid w:val="00960421"/>
    <w:rsid w:val="00964689"/>
    <w:rsid w:val="00965335"/>
    <w:rsid w:val="00965D0F"/>
    <w:rsid w:val="009757CB"/>
    <w:rsid w:val="00983801"/>
    <w:rsid w:val="00994E2F"/>
    <w:rsid w:val="00996E03"/>
    <w:rsid w:val="009973EB"/>
    <w:rsid w:val="009A14AD"/>
    <w:rsid w:val="009A1AE5"/>
    <w:rsid w:val="009B2133"/>
    <w:rsid w:val="009B4B1D"/>
    <w:rsid w:val="009B4EF6"/>
    <w:rsid w:val="009B5908"/>
    <w:rsid w:val="009C2362"/>
    <w:rsid w:val="009C2CD3"/>
    <w:rsid w:val="009D1B03"/>
    <w:rsid w:val="009D38B1"/>
    <w:rsid w:val="009E6524"/>
    <w:rsid w:val="009F20AF"/>
    <w:rsid w:val="00A107C7"/>
    <w:rsid w:val="00A27658"/>
    <w:rsid w:val="00A35454"/>
    <w:rsid w:val="00A44057"/>
    <w:rsid w:val="00A65B44"/>
    <w:rsid w:val="00A77AAA"/>
    <w:rsid w:val="00A81409"/>
    <w:rsid w:val="00A90ED9"/>
    <w:rsid w:val="00AA2401"/>
    <w:rsid w:val="00AB6DE9"/>
    <w:rsid w:val="00AC7C09"/>
    <w:rsid w:val="00AD010D"/>
    <w:rsid w:val="00AD1153"/>
    <w:rsid w:val="00AD23FB"/>
    <w:rsid w:val="00AD3C9F"/>
    <w:rsid w:val="00AD5228"/>
    <w:rsid w:val="00AE2A51"/>
    <w:rsid w:val="00AE4E43"/>
    <w:rsid w:val="00AE5304"/>
    <w:rsid w:val="00AF0BFC"/>
    <w:rsid w:val="00AF1AD9"/>
    <w:rsid w:val="00AF48AD"/>
    <w:rsid w:val="00B03820"/>
    <w:rsid w:val="00B12E50"/>
    <w:rsid w:val="00B26099"/>
    <w:rsid w:val="00B2793E"/>
    <w:rsid w:val="00B3136E"/>
    <w:rsid w:val="00B41528"/>
    <w:rsid w:val="00B53355"/>
    <w:rsid w:val="00B53F99"/>
    <w:rsid w:val="00B573B5"/>
    <w:rsid w:val="00B631C6"/>
    <w:rsid w:val="00B658C5"/>
    <w:rsid w:val="00B67ACB"/>
    <w:rsid w:val="00B71529"/>
    <w:rsid w:val="00B72A9A"/>
    <w:rsid w:val="00B9127A"/>
    <w:rsid w:val="00BA2DE3"/>
    <w:rsid w:val="00BA2FF2"/>
    <w:rsid w:val="00BB3100"/>
    <w:rsid w:val="00BC36BC"/>
    <w:rsid w:val="00BD268B"/>
    <w:rsid w:val="00BE2694"/>
    <w:rsid w:val="00BE2988"/>
    <w:rsid w:val="00BE7E28"/>
    <w:rsid w:val="00BF0013"/>
    <w:rsid w:val="00BF1617"/>
    <w:rsid w:val="00BF2618"/>
    <w:rsid w:val="00BF4170"/>
    <w:rsid w:val="00C00568"/>
    <w:rsid w:val="00C10C8D"/>
    <w:rsid w:val="00C125C6"/>
    <w:rsid w:val="00C12ED2"/>
    <w:rsid w:val="00C27C13"/>
    <w:rsid w:val="00C32BBF"/>
    <w:rsid w:val="00C36F06"/>
    <w:rsid w:val="00C4128C"/>
    <w:rsid w:val="00C47C53"/>
    <w:rsid w:val="00C60AD3"/>
    <w:rsid w:val="00C629E4"/>
    <w:rsid w:val="00C63311"/>
    <w:rsid w:val="00C70DA6"/>
    <w:rsid w:val="00C73307"/>
    <w:rsid w:val="00C74CE1"/>
    <w:rsid w:val="00C7609A"/>
    <w:rsid w:val="00C8084C"/>
    <w:rsid w:val="00C87E03"/>
    <w:rsid w:val="00CA7414"/>
    <w:rsid w:val="00CA75B6"/>
    <w:rsid w:val="00CB0B0A"/>
    <w:rsid w:val="00CB1EF8"/>
    <w:rsid w:val="00CC1649"/>
    <w:rsid w:val="00CC5274"/>
    <w:rsid w:val="00CD2188"/>
    <w:rsid w:val="00CD5C94"/>
    <w:rsid w:val="00CE1437"/>
    <w:rsid w:val="00CE183F"/>
    <w:rsid w:val="00CE4DF9"/>
    <w:rsid w:val="00CF4755"/>
    <w:rsid w:val="00D06E4E"/>
    <w:rsid w:val="00D21915"/>
    <w:rsid w:val="00D227FF"/>
    <w:rsid w:val="00D23383"/>
    <w:rsid w:val="00D25425"/>
    <w:rsid w:val="00D32360"/>
    <w:rsid w:val="00D32463"/>
    <w:rsid w:val="00D33394"/>
    <w:rsid w:val="00D354EA"/>
    <w:rsid w:val="00D36AB3"/>
    <w:rsid w:val="00D42479"/>
    <w:rsid w:val="00D4795F"/>
    <w:rsid w:val="00D51D8C"/>
    <w:rsid w:val="00D52183"/>
    <w:rsid w:val="00D53123"/>
    <w:rsid w:val="00D538D5"/>
    <w:rsid w:val="00D5405E"/>
    <w:rsid w:val="00D55A42"/>
    <w:rsid w:val="00D56EB8"/>
    <w:rsid w:val="00D6069C"/>
    <w:rsid w:val="00D64446"/>
    <w:rsid w:val="00D6798F"/>
    <w:rsid w:val="00D77668"/>
    <w:rsid w:val="00D81E27"/>
    <w:rsid w:val="00D8421A"/>
    <w:rsid w:val="00D9047F"/>
    <w:rsid w:val="00D90635"/>
    <w:rsid w:val="00D93B14"/>
    <w:rsid w:val="00D97C2F"/>
    <w:rsid w:val="00DA5ACD"/>
    <w:rsid w:val="00DD4A60"/>
    <w:rsid w:val="00DF0DEE"/>
    <w:rsid w:val="00E00511"/>
    <w:rsid w:val="00E05BC2"/>
    <w:rsid w:val="00E177E6"/>
    <w:rsid w:val="00E23E2F"/>
    <w:rsid w:val="00E2611B"/>
    <w:rsid w:val="00E365C5"/>
    <w:rsid w:val="00E43161"/>
    <w:rsid w:val="00E45A1E"/>
    <w:rsid w:val="00E45CBA"/>
    <w:rsid w:val="00E45E47"/>
    <w:rsid w:val="00E472C1"/>
    <w:rsid w:val="00E53244"/>
    <w:rsid w:val="00E56E55"/>
    <w:rsid w:val="00E620FA"/>
    <w:rsid w:val="00E661C7"/>
    <w:rsid w:val="00E66912"/>
    <w:rsid w:val="00E66C31"/>
    <w:rsid w:val="00E735E5"/>
    <w:rsid w:val="00E8452D"/>
    <w:rsid w:val="00E90A49"/>
    <w:rsid w:val="00EA654F"/>
    <w:rsid w:val="00EA6C15"/>
    <w:rsid w:val="00EB7333"/>
    <w:rsid w:val="00EC0BA1"/>
    <w:rsid w:val="00EC13BC"/>
    <w:rsid w:val="00EC4322"/>
    <w:rsid w:val="00ED2E7E"/>
    <w:rsid w:val="00ED4019"/>
    <w:rsid w:val="00ED545A"/>
    <w:rsid w:val="00EE3343"/>
    <w:rsid w:val="00EF27AC"/>
    <w:rsid w:val="00EF4A35"/>
    <w:rsid w:val="00EF4D25"/>
    <w:rsid w:val="00EF569A"/>
    <w:rsid w:val="00EF790A"/>
    <w:rsid w:val="00F0059E"/>
    <w:rsid w:val="00F14FF2"/>
    <w:rsid w:val="00F22D31"/>
    <w:rsid w:val="00F24BFF"/>
    <w:rsid w:val="00F328BA"/>
    <w:rsid w:val="00F3593C"/>
    <w:rsid w:val="00F453BB"/>
    <w:rsid w:val="00F64AB6"/>
    <w:rsid w:val="00F65327"/>
    <w:rsid w:val="00F70D6D"/>
    <w:rsid w:val="00F80EAD"/>
    <w:rsid w:val="00F81031"/>
    <w:rsid w:val="00F81D06"/>
    <w:rsid w:val="00F84F09"/>
    <w:rsid w:val="00F97ED0"/>
    <w:rsid w:val="00FA1197"/>
    <w:rsid w:val="00FA568B"/>
    <w:rsid w:val="00FB55E5"/>
    <w:rsid w:val="00FD3561"/>
    <w:rsid w:val="00FD4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54380"/>
  <w15:chartTrackingRefBased/>
  <w15:docId w15:val="{80ED017D-2F52-4D4F-9C2E-799576422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6F0"/>
    <w:pPr>
      <w:spacing w:line="259" w:lineRule="auto"/>
      <w:jc w:val="both"/>
    </w:pPr>
    <w:rPr>
      <w:sz w:val="28"/>
      <w:szCs w:val="22"/>
    </w:rPr>
  </w:style>
  <w:style w:type="paragraph" w:styleId="Heading2">
    <w:name w:val="heading 2"/>
    <w:basedOn w:val="Normal"/>
    <w:next w:val="Normal"/>
    <w:link w:val="Heading2Char"/>
    <w:qFormat/>
    <w:rsid w:val="009B4B1D"/>
    <w:pPr>
      <w:keepNext/>
      <w:spacing w:line="240" w:lineRule="auto"/>
      <w:jc w:val="right"/>
      <w:outlineLvl w:val="1"/>
    </w:pPr>
    <w:rPr>
      <w:rFonts w:ascii=".VnTime" w:eastAsia="Times New Roman" w:hAnsi=".VnTime"/>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05BC"/>
    <w:pPr>
      <w:tabs>
        <w:tab w:val="center" w:pos="4680"/>
        <w:tab w:val="right" w:pos="9360"/>
      </w:tabs>
    </w:pPr>
  </w:style>
  <w:style w:type="character" w:customStyle="1" w:styleId="HeaderChar">
    <w:name w:val="Header Char"/>
    <w:link w:val="Header"/>
    <w:uiPriority w:val="99"/>
    <w:rsid w:val="001905BC"/>
    <w:rPr>
      <w:sz w:val="28"/>
      <w:szCs w:val="22"/>
    </w:rPr>
  </w:style>
  <w:style w:type="paragraph" w:styleId="Footer">
    <w:name w:val="footer"/>
    <w:basedOn w:val="Normal"/>
    <w:link w:val="FooterChar"/>
    <w:uiPriority w:val="99"/>
    <w:unhideWhenUsed/>
    <w:rsid w:val="001905BC"/>
    <w:pPr>
      <w:tabs>
        <w:tab w:val="center" w:pos="4680"/>
        <w:tab w:val="right" w:pos="9360"/>
      </w:tabs>
    </w:pPr>
  </w:style>
  <w:style w:type="character" w:customStyle="1" w:styleId="FooterChar">
    <w:name w:val="Footer Char"/>
    <w:link w:val="Footer"/>
    <w:uiPriority w:val="99"/>
    <w:rsid w:val="001905BC"/>
    <w:rPr>
      <w:sz w:val="28"/>
      <w:szCs w:val="22"/>
    </w:rPr>
  </w:style>
  <w:style w:type="paragraph" w:styleId="NormalWeb">
    <w:name w:val="Normal (Web)"/>
    <w:basedOn w:val="Normal"/>
    <w:uiPriority w:val="99"/>
    <w:unhideWhenUsed/>
    <w:rsid w:val="00AD5228"/>
    <w:rPr>
      <w:sz w:val="24"/>
      <w:szCs w:val="24"/>
    </w:rPr>
  </w:style>
  <w:style w:type="paragraph" w:styleId="ListParagraph">
    <w:name w:val="List Paragraph"/>
    <w:basedOn w:val="Normal"/>
    <w:uiPriority w:val="34"/>
    <w:qFormat/>
    <w:rsid w:val="005745C2"/>
    <w:pPr>
      <w:ind w:left="720"/>
      <w:contextualSpacing/>
    </w:pPr>
  </w:style>
  <w:style w:type="character" w:styleId="CommentReference">
    <w:name w:val="annotation reference"/>
    <w:basedOn w:val="DefaultParagraphFont"/>
    <w:uiPriority w:val="99"/>
    <w:semiHidden/>
    <w:unhideWhenUsed/>
    <w:rsid w:val="000E4B09"/>
    <w:rPr>
      <w:sz w:val="16"/>
      <w:szCs w:val="16"/>
    </w:rPr>
  </w:style>
  <w:style w:type="paragraph" w:styleId="CommentText">
    <w:name w:val="annotation text"/>
    <w:basedOn w:val="Normal"/>
    <w:link w:val="CommentTextChar"/>
    <w:uiPriority w:val="99"/>
    <w:semiHidden/>
    <w:unhideWhenUsed/>
    <w:rsid w:val="000E4B09"/>
    <w:pPr>
      <w:spacing w:line="240" w:lineRule="auto"/>
    </w:pPr>
    <w:rPr>
      <w:sz w:val="20"/>
      <w:szCs w:val="20"/>
    </w:rPr>
  </w:style>
  <w:style w:type="character" w:customStyle="1" w:styleId="CommentTextChar">
    <w:name w:val="Comment Text Char"/>
    <w:basedOn w:val="DefaultParagraphFont"/>
    <w:link w:val="CommentText"/>
    <w:uiPriority w:val="99"/>
    <w:semiHidden/>
    <w:rsid w:val="000E4B09"/>
  </w:style>
  <w:style w:type="paragraph" w:styleId="CommentSubject">
    <w:name w:val="annotation subject"/>
    <w:basedOn w:val="CommentText"/>
    <w:next w:val="CommentText"/>
    <w:link w:val="CommentSubjectChar"/>
    <w:uiPriority w:val="99"/>
    <w:semiHidden/>
    <w:unhideWhenUsed/>
    <w:rsid w:val="000E4B09"/>
    <w:rPr>
      <w:b/>
      <w:bCs/>
    </w:rPr>
  </w:style>
  <w:style w:type="character" w:customStyle="1" w:styleId="CommentSubjectChar">
    <w:name w:val="Comment Subject Char"/>
    <w:basedOn w:val="CommentTextChar"/>
    <w:link w:val="CommentSubject"/>
    <w:uiPriority w:val="99"/>
    <w:semiHidden/>
    <w:rsid w:val="000E4B09"/>
    <w:rPr>
      <w:b/>
      <w:bCs/>
    </w:rPr>
  </w:style>
  <w:style w:type="character" w:customStyle="1" w:styleId="Heading2Char">
    <w:name w:val="Heading 2 Char"/>
    <w:basedOn w:val="DefaultParagraphFont"/>
    <w:link w:val="Heading2"/>
    <w:rsid w:val="009B4B1D"/>
    <w:rPr>
      <w:rFonts w:ascii=".VnTime" w:eastAsia="Times New Roman" w:hAnsi=".VnTime"/>
      <w:i/>
      <w:sz w:val="26"/>
    </w:rPr>
  </w:style>
  <w:style w:type="character" w:styleId="Hyperlink">
    <w:name w:val="Hyperlink"/>
    <w:basedOn w:val="DefaultParagraphFont"/>
    <w:uiPriority w:val="99"/>
    <w:unhideWhenUsed/>
    <w:rsid w:val="009B4B1D"/>
    <w:rPr>
      <w:color w:val="0000FF"/>
      <w:u w:val="single"/>
    </w:rPr>
  </w:style>
  <w:style w:type="character" w:styleId="Strong">
    <w:name w:val="Strong"/>
    <w:basedOn w:val="DefaultParagraphFont"/>
    <w:uiPriority w:val="22"/>
    <w:qFormat/>
    <w:rsid w:val="000A7941"/>
    <w:rPr>
      <w:b/>
      <w:bCs/>
    </w:rPr>
  </w:style>
  <w:style w:type="paragraph" w:customStyle="1" w:styleId="ng-star-inserted">
    <w:name w:val="ng-star-inserted"/>
    <w:basedOn w:val="Normal"/>
    <w:rsid w:val="00B631C6"/>
    <w:pPr>
      <w:spacing w:before="100" w:beforeAutospacing="1" w:after="100" w:afterAutospacing="1" w:line="240" w:lineRule="auto"/>
      <w:jc w:val="left"/>
    </w:pPr>
    <w:rPr>
      <w:rFonts w:eastAsia="Times New Roman"/>
      <w:sz w:val="24"/>
      <w:szCs w:val="24"/>
    </w:rPr>
  </w:style>
  <w:style w:type="character" w:customStyle="1" w:styleId="ng-star-inserted1">
    <w:name w:val="ng-star-inserted1"/>
    <w:basedOn w:val="DefaultParagraphFont"/>
    <w:rsid w:val="00B631C6"/>
  </w:style>
  <w:style w:type="character" w:styleId="PlaceholderText">
    <w:name w:val="Placeholder Text"/>
    <w:basedOn w:val="DefaultParagraphFont"/>
    <w:uiPriority w:val="99"/>
    <w:semiHidden/>
    <w:rsid w:val="00F64AB6"/>
    <w:rPr>
      <w:color w:val="666666"/>
    </w:rPr>
  </w:style>
  <w:style w:type="character" w:customStyle="1" w:styleId="normal-h">
    <w:name w:val="normal-h"/>
    <w:basedOn w:val="DefaultParagraphFont"/>
    <w:qFormat/>
    <w:rsid w:val="00494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516">
      <w:bodyDiv w:val="1"/>
      <w:marLeft w:val="0"/>
      <w:marRight w:val="0"/>
      <w:marTop w:val="0"/>
      <w:marBottom w:val="0"/>
      <w:divBdr>
        <w:top w:val="none" w:sz="0" w:space="0" w:color="auto"/>
        <w:left w:val="none" w:sz="0" w:space="0" w:color="auto"/>
        <w:bottom w:val="none" w:sz="0" w:space="0" w:color="auto"/>
        <w:right w:val="none" w:sz="0" w:space="0" w:color="auto"/>
      </w:divBdr>
    </w:div>
    <w:div w:id="24528853">
      <w:bodyDiv w:val="1"/>
      <w:marLeft w:val="0"/>
      <w:marRight w:val="0"/>
      <w:marTop w:val="0"/>
      <w:marBottom w:val="0"/>
      <w:divBdr>
        <w:top w:val="none" w:sz="0" w:space="0" w:color="auto"/>
        <w:left w:val="none" w:sz="0" w:space="0" w:color="auto"/>
        <w:bottom w:val="none" w:sz="0" w:space="0" w:color="auto"/>
        <w:right w:val="none" w:sz="0" w:space="0" w:color="auto"/>
      </w:divBdr>
    </w:div>
    <w:div w:id="84109475">
      <w:bodyDiv w:val="1"/>
      <w:marLeft w:val="0"/>
      <w:marRight w:val="0"/>
      <w:marTop w:val="0"/>
      <w:marBottom w:val="0"/>
      <w:divBdr>
        <w:top w:val="none" w:sz="0" w:space="0" w:color="auto"/>
        <w:left w:val="none" w:sz="0" w:space="0" w:color="auto"/>
        <w:bottom w:val="none" w:sz="0" w:space="0" w:color="auto"/>
        <w:right w:val="none" w:sz="0" w:space="0" w:color="auto"/>
      </w:divBdr>
    </w:div>
    <w:div w:id="122232464">
      <w:bodyDiv w:val="1"/>
      <w:marLeft w:val="0"/>
      <w:marRight w:val="0"/>
      <w:marTop w:val="0"/>
      <w:marBottom w:val="0"/>
      <w:divBdr>
        <w:top w:val="none" w:sz="0" w:space="0" w:color="auto"/>
        <w:left w:val="none" w:sz="0" w:space="0" w:color="auto"/>
        <w:bottom w:val="none" w:sz="0" w:space="0" w:color="auto"/>
        <w:right w:val="none" w:sz="0" w:space="0" w:color="auto"/>
      </w:divBdr>
    </w:div>
    <w:div w:id="150173721">
      <w:bodyDiv w:val="1"/>
      <w:marLeft w:val="0"/>
      <w:marRight w:val="0"/>
      <w:marTop w:val="0"/>
      <w:marBottom w:val="0"/>
      <w:divBdr>
        <w:top w:val="none" w:sz="0" w:space="0" w:color="auto"/>
        <w:left w:val="none" w:sz="0" w:space="0" w:color="auto"/>
        <w:bottom w:val="none" w:sz="0" w:space="0" w:color="auto"/>
        <w:right w:val="none" w:sz="0" w:space="0" w:color="auto"/>
      </w:divBdr>
    </w:div>
    <w:div w:id="292516515">
      <w:bodyDiv w:val="1"/>
      <w:marLeft w:val="0"/>
      <w:marRight w:val="0"/>
      <w:marTop w:val="0"/>
      <w:marBottom w:val="0"/>
      <w:divBdr>
        <w:top w:val="none" w:sz="0" w:space="0" w:color="auto"/>
        <w:left w:val="none" w:sz="0" w:space="0" w:color="auto"/>
        <w:bottom w:val="none" w:sz="0" w:space="0" w:color="auto"/>
        <w:right w:val="none" w:sz="0" w:space="0" w:color="auto"/>
      </w:divBdr>
    </w:div>
    <w:div w:id="302387838">
      <w:bodyDiv w:val="1"/>
      <w:marLeft w:val="0"/>
      <w:marRight w:val="0"/>
      <w:marTop w:val="0"/>
      <w:marBottom w:val="0"/>
      <w:divBdr>
        <w:top w:val="none" w:sz="0" w:space="0" w:color="auto"/>
        <w:left w:val="none" w:sz="0" w:space="0" w:color="auto"/>
        <w:bottom w:val="none" w:sz="0" w:space="0" w:color="auto"/>
        <w:right w:val="none" w:sz="0" w:space="0" w:color="auto"/>
      </w:divBdr>
    </w:div>
    <w:div w:id="307171990">
      <w:bodyDiv w:val="1"/>
      <w:marLeft w:val="0"/>
      <w:marRight w:val="0"/>
      <w:marTop w:val="0"/>
      <w:marBottom w:val="0"/>
      <w:divBdr>
        <w:top w:val="none" w:sz="0" w:space="0" w:color="auto"/>
        <w:left w:val="none" w:sz="0" w:space="0" w:color="auto"/>
        <w:bottom w:val="none" w:sz="0" w:space="0" w:color="auto"/>
        <w:right w:val="none" w:sz="0" w:space="0" w:color="auto"/>
      </w:divBdr>
    </w:div>
    <w:div w:id="375082655">
      <w:bodyDiv w:val="1"/>
      <w:marLeft w:val="0"/>
      <w:marRight w:val="0"/>
      <w:marTop w:val="0"/>
      <w:marBottom w:val="0"/>
      <w:divBdr>
        <w:top w:val="none" w:sz="0" w:space="0" w:color="auto"/>
        <w:left w:val="none" w:sz="0" w:space="0" w:color="auto"/>
        <w:bottom w:val="none" w:sz="0" w:space="0" w:color="auto"/>
        <w:right w:val="none" w:sz="0" w:space="0" w:color="auto"/>
      </w:divBdr>
    </w:div>
    <w:div w:id="406659960">
      <w:bodyDiv w:val="1"/>
      <w:marLeft w:val="0"/>
      <w:marRight w:val="0"/>
      <w:marTop w:val="0"/>
      <w:marBottom w:val="0"/>
      <w:divBdr>
        <w:top w:val="none" w:sz="0" w:space="0" w:color="auto"/>
        <w:left w:val="none" w:sz="0" w:space="0" w:color="auto"/>
        <w:bottom w:val="none" w:sz="0" w:space="0" w:color="auto"/>
        <w:right w:val="none" w:sz="0" w:space="0" w:color="auto"/>
      </w:divBdr>
    </w:div>
    <w:div w:id="452018818">
      <w:bodyDiv w:val="1"/>
      <w:marLeft w:val="0"/>
      <w:marRight w:val="0"/>
      <w:marTop w:val="0"/>
      <w:marBottom w:val="0"/>
      <w:divBdr>
        <w:top w:val="none" w:sz="0" w:space="0" w:color="auto"/>
        <w:left w:val="none" w:sz="0" w:space="0" w:color="auto"/>
        <w:bottom w:val="none" w:sz="0" w:space="0" w:color="auto"/>
        <w:right w:val="none" w:sz="0" w:space="0" w:color="auto"/>
      </w:divBdr>
    </w:div>
    <w:div w:id="658650763">
      <w:bodyDiv w:val="1"/>
      <w:marLeft w:val="0"/>
      <w:marRight w:val="0"/>
      <w:marTop w:val="0"/>
      <w:marBottom w:val="0"/>
      <w:divBdr>
        <w:top w:val="none" w:sz="0" w:space="0" w:color="auto"/>
        <w:left w:val="none" w:sz="0" w:space="0" w:color="auto"/>
        <w:bottom w:val="none" w:sz="0" w:space="0" w:color="auto"/>
        <w:right w:val="none" w:sz="0" w:space="0" w:color="auto"/>
      </w:divBdr>
    </w:div>
    <w:div w:id="759833843">
      <w:bodyDiv w:val="1"/>
      <w:marLeft w:val="0"/>
      <w:marRight w:val="0"/>
      <w:marTop w:val="0"/>
      <w:marBottom w:val="0"/>
      <w:divBdr>
        <w:top w:val="none" w:sz="0" w:space="0" w:color="auto"/>
        <w:left w:val="none" w:sz="0" w:space="0" w:color="auto"/>
        <w:bottom w:val="none" w:sz="0" w:space="0" w:color="auto"/>
        <w:right w:val="none" w:sz="0" w:space="0" w:color="auto"/>
      </w:divBdr>
    </w:div>
    <w:div w:id="795100359">
      <w:bodyDiv w:val="1"/>
      <w:marLeft w:val="0"/>
      <w:marRight w:val="0"/>
      <w:marTop w:val="0"/>
      <w:marBottom w:val="0"/>
      <w:divBdr>
        <w:top w:val="none" w:sz="0" w:space="0" w:color="auto"/>
        <w:left w:val="none" w:sz="0" w:space="0" w:color="auto"/>
        <w:bottom w:val="none" w:sz="0" w:space="0" w:color="auto"/>
        <w:right w:val="none" w:sz="0" w:space="0" w:color="auto"/>
      </w:divBdr>
    </w:div>
    <w:div w:id="957949251">
      <w:bodyDiv w:val="1"/>
      <w:marLeft w:val="0"/>
      <w:marRight w:val="0"/>
      <w:marTop w:val="0"/>
      <w:marBottom w:val="0"/>
      <w:divBdr>
        <w:top w:val="none" w:sz="0" w:space="0" w:color="auto"/>
        <w:left w:val="none" w:sz="0" w:space="0" w:color="auto"/>
        <w:bottom w:val="none" w:sz="0" w:space="0" w:color="auto"/>
        <w:right w:val="none" w:sz="0" w:space="0" w:color="auto"/>
      </w:divBdr>
    </w:div>
    <w:div w:id="1009060882">
      <w:bodyDiv w:val="1"/>
      <w:marLeft w:val="0"/>
      <w:marRight w:val="0"/>
      <w:marTop w:val="0"/>
      <w:marBottom w:val="0"/>
      <w:divBdr>
        <w:top w:val="none" w:sz="0" w:space="0" w:color="auto"/>
        <w:left w:val="none" w:sz="0" w:space="0" w:color="auto"/>
        <w:bottom w:val="none" w:sz="0" w:space="0" w:color="auto"/>
        <w:right w:val="none" w:sz="0" w:space="0" w:color="auto"/>
      </w:divBdr>
    </w:div>
    <w:div w:id="1087069918">
      <w:bodyDiv w:val="1"/>
      <w:marLeft w:val="0"/>
      <w:marRight w:val="0"/>
      <w:marTop w:val="0"/>
      <w:marBottom w:val="0"/>
      <w:divBdr>
        <w:top w:val="none" w:sz="0" w:space="0" w:color="auto"/>
        <w:left w:val="none" w:sz="0" w:space="0" w:color="auto"/>
        <w:bottom w:val="none" w:sz="0" w:space="0" w:color="auto"/>
        <w:right w:val="none" w:sz="0" w:space="0" w:color="auto"/>
      </w:divBdr>
    </w:div>
    <w:div w:id="1146508235">
      <w:bodyDiv w:val="1"/>
      <w:marLeft w:val="0"/>
      <w:marRight w:val="0"/>
      <w:marTop w:val="0"/>
      <w:marBottom w:val="0"/>
      <w:divBdr>
        <w:top w:val="none" w:sz="0" w:space="0" w:color="auto"/>
        <w:left w:val="none" w:sz="0" w:space="0" w:color="auto"/>
        <w:bottom w:val="none" w:sz="0" w:space="0" w:color="auto"/>
        <w:right w:val="none" w:sz="0" w:space="0" w:color="auto"/>
      </w:divBdr>
    </w:div>
    <w:div w:id="1309629744">
      <w:bodyDiv w:val="1"/>
      <w:marLeft w:val="0"/>
      <w:marRight w:val="0"/>
      <w:marTop w:val="0"/>
      <w:marBottom w:val="0"/>
      <w:divBdr>
        <w:top w:val="none" w:sz="0" w:space="0" w:color="auto"/>
        <w:left w:val="none" w:sz="0" w:space="0" w:color="auto"/>
        <w:bottom w:val="none" w:sz="0" w:space="0" w:color="auto"/>
        <w:right w:val="none" w:sz="0" w:space="0" w:color="auto"/>
      </w:divBdr>
    </w:div>
    <w:div w:id="1348749440">
      <w:bodyDiv w:val="1"/>
      <w:marLeft w:val="0"/>
      <w:marRight w:val="0"/>
      <w:marTop w:val="0"/>
      <w:marBottom w:val="0"/>
      <w:divBdr>
        <w:top w:val="none" w:sz="0" w:space="0" w:color="auto"/>
        <w:left w:val="none" w:sz="0" w:space="0" w:color="auto"/>
        <w:bottom w:val="none" w:sz="0" w:space="0" w:color="auto"/>
        <w:right w:val="none" w:sz="0" w:space="0" w:color="auto"/>
      </w:divBdr>
    </w:div>
    <w:div w:id="1452506073">
      <w:bodyDiv w:val="1"/>
      <w:marLeft w:val="0"/>
      <w:marRight w:val="0"/>
      <w:marTop w:val="0"/>
      <w:marBottom w:val="0"/>
      <w:divBdr>
        <w:top w:val="none" w:sz="0" w:space="0" w:color="auto"/>
        <w:left w:val="none" w:sz="0" w:space="0" w:color="auto"/>
        <w:bottom w:val="none" w:sz="0" w:space="0" w:color="auto"/>
        <w:right w:val="none" w:sz="0" w:space="0" w:color="auto"/>
      </w:divBdr>
    </w:div>
    <w:div w:id="1525707997">
      <w:bodyDiv w:val="1"/>
      <w:marLeft w:val="0"/>
      <w:marRight w:val="0"/>
      <w:marTop w:val="0"/>
      <w:marBottom w:val="0"/>
      <w:divBdr>
        <w:top w:val="none" w:sz="0" w:space="0" w:color="auto"/>
        <w:left w:val="none" w:sz="0" w:space="0" w:color="auto"/>
        <w:bottom w:val="none" w:sz="0" w:space="0" w:color="auto"/>
        <w:right w:val="none" w:sz="0" w:space="0" w:color="auto"/>
      </w:divBdr>
    </w:div>
    <w:div w:id="1635140150">
      <w:bodyDiv w:val="1"/>
      <w:marLeft w:val="0"/>
      <w:marRight w:val="0"/>
      <w:marTop w:val="0"/>
      <w:marBottom w:val="0"/>
      <w:divBdr>
        <w:top w:val="none" w:sz="0" w:space="0" w:color="auto"/>
        <w:left w:val="none" w:sz="0" w:space="0" w:color="auto"/>
        <w:bottom w:val="none" w:sz="0" w:space="0" w:color="auto"/>
        <w:right w:val="none" w:sz="0" w:space="0" w:color="auto"/>
      </w:divBdr>
    </w:div>
    <w:div w:id="1681199380">
      <w:bodyDiv w:val="1"/>
      <w:marLeft w:val="0"/>
      <w:marRight w:val="0"/>
      <w:marTop w:val="0"/>
      <w:marBottom w:val="0"/>
      <w:divBdr>
        <w:top w:val="none" w:sz="0" w:space="0" w:color="auto"/>
        <w:left w:val="none" w:sz="0" w:space="0" w:color="auto"/>
        <w:bottom w:val="none" w:sz="0" w:space="0" w:color="auto"/>
        <w:right w:val="none" w:sz="0" w:space="0" w:color="auto"/>
      </w:divBdr>
    </w:div>
    <w:div w:id="1828401423">
      <w:bodyDiv w:val="1"/>
      <w:marLeft w:val="0"/>
      <w:marRight w:val="0"/>
      <w:marTop w:val="0"/>
      <w:marBottom w:val="0"/>
      <w:divBdr>
        <w:top w:val="none" w:sz="0" w:space="0" w:color="auto"/>
        <w:left w:val="none" w:sz="0" w:space="0" w:color="auto"/>
        <w:bottom w:val="none" w:sz="0" w:space="0" w:color="auto"/>
        <w:right w:val="none" w:sz="0" w:space="0" w:color="auto"/>
      </w:divBdr>
    </w:div>
    <w:div w:id="1849368122">
      <w:bodyDiv w:val="1"/>
      <w:marLeft w:val="0"/>
      <w:marRight w:val="0"/>
      <w:marTop w:val="0"/>
      <w:marBottom w:val="0"/>
      <w:divBdr>
        <w:top w:val="none" w:sz="0" w:space="0" w:color="auto"/>
        <w:left w:val="none" w:sz="0" w:space="0" w:color="auto"/>
        <w:bottom w:val="none" w:sz="0" w:space="0" w:color="auto"/>
        <w:right w:val="none" w:sz="0" w:space="0" w:color="auto"/>
      </w:divBdr>
    </w:div>
    <w:div w:id="1886138347">
      <w:bodyDiv w:val="1"/>
      <w:marLeft w:val="0"/>
      <w:marRight w:val="0"/>
      <w:marTop w:val="0"/>
      <w:marBottom w:val="0"/>
      <w:divBdr>
        <w:top w:val="none" w:sz="0" w:space="0" w:color="auto"/>
        <w:left w:val="none" w:sz="0" w:space="0" w:color="auto"/>
        <w:bottom w:val="none" w:sz="0" w:space="0" w:color="auto"/>
        <w:right w:val="none" w:sz="0" w:space="0" w:color="auto"/>
      </w:divBdr>
    </w:div>
    <w:div w:id="1911229082">
      <w:bodyDiv w:val="1"/>
      <w:marLeft w:val="0"/>
      <w:marRight w:val="0"/>
      <w:marTop w:val="0"/>
      <w:marBottom w:val="0"/>
      <w:divBdr>
        <w:top w:val="none" w:sz="0" w:space="0" w:color="auto"/>
        <w:left w:val="none" w:sz="0" w:space="0" w:color="auto"/>
        <w:bottom w:val="none" w:sz="0" w:space="0" w:color="auto"/>
        <w:right w:val="none" w:sz="0" w:space="0" w:color="auto"/>
      </w:divBdr>
      <w:divsChild>
        <w:div w:id="130444732">
          <w:marLeft w:val="0"/>
          <w:marRight w:val="0"/>
          <w:marTop w:val="0"/>
          <w:marBottom w:val="0"/>
          <w:divBdr>
            <w:top w:val="none" w:sz="0" w:space="0" w:color="auto"/>
            <w:left w:val="none" w:sz="0" w:space="0" w:color="auto"/>
            <w:bottom w:val="none" w:sz="0" w:space="0" w:color="auto"/>
            <w:right w:val="none" w:sz="0" w:space="0" w:color="auto"/>
          </w:divBdr>
        </w:div>
      </w:divsChild>
    </w:div>
    <w:div w:id="196322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EB259-3042-4713-BCEC-11C8B9EB6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5145</Words>
  <Characters>29328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TCT</Company>
  <LinksUpToDate>false</LinksUpToDate>
  <CharactersWithSpaces>34405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Hoang Thu Trang (CS-CT)</dc:creator>
  <cp:keywords/>
  <dc:description/>
  <cp:lastModifiedBy>Ngoc, Ha Thi Minh Ngoc (NVDTPC-TQU)</cp:lastModifiedBy>
  <cp:revision>5</cp:revision>
  <cp:lastPrinted>2026-03-09T10:30:00Z</cp:lastPrinted>
  <dcterms:created xsi:type="dcterms:W3CDTF">2026-03-11T11:11:00Z</dcterms:created>
  <dcterms:modified xsi:type="dcterms:W3CDTF">2026-09-15T09:47:00Z</dcterms:modified>
</cp:coreProperties>
</file>