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183"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2355"/>
        <w:gridCol w:w="6804"/>
      </w:tblGrid>
      <w:tr w:rsidR="00AF0916" w:rsidRPr="00AF0916" w:rsidTr="00062173">
        <w:tc>
          <w:tcPr>
            <w:tcW w:w="4024" w:type="dxa"/>
          </w:tcPr>
          <w:p w:rsidR="009E4131" w:rsidRPr="00AF0916" w:rsidRDefault="009E4131" w:rsidP="009E4131">
            <w:pPr>
              <w:ind w:left="-227" w:right="-187"/>
              <w:jc w:val="center"/>
              <w:rPr>
                <w:rFonts w:ascii="Times New Roman" w:hAnsi="Times New Roman" w:cs="Times New Roman"/>
                <w:sz w:val="28"/>
                <w:szCs w:val="28"/>
                <w:lang w:val="en-US"/>
              </w:rPr>
            </w:pPr>
            <w:r w:rsidRPr="00AF0916">
              <w:rPr>
                <w:rFonts w:ascii="Times New Roman" w:hAnsi="Times New Roman" w:cs="Times New Roman"/>
                <w:sz w:val="28"/>
                <w:szCs w:val="28"/>
              </w:rPr>
              <w:t xml:space="preserve">UBND TỈNH </w:t>
            </w:r>
            <w:r w:rsidR="009A525F" w:rsidRPr="00AF0916">
              <w:rPr>
                <w:rFonts w:ascii="Times New Roman" w:hAnsi="Times New Roman" w:cs="Times New Roman"/>
                <w:sz w:val="28"/>
                <w:szCs w:val="28"/>
                <w:lang w:val="en-US"/>
              </w:rPr>
              <w:t>TUYÊN QUANG</w:t>
            </w:r>
          </w:p>
          <w:p w:rsidR="009E4131" w:rsidRPr="00AF0916" w:rsidRDefault="00B60155" w:rsidP="009E4131">
            <w:pPr>
              <w:ind w:left="-227" w:right="-187"/>
              <w:jc w:val="center"/>
              <w:rPr>
                <w:rFonts w:ascii="Times New Roman" w:hAnsi="Times New Roman" w:cs="Times New Roman"/>
                <w:sz w:val="28"/>
                <w:szCs w:val="28"/>
                <w:lang w:val="en-US"/>
              </w:rPr>
            </w:pPr>
            <w:r w:rsidRPr="00AF0916">
              <w:rPr>
                <w:rFonts w:ascii="Times New Roman" w:hAnsi="Times New Roman" w:cs="Times New Roman"/>
                <w:b/>
                <w:noProof/>
                <w:sz w:val="28"/>
                <w:szCs w:val="28"/>
                <w:lang w:val="en-US"/>
              </w:rPr>
              <mc:AlternateContent>
                <mc:Choice Requires="wps">
                  <w:drawing>
                    <wp:anchor distT="4294967295" distB="4294967295" distL="114300" distR="114300" simplePos="0" relativeHeight="251663360" behindDoc="0" locked="0" layoutInCell="1" allowOverlap="1" wp14:anchorId="52AA82A6" wp14:editId="7262F5A4">
                      <wp:simplePos x="0" y="0"/>
                      <wp:positionH relativeFrom="column">
                        <wp:posOffset>990600</wp:posOffset>
                      </wp:positionH>
                      <wp:positionV relativeFrom="paragraph">
                        <wp:posOffset>204469</wp:posOffset>
                      </wp:positionV>
                      <wp:extent cx="408305" cy="0"/>
                      <wp:effectExtent l="0" t="0" r="1079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3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093BFC"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pt,16.1pt" to="110.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" strokecolor="black [3200]">
                      <v:stroke joinstyle="miter"/>
                      <o:lock v:ext="edit" shapetype="f"/>
                    </v:line>
                  </w:pict>
                </mc:Fallback>
              </mc:AlternateContent>
            </w:r>
            <w:r w:rsidR="00560388" w:rsidRPr="00AF0916">
              <w:rPr>
                <w:rFonts w:ascii="Times New Roman" w:hAnsi="Times New Roman" w:cs="Times New Roman"/>
                <w:b/>
                <w:sz w:val="28"/>
                <w:szCs w:val="28"/>
                <w:lang w:val="en-US"/>
              </w:rPr>
              <w:t>SỞ NỘI VỤ</w:t>
            </w:r>
          </w:p>
        </w:tc>
        <w:tc>
          <w:tcPr>
            <w:tcW w:w="2355" w:type="dxa"/>
          </w:tcPr>
          <w:p w:rsidR="009E4131" w:rsidRPr="00AF0916" w:rsidRDefault="009E4131" w:rsidP="009E4131">
            <w:pPr>
              <w:ind w:left="-170" w:right="-181"/>
              <w:jc w:val="center"/>
              <w:rPr>
                <w:rFonts w:ascii="Times New Roman" w:hAnsi="Times New Roman" w:cs="Times New Roman"/>
                <w:b/>
                <w:sz w:val="28"/>
                <w:szCs w:val="28"/>
              </w:rPr>
            </w:pPr>
          </w:p>
        </w:tc>
        <w:tc>
          <w:tcPr>
            <w:tcW w:w="6804" w:type="dxa"/>
          </w:tcPr>
          <w:p w:rsidR="009E4131" w:rsidRPr="00AF0916" w:rsidRDefault="009E4131" w:rsidP="009E4131">
            <w:pPr>
              <w:ind w:left="-170" w:right="-181"/>
              <w:jc w:val="center"/>
              <w:rPr>
                <w:rFonts w:ascii="Times New Roman" w:hAnsi="Times New Roman" w:cs="Times New Roman"/>
                <w:b/>
                <w:sz w:val="28"/>
                <w:szCs w:val="28"/>
              </w:rPr>
            </w:pPr>
            <w:r w:rsidRPr="00AF0916">
              <w:rPr>
                <w:rFonts w:ascii="Times New Roman" w:hAnsi="Times New Roman" w:cs="Times New Roman"/>
                <w:b/>
                <w:sz w:val="28"/>
                <w:szCs w:val="28"/>
              </w:rPr>
              <w:t>CỘNG HÒA XÃ HỘI CHỦ NGHĨA VIỆT NAM</w:t>
            </w:r>
          </w:p>
          <w:p w:rsidR="009E4131" w:rsidRPr="00AF0916" w:rsidRDefault="009E4131" w:rsidP="009E4131">
            <w:pPr>
              <w:ind w:left="-170" w:right="-181"/>
              <w:jc w:val="center"/>
              <w:rPr>
                <w:rFonts w:ascii="Times New Roman" w:hAnsi="Times New Roman" w:cs="Times New Roman"/>
                <w:b/>
                <w:sz w:val="28"/>
                <w:szCs w:val="28"/>
              </w:rPr>
            </w:pPr>
            <w:r w:rsidRPr="00AF0916">
              <w:rPr>
                <w:rFonts w:ascii="Times New Roman" w:hAnsi="Times New Roman" w:cs="Times New Roman"/>
                <w:b/>
                <w:sz w:val="28"/>
                <w:szCs w:val="28"/>
              </w:rPr>
              <w:t>Độc lập – Tự do – Hạnh phúc</w:t>
            </w:r>
          </w:p>
          <w:p w:rsidR="009E4131" w:rsidRPr="00AF0916" w:rsidRDefault="00062173" w:rsidP="009E4131">
            <w:pPr>
              <w:ind w:left="-170" w:right="-179"/>
              <w:rPr>
                <w:rFonts w:ascii="Times New Roman" w:hAnsi="Times New Roman" w:cs="Times New Roman"/>
                <w:sz w:val="28"/>
                <w:szCs w:val="28"/>
              </w:rPr>
            </w:pPr>
            <w:r w:rsidRPr="00AF0916">
              <w:rPr>
                <w:rFonts w:ascii="Times New Roman" w:hAnsi="Times New Roman" w:cs="Times New Roman"/>
                <w:noProof/>
                <w:sz w:val="28"/>
                <w:szCs w:val="28"/>
                <w:lang w:val="en-US"/>
              </w:rPr>
              <mc:AlternateContent>
                <mc:Choice Requires="wps">
                  <w:drawing>
                    <wp:anchor distT="4294967295" distB="4294967295" distL="114300" distR="114300" simplePos="0" relativeHeight="251662336" behindDoc="0" locked="0" layoutInCell="1" allowOverlap="1" wp14:anchorId="59767E87" wp14:editId="31E0D4E4">
                      <wp:simplePos x="0" y="0"/>
                      <wp:positionH relativeFrom="column">
                        <wp:posOffset>991870</wp:posOffset>
                      </wp:positionH>
                      <wp:positionV relativeFrom="paragraph">
                        <wp:posOffset>49585</wp:posOffset>
                      </wp:positionV>
                      <wp:extent cx="2231390" cy="0"/>
                      <wp:effectExtent l="0" t="0" r="1651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139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6D20E4"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8.1pt,3.9pt" to="253.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" strokecolor="black [3200]">
                      <v:stroke joinstyle="miter"/>
                      <o:lock v:ext="edit" shapetype="f"/>
                    </v:line>
                  </w:pict>
                </mc:Fallback>
              </mc:AlternateContent>
            </w:r>
          </w:p>
        </w:tc>
      </w:tr>
      <w:tr w:rsidR="00AF0916" w:rsidRPr="00AF0916" w:rsidTr="00062173">
        <w:tc>
          <w:tcPr>
            <w:tcW w:w="4024" w:type="dxa"/>
          </w:tcPr>
          <w:p w:rsidR="009E4131" w:rsidRPr="00AF0916" w:rsidRDefault="009E4131" w:rsidP="009E4131">
            <w:pPr>
              <w:spacing w:before="120"/>
              <w:jc w:val="center"/>
              <w:rPr>
                <w:rFonts w:ascii="Times New Roman" w:hAnsi="Times New Roman" w:cs="Times New Roman"/>
                <w:sz w:val="28"/>
                <w:szCs w:val="28"/>
              </w:rPr>
            </w:pPr>
          </w:p>
        </w:tc>
        <w:tc>
          <w:tcPr>
            <w:tcW w:w="2355" w:type="dxa"/>
          </w:tcPr>
          <w:p w:rsidR="009E4131" w:rsidRPr="00AF0916" w:rsidRDefault="009E4131" w:rsidP="009E4131">
            <w:pPr>
              <w:spacing w:before="120"/>
              <w:ind w:left="-170" w:right="-179"/>
              <w:jc w:val="center"/>
              <w:rPr>
                <w:rFonts w:ascii="Times New Roman" w:hAnsi="Times New Roman" w:cs="Times New Roman"/>
                <w:i/>
                <w:noProof/>
                <w:sz w:val="28"/>
                <w:szCs w:val="28"/>
              </w:rPr>
            </w:pPr>
          </w:p>
        </w:tc>
        <w:tc>
          <w:tcPr>
            <w:tcW w:w="6804" w:type="dxa"/>
          </w:tcPr>
          <w:p w:rsidR="009E4131" w:rsidRPr="00AF0916" w:rsidRDefault="009A525F" w:rsidP="00A33518">
            <w:pPr>
              <w:spacing w:before="120"/>
              <w:ind w:left="-170" w:right="-179"/>
              <w:jc w:val="center"/>
              <w:rPr>
                <w:rFonts w:ascii="Times New Roman" w:hAnsi="Times New Roman" w:cs="Times New Roman"/>
                <w:i/>
                <w:noProof/>
                <w:sz w:val="28"/>
                <w:szCs w:val="28"/>
              </w:rPr>
            </w:pPr>
            <w:r w:rsidRPr="00AF0916">
              <w:rPr>
                <w:rFonts w:ascii="Times New Roman" w:hAnsi="Times New Roman" w:cs="Times New Roman"/>
                <w:i/>
                <w:noProof/>
                <w:sz w:val="28"/>
                <w:szCs w:val="28"/>
                <w:lang w:val="en-US"/>
              </w:rPr>
              <w:t>Tuyên Quang</w:t>
            </w:r>
            <w:r w:rsidR="009E4131" w:rsidRPr="00AF0916">
              <w:rPr>
                <w:rFonts w:ascii="Times New Roman" w:hAnsi="Times New Roman" w:cs="Times New Roman"/>
                <w:i/>
                <w:noProof/>
                <w:sz w:val="28"/>
                <w:szCs w:val="28"/>
              </w:rPr>
              <w:t xml:space="preserve">, ngày </w:t>
            </w:r>
            <w:r w:rsidR="00560388" w:rsidRPr="00AF0916">
              <w:rPr>
                <w:rFonts w:ascii="Times New Roman" w:hAnsi="Times New Roman" w:cs="Times New Roman"/>
                <w:i/>
                <w:noProof/>
                <w:sz w:val="28"/>
                <w:szCs w:val="28"/>
                <w:lang w:val="en-US"/>
              </w:rPr>
              <w:t xml:space="preserve"> </w:t>
            </w:r>
            <w:r w:rsidR="00A33518">
              <w:rPr>
                <w:rFonts w:ascii="Times New Roman" w:hAnsi="Times New Roman" w:cs="Times New Roman"/>
                <w:i/>
                <w:noProof/>
                <w:sz w:val="28"/>
                <w:szCs w:val="28"/>
                <w:lang w:val="en-US"/>
              </w:rPr>
              <w:t>12</w:t>
            </w:r>
            <w:r w:rsidR="009E4131" w:rsidRPr="00AF0916">
              <w:rPr>
                <w:rFonts w:ascii="Times New Roman" w:hAnsi="Times New Roman" w:cs="Times New Roman"/>
                <w:i/>
                <w:noProof/>
                <w:sz w:val="28"/>
                <w:szCs w:val="28"/>
              </w:rPr>
              <w:t xml:space="preserve">  tháng </w:t>
            </w:r>
            <w:r w:rsidR="00560388" w:rsidRPr="00AF0916">
              <w:rPr>
                <w:rFonts w:ascii="Times New Roman" w:hAnsi="Times New Roman" w:cs="Times New Roman"/>
                <w:i/>
                <w:noProof/>
                <w:sz w:val="28"/>
                <w:szCs w:val="28"/>
                <w:lang w:val="en-US"/>
              </w:rPr>
              <w:t>1</w:t>
            </w:r>
            <w:r w:rsidR="00062173">
              <w:rPr>
                <w:rFonts w:ascii="Times New Roman" w:hAnsi="Times New Roman" w:cs="Times New Roman"/>
                <w:i/>
                <w:noProof/>
                <w:sz w:val="28"/>
                <w:szCs w:val="28"/>
                <w:lang w:val="en-US"/>
              </w:rPr>
              <w:t>2</w:t>
            </w:r>
            <w:r w:rsidR="009E4131" w:rsidRPr="00AF0916">
              <w:rPr>
                <w:rFonts w:ascii="Times New Roman" w:hAnsi="Times New Roman" w:cs="Times New Roman"/>
                <w:i/>
                <w:noProof/>
                <w:sz w:val="28"/>
                <w:szCs w:val="28"/>
              </w:rPr>
              <w:t xml:space="preserve"> năm 2025</w:t>
            </w:r>
          </w:p>
        </w:tc>
      </w:tr>
      <w:tr w:rsidR="00AF0916" w:rsidRPr="00AF0916" w:rsidTr="00062173">
        <w:tc>
          <w:tcPr>
            <w:tcW w:w="4024" w:type="dxa"/>
          </w:tcPr>
          <w:p w:rsidR="009E4131" w:rsidRPr="00AF0916" w:rsidRDefault="009E4131" w:rsidP="009E4131">
            <w:pPr>
              <w:spacing w:before="120"/>
              <w:jc w:val="center"/>
              <w:rPr>
                <w:rFonts w:ascii="Times New Roman" w:hAnsi="Times New Roman" w:cs="Times New Roman"/>
                <w:noProof/>
                <w:sz w:val="28"/>
                <w:szCs w:val="28"/>
              </w:rPr>
            </w:pPr>
          </w:p>
        </w:tc>
        <w:tc>
          <w:tcPr>
            <w:tcW w:w="2355" w:type="dxa"/>
          </w:tcPr>
          <w:p w:rsidR="009E4131" w:rsidRPr="00AF0916" w:rsidRDefault="009E4131" w:rsidP="009E4131">
            <w:pPr>
              <w:spacing w:before="60"/>
              <w:jc w:val="center"/>
              <w:rPr>
                <w:rFonts w:ascii="Times New Roman" w:hAnsi="Times New Roman" w:cs="Times New Roman"/>
                <w:noProof/>
                <w:sz w:val="28"/>
                <w:szCs w:val="28"/>
              </w:rPr>
            </w:pPr>
          </w:p>
        </w:tc>
        <w:tc>
          <w:tcPr>
            <w:tcW w:w="6804" w:type="dxa"/>
          </w:tcPr>
          <w:p w:rsidR="009E4131" w:rsidRPr="00AF0916" w:rsidRDefault="009E4131" w:rsidP="009E4131">
            <w:pPr>
              <w:spacing w:before="60"/>
              <w:jc w:val="center"/>
              <w:rPr>
                <w:rFonts w:ascii="Times New Roman" w:hAnsi="Times New Roman" w:cs="Times New Roman"/>
                <w:noProof/>
                <w:sz w:val="28"/>
                <w:szCs w:val="28"/>
              </w:rPr>
            </w:pPr>
          </w:p>
        </w:tc>
      </w:tr>
    </w:tbl>
    <w:p w:rsidR="009E4131" w:rsidRPr="00AF0916" w:rsidRDefault="00C0572E" w:rsidP="009E4131">
      <w:pPr>
        <w:autoSpaceDE w:val="0"/>
        <w:autoSpaceDN w:val="0"/>
        <w:adjustRightInd w:val="0"/>
        <w:jc w:val="center"/>
        <w:rPr>
          <w:rFonts w:ascii="Times New Roman" w:hAnsi="Times New Roman" w:cs="Times New Roman"/>
          <w:b/>
          <w:bCs/>
          <w:sz w:val="28"/>
          <w:szCs w:val="28"/>
        </w:rPr>
      </w:pPr>
      <w:r w:rsidRPr="00AF0916">
        <w:rPr>
          <w:rFonts w:ascii="Times New Roman" w:hAnsi="Times New Roman" w:cs="Times New Roman"/>
          <w:b/>
          <w:bCs/>
          <w:sz w:val="28"/>
          <w:szCs w:val="28"/>
        </w:rPr>
        <w:t>BẢN SO S</w:t>
      </w:r>
      <w:r w:rsidRPr="00AF0916">
        <w:rPr>
          <w:rFonts w:ascii="Times New Roman" w:hAnsi="Times New Roman" w:cs="Times New Roman"/>
          <w:b/>
          <w:bCs/>
          <w:sz w:val="28"/>
          <w:szCs w:val="28"/>
          <w:lang w:val="en-US"/>
        </w:rPr>
        <w:t>ÁNH, THUY</w:t>
      </w:r>
      <w:r w:rsidRPr="00AF0916">
        <w:rPr>
          <w:rFonts w:ascii="Times New Roman" w:hAnsi="Times New Roman" w:cs="Times New Roman"/>
          <w:b/>
          <w:bCs/>
          <w:sz w:val="28"/>
          <w:szCs w:val="28"/>
        </w:rPr>
        <w:t>ẾT MINH</w:t>
      </w:r>
    </w:p>
    <w:p w:rsidR="00890395" w:rsidRPr="00B667DD" w:rsidRDefault="009E4131" w:rsidP="00890395">
      <w:pPr>
        <w:shd w:val="clear" w:color="auto" w:fill="FFFFFF"/>
        <w:spacing w:line="234" w:lineRule="atLeast"/>
        <w:jc w:val="center"/>
        <w:rPr>
          <w:rFonts w:ascii="Times New Roman" w:hAnsi="Times New Roman" w:cs="Times New Roman"/>
          <w:b/>
          <w:bCs/>
          <w:sz w:val="28"/>
          <w:szCs w:val="28"/>
        </w:rPr>
      </w:pPr>
      <w:r w:rsidRPr="00AF0916">
        <w:rPr>
          <w:rFonts w:ascii="Times New Roman" w:hAnsi="Times New Roman" w:cs="Times New Roman"/>
          <w:b/>
          <w:sz w:val="28"/>
          <w:szCs w:val="28"/>
        </w:rPr>
        <w:t xml:space="preserve">Dự thảo </w:t>
      </w:r>
      <w:r w:rsidR="00890395" w:rsidRPr="00B667DD">
        <w:rPr>
          <w:rFonts w:ascii="Times New Roman" w:hAnsi="Times New Roman" w:cs="Times New Roman"/>
          <w:b/>
          <w:sz w:val="28"/>
          <w:szCs w:val="28"/>
        </w:rPr>
        <w:t xml:space="preserve">Phân cấp thẩm quyền quản lý </w:t>
      </w:r>
      <w:r w:rsidR="00890395" w:rsidRPr="00B667DD">
        <w:rPr>
          <w:rFonts w:ascii="Times New Roman" w:hAnsi="Times New Roman" w:cs="Times New Roman"/>
          <w:b/>
          <w:bCs/>
          <w:sz w:val="28"/>
          <w:szCs w:val="28"/>
        </w:rPr>
        <w:t>và sử dụng kinh phí chi thường xuyên thực hiện chính sách, chế độ ưu đãi người có công với cách mạng, thân nhân của người có công với cách mạng và người trực tiếp tham gia kháng chiến trên địa bàn</w:t>
      </w:r>
      <w:r w:rsidR="00890395" w:rsidRPr="00B667DD">
        <w:rPr>
          <w:rFonts w:ascii="Times New Roman" w:hAnsi="Times New Roman" w:cs="Times New Roman"/>
          <w:b/>
          <w:sz w:val="28"/>
          <w:szCs w:val="28"/>
        </w:rPr>
        <w:t xml:space="preserve"> tỉnh Tuyên Quang</w:t>
      </w:r>
    </w:p>
    <w:p w:rsidR="009A525F" w:rsidRPr="00AF0916" w:rsidRDefault="009A525F" w:rsidP="00890395">
      <w:pPr>
        <w:spacing w:before="60" w:line="264" w:lineRule="auto"/>
        <w:jc w:val="center"/>
        <w:rPr>
          <w:rFonts w:ascii="Times New Roman" w:hAnsi="Times New Roman" w:cs="Times New Roman"/>
          <w:b/>
          <w:bCs/>
          <w:sz w:val="28"/>
          <w:szCs w:val="28"/>
        </w:rPr>
      </w:pPr>
    </w:p>
    <w:tbl>
      <w:tblPr>
        <w:tblStyle w:val="TableGrid"/>
        <w:tblW w:w="14317" w:type="dxa"/>
        <w:tblInd w:w="279" w:type="dxa"/>
        <w:tblLook w:val="04A0" w:firstRow="1" w:lastRow="0" w:firstColumn="1" w:lastColumn="0" w:noHBand="0" w:noVBand="1"/>
      </w:tblPr>
      <w:tblGrid>
        <w:gridCol w:w="5240"/>
        <w:gridCol w:w="4541"/>
        <w:gridCol w:w="4536"/>
      </w:tblGrid>
      <w:tr w:rsidR="00BC638F" w:rsidRPr="00AF0916" w:rsidTr="00BC638F">
        <w:tc>
          <w:tcPr>
            <w:tcW w:w="5240" w:type="dxa"/>
            <w:vAlign w:val="center"/>
          </w:tcPr>
          <w:p w:rsidR="00BC638F" w:rsidRPr="00AF0916" w:rsidRDefault="00BC638F" w:rsidP="00BC638F">
            <w:pPr>
              <w:autoSpaceDE w:val="0"/>
              <w:autoSpaceDN w:val="0"/>
              <w:adjustRightInd w:val="0"/>
              <w:jc w:val="center"/>
              <w:rPr>
                <w:rFonts w:ascii="Times New Roman" w:hAnsi="Times New Roman" w:cs="Times New Roman"/>
                <w:sz w:val="28"/>
                <w:szCs w:val="28"/>
              </w:rPr>
            </w:pPr>
            <w:r w:rsidRPr="00AF0916">
              <w:rPr>
                <w:rFonts w:ascii="Times New Roman" w:hAnsi="Times New Roman" w:cs="Times New Roman"/>
                <w:b/>
                <w:bCs/>
                <w:sz w:val="28"/>
                <w:szCs w:val="28"/>
              </w:rPr>
              <w:t>QUY ĐỊNH HIỆN H</w:t>
            </w:r>
            <w:r w:rsidRPr="00AF0916">
              <w:rPr>
                <w:rFonts w:ascii="Times New Roman" w:hAnsi="Times New Roman" w:cs="Times New Roman"/>
                <w:b/>
                <w:bCs/>
                <w:sz w:val="28"/>
                <w:szCs w:val="28"/>
                <w:lang w:val="en-US"/>
              </w:rPr>
              <w:t>ÀNH</w:t>
            </w:r>
          </w:p>
        </w:tc>
        <w:tc>
          <w:tcPr>
            <w:tcW w:w="4541" w:type="dxa"/>
            <w:vAlign w:val="center"/>
          </w:tcPr>
          <w:p w:rsidR="00BC638F" w:rsidRPr="00AF0916" w:rsidRDefault="00BC638F" w:rsidP="00BC638F">
            <w:pPr>
              <w:autoSpaceDE w:val="0"/>
              <w:autoSpaceDN w:val="0"/>
              <w:adjustRightInd w:val="0"/>
              <w:jc w:val="center"/>
              <w:rPr>
                <w:rFonts w:ascii="Times New Roman" w:hAnsi="Times New Roman" w:cs="Times New Roman"/>
                <w:sz w:val="28"/>
                <w:szCs w:val="28"/>
                <w:lang w:val="en-US"/>
              </w:rPr>
            </w:pPr>
            <w:r w:rsidRPr="00AF0916">
              <w:rPr>
                <w:rFonts w:ascii="Times New Roman" w:hAnsi="Times New Roman" w:cs="Times New Roman"/>
                <w:b/>
                <w:bCs/>
                <w:sz w:val="28"/>
                <w:szCs w:val="28"/>
              </w:rPr>
              <w:t xml:space="preserve">DỰ THẢO </w:t>
            </w:r>
            <w:r>
              <w:rPr>
                <w:rFonts w:ascii="Times New Roman" w:hAnsi="Times New Roman" w:cs="Times New Roman"/>
                <w:b/>
                <w:bCs/>
                <w:sz w:val="28"/>
                <w:szCs w:val="28"/>
                <w:lang w:val="en-US"/>
              </w:rPr>
              <w:t>QUYẾT ĐỊNH</w:t>
            </w:r>
          </w:p>
        </w:tc>
        <w:tc>
          <w:tcPr>
            <w:tcW w:w="4536" w:type="dxa"/>
            <w:vAlign w:val="center"/>
          </w:tcPr>
          <w:p w:rsidR="00BC638F" w:rsidRPr="00AF0916" w:rsidRDefault="00BC638F" w:rsidP="00BC638F">
            <w:pPr>
              <w:autoSpaceDE w:val="0"/>
              <w:autoSpaceDN w:val="0"/>
              <w:adjustRightInd w:val="0"/>
              <w:jc w:val="center"/>
              <w:rPr>
                <w:rFonts w:ascii="Times New Roman" w:hAnsi="Times New Roman" w:cs="Times New Roman"/>
                <w:sz w:val="28"/>
                <w:szCs w:val="28"/>
              </w:rPr>
            </w:pPr>
            <w:r w:rsidRPr="00AF0916">
              <w:rPr>
                <w:rFonts w:ascii="Times New Roman" w:hAnsi="Times New Roman" w:cs="Times New Roman"/>
                <w:b/>
                <w:bCs/>
                <w:sz w:val="28"/>
                <w:szCs w:val="28"/>
              </w:rPr>
              <w:t>THUYẾT MINH</w:t>
            </w:r>
          </w:p>
        </w:tc>
      </w:tr>
      <w:tr w:rsidR="00BC638F" w:rsidRPr="00AF0916" w:rsidTr="00213758">
        <w:tc>
          <w:tcPr>
            <w:tcW w:w="5240" w:type="dxa"/>
          </w:tcPr>
          <w:p w:rsidR="00BC638F" w:rsidRPr="00AF0916" w:rsidRDefault="00BC638F" w:rsidP="00BC638F">
            <w:pPr>
              <w:spacing w:line="264" w:lineRule="auto"/>
              <w:ind w:firstLine="720"/>
              <w:jc w:val="both"/>
              <w:rPr>
                <w:rStyle w:val="fontstyle01"/>
                <w:i w:val="0"/>
                <w:iCs w:val="0"/>
                <w:color w:val="auto"/>
              </w:rPr>
            </w:pPr>
            <w:r w:rsidRPr="00AF0916">
              <w:rPr>
                <w:rStyle w:val="fontstyle01"/>
                <w:i w:val="0"/>
                <w:color w:val="auto"/>
                <w:lang w:val="en-US"/>
              </w:rPr>
              <w:t xml:space="preserve">- </w:t>
            </w:r>
            <w:r w:rsidRPr="00AF0916">
              <w:rPr>
                <w:rStyle w:val="fontstyle01"/>
                <w:i w:val="0"/>
                <w:color w:val="auto"/>
              </w:rPr>
              <w:t>Căn cứ Nghị định số 131/2021/NĐ-CP quy định chi tiết và biện pháp thi hành Pháp lệnh Ưu đãi người có công với</w:t>
            </w:r>
            <w:r w:rsidRPr="00AF0916">
              <w:rPr>
                <w:rStyle w:val="fontstyle01"/>
                <w:i w:val="0"/>
                <w:iCs w:val="0"/>
                <w:color w:val="auto"/>
              </w:rPr>
              <w:t xml:space="preserve"> </w:t>
            </w:r>
            <w:r w:rsidRPr="00AF0916">
              <w:rPr>
                <w:rStyle w:val="fontstyle01"/>
                <w:i w:val="0"/>
                <w:color w:val="auto"/>
              </w:rPr>
              <w:t>cách mạng;</w:t>
            </w:r>
          </w:p>
          <w:p w:rsidR="00BC638F" w:rsidRPr="00AF0916" w:rsidRDefault="00BC638F" w:rsidP="00BC638F">
            <w:pPr>
              <w:pStyle w:val="ListParagraph"/>
              <w:ind w:left="142" w:right="57"/>
              <w:jc w:val="both"/>
              <w:rPr>
                <w:rFonts w:ascii="Times New Roman" w:hAnsi="Times New Roman" w:cs="Times New Roman"/>
                <w:sz w:val="28"/>
                <w:szCs w:val="28"/>
              </w:rPr>
            </w:pPr>
            <w:r w:rsidRPr="00AF0916">
              <w:rPr>
                <w:rFonts w:ascii="Times New Roman" w:hAnsi="Times New Roman" w:cs="Times New Roman"/>
                <w:sz w:val="28"/>
                <w:szCs w:val="28"/>
                <w:lang w:val="en-US"/>
              </w:rPr>
              <w:t xml:space="preserve">        - </w:t>
            </w:r>
            <w:r w:rsidRPr="00AF0916">
              <w:rPr>
                <w:rFonts w:ascii="Times New Roman" w:hAnsi="Times New Roman" w:cs="Times New Roman"/>
                <w:sz w:val="28"/>
                <w:szCs w:val="28"/>
              </w:rPr>
              <w:t xml:space="preserve">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w:t>
            </w:r>
            <w:r w:rsidR="00D35F29">
              <w:rPr>
                <w:rFonts w:ascii="Times New Roman" w:hAnsi="Times New Roman" w:cs="Times New Roman"/>
                <w:sz w:val="28"/>
                <w:szCs w:val="28"/>
              </w:rPr>
              <w:t>- Thương binh và Xã hội quản lý</w:t>
            </w:r>
            <w:r w:rsidR="00D35F29" w:rsidRPr="00B667DD">
              <w:rPr>
                <w:rFonts w:ascii="Times New Roman" w:hAnsi="Times New Roman" w:cs="Times New Roman"/>
                <w:i/>
                <w:iCs/>
                <w:sz w:val="28"/>
                <w:szCs w:val="28"/>
              </w:rPr>
              <w:t xml:space="preserve"> </w:t>
            </w:r>
            <w:r w:rsidR="00D35F29" w:rsidRPr="00D35F29">
              <w:rPr>
                <w:rFonts w:ascii="Times New Roman" w:hAnsi="Times New Roman" w:cs="Times New Roman"/>
                <w:iCs/>
                <w:sz w:val="28"/>
                <w:szCs w:val="28"/>
              </w:rPr>
              <w:t>được sửa đổi, bổ sung bởi Thông tư số 95/2025/TT-BTC</w:t>
            </w:r>
            <w:r w:rsidRPr="00AF0916">
              <w:rPr>
                <w:rFonts w:ascii="Times New Roman" w:hAnsi="Times New Roman" w:cs="Times New Roman"/>
                <w:sz w:val="28"/>
                <w:szCs w:val="28"/>
              </w:rPr>
              <w:t xml:space="preserve"> </w:t>
            </w:r>
          </w:p>
        </w:tc>
        <w:tc>
          <w:tcPr>
            <w:tcW w:w="4541" w:type="dxa"/>
            <w:vAlign w:val="center"/>
          </w:tcPr>
          <w:p w:rsidR="00BC638F" w:rsidRDefault="00BC638F" w:rsidP="00BC638F">
            <w:pPr>
              <w:ind w:left="57" w:right="57" w:firstLine="14"/>
              <w:jc w:val="both"/>
              <w:rPr>
                <w:rFonts w:ascii="Times New Roman" w:hAnsi="Times New Roman" w:cs="Times New Roman"/>
                <w:b/>
                <w:sz w:val="28"/>
                <w:szCs w:val="28"/>
              </w:rPr>
            </w:pPr>
            <w:r w:rsidRPr="00AF0916">
              <w:rPr>
                <w:rFonts w:ascii="Times New Roman" w:hAnsi="Times New Roman" w:cs="Times New Roman"/>
                <w:b/>
                <w:sz w:val="28"/>
                <w:szCs w:val="28"/>
              </w:rPr>
              <w:t>Điều 1</w:t>
            </w:r>
            <w:r w:rsidRPr="00AF0916">
              <w:rPr>
                <w:rFonts w:ascii="Times New Roman" w:hAnsi="Times New Roman" w:cs="Times New Roman"/>
                <w:sz w:val="28"/>
                <w:szCs w:val="28"/>
              </w:rPr>
              <w:t xml:space="preserve">. </w:t>
            </w:r>
            <w:r w:rsidRPr="00AF0916">
              <w:rPr>
                <w:rFonts w:ascii="Times New Roman" w:hAnsi="Times New Roman" w:cs="Times New Roman"/>
                <w:b/>
                <w:sz w:val="28"/>
                <w:szCs w:val="28"/>
              </w:rPr>
              <w:t>Phạm vi điều chỉnh</w:t>
            </w:r>
          </w:p>
          <w:p w:rsidR="00BC638F" w:rsidRPr="00D35F29" w:rsidRDefault="00BC638F" w:rsidP="00D35F29">
            <w:pPr>
              <w:ind w:left="57" w:right="57" w:firstLine="14"/>
              <w:jc w:val="both"/>
              <w:rPr>
                <w:rFonts w:ascii="Times New Roman" w:hAnsi="Times New Roman" w:cs="Times New Roman"/>
                <w:b/>
                <w:sz w:val="28"/>
                <w:szCs w:val="28"/>
              </w:rPr>
            </w:pPr>
            <w:r w:rsidRPr="00DF077D">
              <w:rPr>
                <w:rFonts w:ascii="Times New Roman" w:hAnsi="Times New Roman" w:cs="Times New Roman"/>
                <w:bCs/>
                <w:spacing w:val="-2"/>
                <w:sz w:val="28"/>
                <w:szCs w:val="28"/>
              </w:rPr>
              <w:t xml:space="preserve">Quy chế này quy định về phân cấp </w:t>
            </w:r>
            <w:r w:rsidRPr="00DF077D">
              <w:rPr>
                <w:rFonts w:ascii="Times New Roman" w:hAnsi="Times New Roman" w:cs="Times New Roman"/>
                <w:spacing w:val="-2"/>
                <w:sz w:val="28"/>
                <w:szCs w:val="28"/>
              </w:rPr>
              <w:t>thẩm quyền</w:t>
            </w:r>
            <w:r w:rsidRPr="00DF077D">
              <w:rPr>
                <w:rFonts w:ascii="Times New Roman" w:hAnsi="Times New Roman" w:cs="Times New Roman"/>
                <w:b/>
                <w:spacing w:val="-2"/>
                <w:sz w:val="28"/>
                <w:szCs w:val="28"/>
              </w:rPr>
              <w:t xml:space="preserve"> </w:t>
            </w:r>
            <w:r w:rsidRPr="00DF077D">
              <w:rPr>
                <w:rFonts w:ascii="Times New Roman" w:hAnsi="Times New Roman" w:cs="Times New Roman"/>
                <w:bCs/>
                <w:spacing w:val="-2"/>
                <w:sz w:val="28"/>
                <w:szCs w:val="28"/>
              </w:rPr>
              <w:t>quản lý và sử dụng kinh phí chi thường xuyên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 -chi-a, giúp bạn Lào, người được cử làm chuyên gia sang giúp Lào và Căm-pu-chi-a (sau đây gọi chung là người trực tiếp tham gia kháng chiến) do ngành Nội vụ quản lý từ nguồn ngân sách trung ương đảm bảo trên địa bàn tỉnh Tuyên Quang.</w:t>
            </w:r>
          </w:p>
        </w:tc>
        <w:tc>
          <w:tcPr>
            <w:tcW w:w="4536" w:type="dxa"/>
            <w:vAlign w:val="center"/>
          </w:tcPr>
          <w:p w:rsidR="00BC638F" w:rsidRPr="00E319CA" w:rsidRDefault="00344809" w:rsidP="00BC638F">
            <w:pPr>
              <w:spacing w:before="60"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Nội dung quy định tại dự thảo </w:t>
            </w:r>
            <w:r w:rsidR="00BC638F">
              <w:rPr>
                <w:rFonts w:ascii="Times New Roman" w:hAnsi="Times New Roman" w:cs="Times New Roman"/>
                <w:sz w:val="28"/>
                <w:szCs w:val="28"/>
                <w:lang w:val="en-US"/>
              </w:rPr>
              <w:t xml:space="preserve">Quyết định phân cấp thẩm quyền quản lý và sử dụng </w:t>
            </w:r>
            <w:r w:rsidR="00BC638F" w:rsidRPr="00DF077D">
              <w:rPr>
                <w:rFonts w:ascii="Times New Roman" w:hAnsi="Times New Roman" w:cs="Times New Roman"/>
                <w:bCs/>
                <w:spacing w:val="-2"/>
                <w:sz w:val="28"/>
                <w:szCs w:val="28"/>
              </w:rPr>
              <w:t>kinh phí chi thường xuyên thực hiện chính sách, chế độ ưu đãi người có công với cách mạng, thân nhân của người có công với cách mạng</w:t>
            </w:r>
            <w:r w:rsidR="00BC638F" w:rsidRPr="00AF0916">
              <w:rPr>
                <w:rFonts w:ascii="Times New Roman" w:hAnsi="Times New Roman" w:cs="Times New Roman"/>
                <w:sz w:val="28"/>
                <w:szCs w:val="28"/>
                <w:lang w:val="en-US"/>
              </w:rPr>
              <w:t xml:space="preserve"> </w:t>
            </w:r>
            <w:r w:rsidR="00BC638F">
              <w:rPr>
                <w:rFonts w:ascii="Times New Roman" w:hAnsi="Times New Roman" w:cs="Times New Roman"/>
                <w:bCs/>
                <w:spacing w:val="-2"/>
                <w:sz w:val="28"/>
                <w:szCs w:val="28"/>
                <w:lang w:val="en-US"/>
              </w:rPr>
              <w:t xml:space="preserve">do ngàng Nội vụ quản lý từ nguồn ngân sách Trung ương đảm bảo </w:t>
            </w:r>
            <w:r w:rsidR="00BC638F" w:rsidRPr="00AF0916">
              <w:rPr>
                <w:rFonts w:ascii="Times New Roman" w:hAnsi="Times New Roman" w:cs="Times New Roman"/>
                <w:iCs/>
                <w:sz w:val="28"/>
                <w:szCs w:val="28"/>
              </w:rPr>
              <w:t>trên địa bàn tỉnh Tuyên Quang</w:t>
            </w:r>
            <w:r w:rsidR="00BC638F">
              <w:rPr>
                <w:rFonts w:ascii="Times New Roman" w:hAnsi="Times New Roman" w:cs="Times New Roman"/>
                <w:iCs/>
                <w:sz w:val="28"/>
                <w:szCs w:val="28"/>
                <w:lang w:val="en-US"/>
              </w:rPr>
              <w:t xml:space="preserve"> phù hợp với quy định tại khoản 2 Điều 4 Nghị định số 128/2025/NĐ-CP</w:t>
            </w:r>
          </w:p>
        </w:tc>
      </w:tr>
      <w:tr w:rsidR="00BC638F" w:rsidRPr="00AF0916" w:rsidTr="00BC638F">
        <w:tc>
          <w:tcPr>
            <w:tcW w:w="5240" w:type="dxa"/>
            <w:vAlign w:val="center"/>
          </w:tcPr>
          <w:p w:rsidR="00D35F29" w:rsidRPr="00D35F29" w:rsidRDefault="00D35F29" w:rsidP="00D35F29">
            <w:pPr>
              <w:widowControl w:val="0"/>
              <w:ind w:right="57"/>
              <w:jc w:val="both"/>
              <w:rPr>
                <w:rFonts w:ascii="Times New Roman" w:hAnsi="Times New Roman" w:cs="Times New Roman"/>
                <w:b/>
                <w:sz w:val="28"/>
                <w:szCs w:val="28"/>
              </w:rPr>
            </w:pPr>
            <w:r w:rsidRPr="00AF0916">
              <w:rPr>
                <w:rFonts w:ascii="Times New Roman" w:hAnsi="Times New Roman" w:cs="Times New Roman"/>
                <w:b/>
                <w:sz w:val="28"/>
                <w:szCs w:val="28"/>
              </w:rPr>
              <w:lastRenderedPageBreak/>
              <w:t xml:space="preserve"> Đối tượng áp dụng</w:t>
            </w:r>
          </w:p>
          <w:p w:rsidR="00D35F29" w:rsidRPr="00AF0916" w:rsidRDefault="00D35F29" w:rsidP="00D35F29">
            <w:pPr>
              <w:pStyle w:val="ListParagraph"/>
              <w:ind w:left="142" w:right="57"/>
              <w:jc w:val="both"/>
              <w:rPr>
                <w:rFonts w:ascii="Times New Roman" w:hAnsi="Times New Roman" w:cs="Times New Roman"/>
                <w:sz w:val="28"/>
                <w:szCs w:val="28"/>
                <w:lang w:val="en-US"/>
              </w:rPr>
            </w:pPr>
            <w:r w:rsidRPr="00AF0916">
              <w:rPr>
                <w:rFonts w:ascii="Times New Roman" w:hAnsi="Times New Roman" w:cs="Times New Roman"/>
                <w:sz w:val="28"/>
                <w:szCs w:val="28"/>
                <w:lang w:val="en-US"/>
              </w:rPr>
              <w:t xml:space="preserve">       - </w:t>
            </w:r>
            <w:r w:rsidRPr="00AF0916">
              <w:rPr>
                <w:rFonts w:ascii="Times New Roman" w:hAnsi="Times New Roman" w:cs="Times New Roman"/>
                <w:sz w:val="28"/>
                <w:szCs w:val="28"/>
              </w:rPr>
              <w:t>Sở Lao động – Thương binh và Xã hội</w:t>
            </w:r>
            <w:r w:rsidRPr="00AF0916">
              <w:rPr>
                <w:rFonts w:ascii="Times New Roman" w:hAnsi="Times New Roman" w:cs="Times New Roman"/>
                <w:sz w:val="28"/>
                <w:szCs w:val="28"/>
                <w:lang w:val="en-US"/>
              </w:rPr>
              <w:t>;</w:t>
            </w:r>
          </w:p>
          <w:p w:rsidR="00D35F29" w:rsidRPr="00AF0916" w:rsidRDefault="00D35F29" w:rsidP="00D35F29">
            <w:pPr>
              <w:pStyle w:val="ListParagraph"/>
              <w:ind w:left="142" w:right="57"/>
              <w:jc w:val="both"/>
              <w:rPr>
                <w:rFonts w:ascii="Times New Roman" w:hAnsi="Times New Roman" w:cs="Times New Roman"/>
                <w:sz w:val="28"/>
                <w:szCs w:val="28"/>
                <w:lang w:val="en-US"/>
              </w:rPr>
            </w:pPr>
            <w:r w:rsidRPr="00AF0916">
              <w:rPr>
                <w:rFonts w:ascii="Times New Roman" w:hAnsi="Times New Roman" w:cs="Times New Roman"/>
                <w:sz w:val="28"/>
                <w:szCs w:val="28"/>
                <w:lang w:val="en-US"/>
              </w:rPr>
              <w:t xml:space="preserve">       - </w:t>
            </w:r>
            <w:r w:rsidRPr="00AF0916">
              <w:rPr>
                <w:rFonts w:ascii="Times New Roman" w:hAnsi="Times New Roman" w:cs="Times New Roman"/>
                <w:sz w:val="28"/>
                <w:szCs w:val="28"/>
              </w:rPr>
              <w:t>Phòng Lao động – Thương binh và Xã hội các huyện, thành phố,</w:t>
            </w:r>
          </w:p>
          <w:p w:rsidR="00BC638F" w:rsidRPr="00062173" w:rsidRDefault="00BC638F" w:rsidP="00D35F29">
            <w:pPr>
              <w:shd w:val="clear" w:color="auto" w:fill="FFFFFF"/>
              <w:spacing w:before="120" w:after="120"/>
              <w:jc w:val="both"/>
              <w:rPr>
                <w:rFonts w:ascii="Times New Roman" w:hAnsi="Times New Roman" w:cs="Times New Roman"/>
                <w:spacing w:val="-2"/>
                <w:sz w:val="28"/>
                <w:szCs w:val="28"/>
              </w:rPr>
            </w:pPr>
          </w:p>
        </w:tc>
        <w:tc>
          <w:tcPr>
            <w:tcW w:w="4541" w:type="dxa"/>
            <w:vAlign w:val="center"/>
          </w:tcPr>
          <w:p w:rsidR="00BC638F" w:rsidRPr="00AF0916" w:rsidRDefault="00BC638F" w:rsidP="00256BF1">
            <w:pPr>
              <w:widowControl w:val="0"/>
              <w:ind w:left="57" w:right="57"/>
              <w:jc w:val="both"/>
              <w:rPr>
                <w:rFonts w:ascii="Times New Roman" w:hAnsi="Times New Roman" w:cs="Times New Roman"/>
                <w:b/>
                <w:sz w:val="28"/>
                <w:szCs w:val="28"/>
              </w:rPr>
            </w:pPr>
            <w:r w:rsidRPr="00AF0916">
              <w:rPr>
                <w:rFonts w:ascii="Times New Roman" w:hAnsi="Times New Roman" w:cs="Times New Roman"/>
                <w:b/>
                <w:sz w:val="28"/>
                <w:szCs w:val="28"/>
              </w:rPr>
              <w:t>Điều 2. Đối tượng áp dụng</w:t>
            </w:r>
          </w:p>
          <w:p w:rsidR="00BC638F" w:rsidRPr="00062173" w:rsidRDefault="00BC638F" w:rsidP="00256BF1">
            <w:pPr>
              <w:shd w:val="clear" w:color="auto" w:fill="FFFFFF"/>
              <w:spacing w:before="120" w:after="120"/>
              <w:jc w:val="both"/>
              <w:rPr>
                <w:rFonts w:ascii="Times New Roman" w:hAnsi="Times New Roman" w:cs="Times New Roman"/>
                <w:spacing w:val="-2"/>
                <w:sz w:val="28"/>
                <w:szCs w:val="28"/>
              </w:rPr>
            </w:pPr>
            <w:r w:rsidRPr="00DF077D">
              <w:rPr>
                <w:rFonts w:ascii="Times New Roman" w:hAnsi="Times New Roman" w:cs="Times New Roman"/>
                <w:spacing w:val="-2"/>
                <w:sz w:val="28"/>
                <w:szCs w:val="28"/>
              </w:rPr>
              <w:t xml:space="preserve">Các địa phương, cơ quan, đơn vị và cá nhân có liên quan đến việc quản lý và sử dụng kinh phí chi thường xuyên thực hiện chính sách, chế độ ưu đãi người có công với cách mạng, </w:t>
            </w:r>
            <w:r w:rsidRPr="00DF077D">
              <w:rPr>
                <w:rFonts w:ascii="Times New Roman" w:hAnsi="Times New Roman" w:cs="Times New Roman"/>
                <w:bCs/>
                <w:sz w:val="28"/>
                <w:szCs w:val="28"/>
              </w:rPr>
              <w:t xml:space="preserve">thân nhân của người có công với cách mạng, </w:t>
            </w:r>
            <w:r w:rsidRPr="00DF077D">
              <w:rPr>
                <w:rFonts w:ascii="Times New Roman" w:hAnsi="Times New Roman" w:cs="Times New Roman"/>
                <w:spacing w:val="-2"/>
                <w:sz w:val="28"/>
                <w:szCs w:val="28"/>
              </w:rPr>
              <w:t xml:space="preserve">người trực tiếp tham gia kháng chiến </w:t>
            </w:r>
            <w:r w:rsidRPr="00DF077D">
              <w:rPr>
                <w:rFonts w:ascii="Times New Roman" w:hAnsi="Times New Roman" w:cs="Times New Roman"/>
                <w:bCs/>
                <w:sz w:val="28"/>
                <w:szCs w:val="28"/>
              </w:rPr>
              <w:t xml:space="preserve">và chi phí quản lý </w:t>
            </w:r>
            <w:r w:rsidRPr="00DF077D">
              <w:rPr>
                <w:rFonts w:ascii="Times New Roman" w:hAnsi="Times New Roman" w:cs="Times New Roman"/>
                <w:sz w:val="28"/>
                <w:szCs w:val="28"/>
              </w:rPr>
              <w:t xml:space="preserve">do ngành Nội vụ quản lý từ nguồn ngân sách trung ương bổ sung có mục tiêu </w:t>
            </w:r>
            <w:r w:rsidRPr="00DF077D">
              <w:rPr>
                <w:rFonts w:ascii="Times New Roman" w:hAnsi="Times New Roman" w:cs="Times New Roman"/>
                <w:bCs/>
                <w:sz w:val="28"/>
                <w:szCs w:val="28"/>
              </w:rPr>
              <w:t>cho ngân sách địa phương trên địa bàn tỉnh Tuyên Quang</w:t>
            </w:r>
            <w:r w:rsidRPr="00DF077D">
              <w:rPr>
                <w:rFonts w:ascii="Times New Roman" w:hAnsi="Times New Roman" w:cs="Times New Roman"/>
                <w:spacing w:val="-2"/>
                <w:sz w:val="28"/>
                <w:szCs w:val="28"/>
              </w:rPr>
              <w:t>.</w:t>
            </w:r>
          </w:p>
        </w:tc>
        <w:tc>
          <w:tcPr>
            <w:tcW w:w="4536" w:type="dxa"/>
            <w:vAlign w:val="center"/>
          </w:tcPr>
          <w:p w:rsidR="00BC638F" w:rsidRPr="00344809" w:rsidRDefault="00344809" w:rsidP="00344809">
            <w:pPr>
              <w:autoSpaceDE w:val="0"/>
              <w:autoSpaceDN w:val="0"/>
              <w:adjustRightInd w:val="0"/>
              <w:ind w:left="57" w:right="57"/>
              <w:jc w:val="both"/>
              <w:rPr>
                <w:rFonts w:ascii="Times New Roman" w:hAnsi="Times New Roman" w:cs="Times New Roman"/>
                <w:sz w:val="28"/>
                <w:szCs w:val="28"/>
                <w:lang w:val="en-US"/>
              </w:rPr>
            </w:pPr>
            <w:r>
              <w:rPr>
                <w:rFonts w:ascii="Times New Roman" w:hAnsi="Times New Roman" w:cs="Times New Roman"/>
                <w:spacing w:val="-2"/>
                <w:sz w:val="28"/>
                <w:szCs w:val="28"/>
                <w:lang w:val="en-US"/>
              </w:rPr>
              <w:t xml:space="preserve">Nôi dung quy định tại dự thảo phù hợp với quy định tại Điều 2 </w:t>
            </w:r>
            <w:r w:rsidRPr="00AF0916">
              <w:rPr>
                <w:rFonts w:ascii="Times New Roman" w:hAnsi="Times New Roman" w:cs="Times New Roman"/>
                <w:sz w:val="28"/>
                <w:szCs w:val="28"/>
              </w:rPr>
              <w:t>Thông tư số 44/2022/TT-BTC</w:t>
            </w:r>
          </w:p>
        </w:tc>
      </w:tr>
      <w:tr w:rsidR="00BC638F" w:rsidRPr="00F63500" w:rsidTr="00BC638F">
        <w:tc>
          <w:tcPr>
            <w:tcW w:w="5240" w:type="dxa"/>
            <w:vAlign w:val="center"/>
          </w:tcPr>
          <w:p w:rsidR="00BC638F" w:rsidRPr="00CB766E" w:rsidRDefault="00BC638F" w:rsidP="00256BF1">
            <w:pPr>
              <w:spacing w:before="120" w:after="120"/>
              <w:ind w:right="20"/>
              <w:jc w:val="both"/>
              <w:rPr>
                <w:rFonts w:ascii="Times New Roman" w:hAnsi="Times New Roman" w:cs="Times New Roman"/>
                <w:sz w:val="28"/>
                <w:szCs w:val="28"/>
              </w:rPr>
            </w:pPr>
          </w:p>
        </w:tc>
        <w:tc>
          <w:tcPr>
            <w:tcW w:w="4541" w:type="dxa"/>
            <w:vAlign w:val="center"/>
          </w:tcPr>
          <w:p w:rsidR="00BC638F" w:rsidRPr="00DF077D" w:rsidRDefault="00BC638F" w:rsidP="00256BF1">
            <w:pPr>
              <w:spacing w:before="120" w:after="120"/>
              <w:jc w:val="both"/>
              <w:rPr>
                <w:rFonts w:ascii="Times New Roman" w:hAnsi="Times New Roman" w:cs="Times New Roman"/>
                <w:b/>
                <w:sz w:val="28"/>
                <w:szCs w:val="28"/>
              </w:rPr>
            </w:pPr>
            <w:r w:rsidRPr="00DF077D">
              <w:rPr>
                <w:rFonts w:ascii="Times New Roman" w:hAnsi="Times New Roman" w:cs="Times New Roman"/>
                <w:b/>
                <w:sz w:val="28"/>
                <w:szCs w:val="28"/>
              </w:rPr>
              <w:t>Điều 3. Phân cấp thẩm quyền cho Sở Nội vụ</w:t>
            </w:r>
          </w:p>
          <w:p w:rsidR="00BC638F" w:rsidRPr="00DF077D" w:rsidRDefault="00BC638F" w:rsidP="00256BF1">
            <w:pPr>
              <w:spacing w:before="120" w:after="120"/>
              <w:jc w:val="both"/>
              <w:rPr>
                <w:rFonts w:ascii="Times New Roman" w:hAnsi="Times New Roman" w:cs="Times New Roman"/>
                <w:bCs/>
                <w:sz w:val="28"/>
                <w:szCs w:val="28"/>
              </w:rPr>
            </w:pPr>
            <w:r w:rsidRPr="00DF077D">
              <w:rPr>
                <w:rFonts w:ascii="Times New Roman" w:hAnsi="Times New Roman" w:cs="Times New Roman"/>
                <w:sz w:val="28"/>
                <w:szCs w:val="28"/>
              </w:rPr>
              <w:t xml:space="preserve">Thực hiện quản lý và sử dụng chi kinh phí thực hiện chính sách, chế độ ưu đãi người có công với cách mạng, thân nhân người có công với cách mạng, người trực tiếp tham gia kháng chiến và chi phí quản lý </w:t>
            </w:r>
            <w:r w:rsidRPr="00DF077D">
              <w:rPr>
                <w:rFonts w:ascii="Times New Roman" w:hAnsi="Times New Roman" w:cs="Times New Roman"/>
                <w:bCs/>
                <w:sz w:val="28"/>
                <w:szCs w:val="28"/>
              </w:rPr>
              <w:t>do ngân sách trung ương bổ sung có mục tiêu cho ngân sách địa phương trên địa bàn tỉnh Tuyên Quang.</w:t>
            </w:r>
          </w:p>
          <w:p w:rsidR="00BC638F" w:rsidRPr="00DF077D" w:rsidRDefault="00BC638F" w:rsidP="00256BF1">
            <w:pPr>
              <w:spacing w:before="120" w:after="120"/>
              <w:jc w:val="both"/>
              <w:rPr>
                <w:rFonts w:ascii="Times New Roman" w:hAnsi="Times New Roman" w:cs="Times New Roman"/>
                <w:b/>
                <w:sz w:val="28"/>
                <w:szCs w:val="28"/>
              </w:rPr>
            </w:pPr>
            <w:r w:rsidRPr="00DF077D">
              <w:rPr>
                <w:rFonts w:ascii="Times New Roman" w:hAnsi="Times New Roman" w:cs="Times New Roman"/>
                <w:b/>
                <w:sz w:val="28"/>
                <w:szCs w:val="28"/>
              </w:rPr>
              <w:t xml:space="preserve">Điều 4. Phân cấp thẩm quyền cho UBND các xã, phường </w:t>
            </w:r>
          </w:p>
          <w:p w:rsidR="00E0639B" w:rsidRDefault="00BC638F" w:rsidP="00E0639B">
            <w:pPr>
              <w:spacing w:before="60" w:line="264" w:lineRule="auto"/>
              <w:jc w:val="both"/>
              <w:rPr>
                <w:rFonts w:ascii="Times New Roman" w:hAnsi="Times New Roman" w:cs="Times New Roman"/>
                <w:color w:val="000000" w:themeColor="text1"/>
                <w:sz w:val="28"/>
                <w:szCs w:val="28"/>
                <w:lang w:val="en-US"/>
              </w:rPr>
            </w:pPr>
            <w:r w:rsidRPr="00DF077D">
              <w:rPr>
                <w:rFonts w:ascii="Times New Roman" w:hAnsi="Times New Roman" w:cs="Times New Roman"/>
                <w:sz w:val="28"/>
                <w:szCs w:val="28"/>
              </w:rPr>
              <w:t xml:space="preserve">Quản lý, sử dụng, hạch toán kế toán và quyết toán kinh phí thực hiện theo quy </w:t>
            </w:r>
            <w:r w:rsidRPr="00DF077D">
              <w:rPr>
                <w:rFonts w:ascii="Times New Roman" w:hAnsi="Times New Roman" w:cs="Times New Roman"/>
                <w:sz w:val="28"/>
                <w:szCs w:val="28"/>
              </w:rPr>
              <w:lastRenderedPageBreak/>
              <w:t>định của pháp luật về ngân sách nhà nước, pháp luật về kế toán, các quy định cụ thể tại Thông tư số 95/2025/TT-BTC và quy định của Bộ trưởng Bộ Nội vụ, Hội đồng nhân dân tỉnh, Ủy ban nhân dân tỉnh về phân cấp quản lý, sử dụng kinh phí thực hiện chế độ ưu đãi người có công với cách mạng thuộc phạm vi quản lý</w:t>
            </w:r>
            <w:r>
              <w:rPr>
                <w:rFonts w:ascii="Times New Roman" w:hAnsi="Times New Roman" w:cs="Times New Roman"/>
                <w:color w:val="000000" w:themeColor="text1"/>
                <w:sz w:val="28"/>
                <w:szCs w:val="28"/>
                <w:lang w:val="en-US"/>
              </w:rPr>
              <w:t>.</w:t>
            </w:r>
          </w:p>
          <w:p w:rsidR="00E0639B" w:rsidRPr="00AE4F1A" w:rsidRDefault="00E0639B" w:rsidP="00E0639B">
            <w:pPr>
              <w:spacing w:before="60" w:line="264" w:lineRule="auto"/>
              <w:jc w:val="both"/>
              <w:rPr>
                <w:rFonts w:ascii="Times New Roman" w:hAnsi="Times New Roman" w:cs="Times New Roman"/>
                <w:color w:val="000000" w:themeColor="text1"/>
                <w:sz w:val="28"/>
                <w:szCs w:val="28"/>
              </w:rPr>
            </w:pPr>
            <w:r w:rsidRPr="00DF077D">
              <w:rPr>
                <w:rFonts w:ascii="Times New Roman" w:hAnsi="Times New Roman" w:cs="Times New Roman"/>
                <w:b/>
                <w:bCs/>
                <w:iCs/>
                <w:sz w:val="28"/>
                <w:szCs w:val="28"/>
              </w:rPr>
              <w:t xml:space="preserve"> Điều 5. Tổ chức thực hiện </w:t>
            </w:r>
          </w:p>
          <w:p w:rsidR="00E0639B" w:rsidRPr="00AE4F1A" w:rsidRDefault="00E0639B" w:rsidP="00E0639B">
            <w:pPr>
              <w:spacing w:before="120" w:after="120"/>
              <w:jc w:val="both"/>
              <w:rPr>
                <w:rFonts w:ascii="Times New Roman" w:hAnsi="Times New Roman" w:cs="Times New Roman"/>
                <w:sz w:val="28"/>
                <w:szCs w:val="28"/>
              </w:rPr>
            </w:pPr>
            <w:r w:rsidRPr="00AE4F1A">
              <w:rPr>
                <w:rFonts w:ascii="Times New Roman" w:hAnsi="Times New Roman" w:cs="Times New Roman"/>
                <w:sz w:val="28"/>
                <w:szCs w:val="28"/>
              </w:rPr>
              <w:t xml:space="preserve">1. </w:t>
            </w:r>
            <w:r w:rsidRPr="00AE4F1A">
              <w:rPr>
                <w:rFonts w:ascii="Times New Roman" w:hAnsi="Times New Roman" w:cs="Times New Roman"/>
                <w:bCs/>
                <w:iCs/>
                <w:sz w:val="28"/>
                <w:szCs w:val="28"/>
              </w:rPr>
              <w:t xml:space="preserve">Trách nhiệm </w:t>
            </w:r>
            <w:r w:rsidRPr="00AE4F1A">
              <w:rPr>
                <w:rFonts w:ascii="Times New Roman" w:hAnsi="Times New Roman" w:cs="Times New Roman"/>
                <w:sz w:val="28"/>
                <w:szCs w:val="28"/>
              </w:rPr>
              <w:t>UBND các xã, phường:</w:t>
            </w:r>
          </w:p>
          <w:p w:rsidR="00E0639B" w:rsidRPr="00AE4F1A" w:rsidRDefault="00E0639B" w:rsidP="00E0639B">
            <w:pPr>
              <w:spacing w:before="120" w:after="120"/>
              <w:jc w:val="both"/>
              <w:rPr>
                <w:rFonts w:ascii="Times New Roman" w:hAnsi="Times New Roman" w:cs="Times New Roman"/>
                <w:sz w:val="28"/>
                <w:szCs w:val="28"/>
              </w:rPr>
            </w:pPr>
            <w:r w:rsidRPr="00AE4F1A">
              <w:rPr>
                <w:rFonts w:ascii="Times New Roman" w:hAnsi="Times New Roman" w:cs="Times New Roman"/>
                <w:sz w:val="28"/>
                <w:szCs w:val="28"/>
              </w:rPr>
              <w:t xml:space="preserve">2. </w:t>
            </w:r>
            <w:r w:rsidRPr="00AE4F1A">
              <w:rPr>
                <w:rFonts w:ascii="Times New Roman" w:hAnsi="Times New Roman" w:cs="Times New Roman"/>
                <w:bCs/>
                <w:iCs/>
                <w:sz w:val="28"/>
                <w:szCs w:val="28"/>
              </w:rPr>
              <w:t xml:space="preserve">Trách nhiệm </w:t>
            </w:r>
            <w:r w:rsidRPr="00AE4F1A">
              <w:rPr>
                <w:rFonts w:ascii="Times New Roman" w:hAnsi="Times New Roman" w:cs="Times New Roman"/>
                <w:sz w:val="28"/>
                <w:szCs w:val="28"/>
              </w:rPr>
              <w:t>Sở Nội vụ:</w:t>
            </w:r>
          </w:p>
          <w:p w:rsidR="00E0639B" w:rsidRPr="00AE4F1A" w:rsidRDefault="00E0639B" w:rsidP="00E0639B">
            <w:pPr>
              <w:spacing w:before="120" w:after="120"/>
              <w:jc w:val="both"/>
              <w:rPr>
                <w:rFonts w:ascii="Times New Roman" w:hAnsi="Times New Roman" w:cs="Times New Roman"/>
                <w:sz w:val="28"/>
                <w:szCs w:val="28"/>
              </w:rPr>
            </w:pPr>
            <w:r w:rsidRPr="00AE4F1A">
              <w:rPr>
                <w:rFonts w:ascii="Times New Roman" w:hAnsi="Times New Roman" w:cs="Times New Roman"/>
                <w:sz w:val="28"/>
                <w:szCs w:val="28"/>
              </w:rPr>
              <w:t xml:space="preserve">3. </w:t>
            </w:r>
            <w:r w:rsidRPr="00AE4F1A">
              <w:rPr>
                <w:rFonts w:ascii="Times New Roman" w:hAnsi="Times New Roman" w:cs="Times New Roman"/>
                <w:bCs/>
                <w:iCs/>
                <w:sz w:val="28"/>
                <w:szCs w:val="28"/>
              </w:rPr>
              <w:t xml:space="preserve">Trách nhiệm </w:t>
            </w:r>
            <w:r w:rsidRPr="00AE4F1A">
              <w:rPr>
                <w:rFonts w:ascii="Times New Roman" w:hAnsi="Times New Roman" w:cs="Times New Roman"/>
                <w:sz w:val="28"/>
                <w:szCs w:val="28"/>
              </w:rPr>
              <w:t>Sở Tài chính:</w:t>
            </w:r>
          </w:p>
          <w:p w:rsidR="00BC638F" w:rsidRDefault="00E0639B" w:rsidP="00E0639B">
            <w:pPr>
              <w:spacing w:before="60" w:line="264" w:lineRule="auto"/>
              <w:jc w:val="both"/>
              <w:rPr>
                <w:rFonts w:ascii="Times New Roman" w:hAnsi="Times New Roman" w:cs="Times New Roman"/>
                <w:color w:val="000000" w:themeColor="text1"/>
                <w:sz w:val="28"/>
                <w:szCs w:val="28"/>
                <w:lang w:val="en-US"/>
              </w:rPr>
            </w:pPr>
            <w:r w:rsidRPr="00AE4F1A">
              <w:rPr>
                <w:rFonts w:ascii="Times New Roman" w:hAnsi="Times New Roman" w:cs="Times New Roman"/>
                <w:sz w:val="28"/>
                <w:szCs w:val="28"/>
              </w:rPr>
              <w:t>4. Trách nhiệm Kho bạc Nhà nước khu vực VIII, các phòng giao dịch thuộc Kho bạc Nhà nước khu vực VIII</w:t>
            </w:r>
            <w:r w:rsidRPr="00AE4F1A">
              <w:rPr>
                <w:rFonts w:ascii="Times New Roman" w:hAnsi="Times New Roman" w:cs="Times New Roman"/>
                <w:sz w:val="28"/>
                <w:szCs w:val="28"/>
                <w:lang w:val="da-DK"/>
              </w:rPr>
              <w:t xml:space="preserve"> trên địa bàn tỉnh Tuyên Quang</w:t>
            </w:r>
          </w:p>
          <w:p w:rsidR="00E0639B" w:rsidRPr="00E0639B" w:rsidRDefault="00E0639B" w:rsidP="00E0639B">
            <w:pPr>
              <w:spacing w:before="60" w:line="264" w:lineRule="auto"/>
              <w:jc w:val="both"/>
              <w:rPr>
                <w:rFonts w:ascii="Times New Roman" w:hAnsi="Times New Roman" w:cs="Times New Roman"/>
                <w:color w:val="000000" w:themeColor="text1"/>
                <w:sz w:val="28"/>
                <w:szCs w:val="28"/>
                <w:lang w:val="en-US"/>
              </w:rPr>
            </w:pPr>
          </w:p>
        </w:tc>
        <w:tc>
          <w:tcPr>
            <w:tcW w:w="4536" w:type="dxa"/>
            <w:vAlign w:val="center"/>
          </w:tcPr>
          <w:p w:rsidR="00BC638F" w:rsidRPr="00F63500" w:rsidRDefault="00E0639B" w:rsidP="00344809">
            <w:pPr>
              <w:autoSpaceDE w:val="0"/>
              <w:autoSpaceDN w:val="0"/>
              <w:adjustRightInd w:val="0"/>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Nội dung quy định tại dự thảo Uye ban nhân dân tỉnh phân cấp giao trách nhiệm cho các cơ quan, đơn vị liên quan trong việc quản lý, sử dụng, hạch toán và quyết toán kinh phí thực hiện theo quy định của pháp luật về ngân sách nhà nước, pháp luật về kế toán phù hợp với khoản 3</w:t>
            </w:r>
            <w:r w:rsidR="00344809">
              <w:rPr>
                <w:rFonts w:ascii="Times New Roman" w:hAnsi="Times New Roman" w:cs="Times New Roman"/>
                <w:sz w:val="28"/>
                <w:szCs w:val="28"/>
                <w:lang w:val="en-US"/>
              </w:rPr>
              <w:t>, khoản 4</w:t>
            </w:r>
            <w:r>
              <w:rPr>
                <w:rFonts w:ascii="Times New Roman" w:hAnsi="Times New Roman" w:cs="Times New Roman"/>
                <w:sz w:val="28"/>
                <w:szCs w:val="28"/>
                <w:lang w:val="en-US"/>
              </w:rPr>
              <w:t xml:space="preserve"> Điều 1</w:t>
            </w:r>
            <w:r w:rsidRPr="00D35F29">
              <w:rPr>
                <w:rFonts w:ascii="Times New Roman" w:hAnsi="Times New Roman" w:cs="Times New Roman"/>
                <w:iCs/>
                <w:sz w:val="28"/>
                <w:szCs w:val="28"/>
              </w:rPr>
              <w:t xml:space="preserve"> </w:t>
            </w:r>
            <w:bookmarkStart w:id="0" w:name="_GoBack"/>
            <w:bookmarkEnd w:id="0"/>
            <w:r w:rsidR="00344809">
              <w:rPr>
                <w:rFonts w:ascii="Times New Roman" w:hAnsi="Times New Roman" w:cs="Times New Roman"/>
                <w:iCs/>
                <w:sz w:val="28"/>
                <w:szCs w:val="28"/>
                <w:lang w:val="en-US"/>
              </w:rPr>
              <w:t xml:space="preserve">Điều 1 </w:t>
            </w:r>
            <w:r w:rsidRPr="00D35F29">
              <w:rPr>
                <w:rFonts w:ascii="Times New Roman" w:hAnsi="Times New Roman" w:cs="Times New Roman"/>
                <w:iCs/>
                <w:sz w:val="28"/>
                <w:szCs w:val="28"/>
              </w:rPr>
              <w:t>Thông tư số 95/2025/TT-BTC</w:t>
            </w:r>
          </w:p>
        </w:tc>
      </w:tr>
      <w:tr w:rsidR="00BC638F" w:rsidRPr="00AF0916" w:rsidTr="00BC638F">
        <w:tc>
          <w:tcPr>
            <w:tcW w:w="5240" w:type="dxa"/>
          </w:tcPr>
          <w:p w:rsidR="00BC638F" w:rsidRPr="00AF0916" w:rsidRDefault="00BC638F" w:rsidP="00256BF1">
            <w:pPr>
              <w:spacing w:before="60" w:line="264" w:lineRule="auto"/>
              <w:ind w:firstLine="720"/>
              <w:jc w:val="both"/>
              <w:rPr>
                <w:rFonts w:ascii="Times New Roman" w:hAnsi="Times New Roman" w:cs="Times New Roman"/>
                <w:sz w:val="28"/>
                <w:szCs w:val="28"/>
              </w:rPr>
            </w:pPr>
          </w:p>
        </w:tc>
        <w:tc>
          <w:tcPr>
            <w:tcW w:w="4541" w:type="dxa"/>
          </w:tcPr>
          <w:p w:rsidR="00BC638F" w:rsidRDefault="00BC638F" w:rsidP="00256BF1">
            <w:pPr>
              <w:spacing w:before="60" w:line="264" w:lineRule="auto"/>
              <w:jc w:val="both"/>
              <w:rPr>
                <w:rFonts w:ascii="Times New Roman" w:hAnsi="Times New Roman" w:cs="Times New Roman"/>
                <w:b/>
                <w:sz w:val="28"/>
                <w:szCs w:val="28"/>
              </w:rPr>
            </w:pPr>
            <w:r w:rsidRPr="00AF0916">
              <w:rPr>
                <w:rFonts w:ascii="Times New Roman" w:hAnsi="Times New Roman" w:cs="Times New Roman"/>
                <w:b/>
                <w:sz w:val="28"/>
                <w:szCs w:val="28"/>
                <w:lang w:val="nl-NL"/>
              </w:rPr>
              <w:t xml:space="preserve">Điều </w:t>
            </w:r>
            <w:r>
              <w:rPr>
                <w:rFonts w:ascii="Times New Roman" w:hAnsi="Times New Roman" w:cs="Times New Roman"/>
                <w:b/>
                <w:sz w:val="28"/>
                <w:szCs w:val="28"/>
                <w:lang w:val="nl-NL"/>
              </w:rPr>
              <w:t>6</w:t>
            </w:r>
            <w:r w:rsidRPr="00AF0916">
              <w:rPr>
                <w:rFonts w:ascii="Times New Roman" w:hAnsi="Times New Roman" w:cs="Times New Roman"/>
                <w:b/>
                <w:sz w:val="28"/>
                <w:szCs w:val="28"/>
                <w:lang w:val="nl-NL"/>
              </w:rPr>
              <w:t xml:space="preserve">. </w:t>
            </w:r>
            <w:r w:rsidRPr="00AF0916">
              <w:rPr>
                <w:rFonts w:ascii="Times New Roman" w:hAnsi="Times New Roman" w:cs="Times New Roman"/>
                <w:b/>
                <w:sz w:val="28"/>
                <w:szCs w:val="28"/>
              </w:rPr>
              <w:t>Hiệu lực thi hành</w:t>
            </w:r>
          </w:p>
          <w:p w:rsidR="00BC638F" w:rsidRPr="00DF077D" w:rsidRDefault="00BC638F" w:rsidP="00256BF1">
            <w:pPr>
              <w:shd w:val="clear" w:color="auto" w:fill="FFFFFF"/>
              <w:spacing w:before="120" w:after="120"/>
              <w:jc w:val="both"/>
              <w:rPr>
                <w:rFonts w:ascii="Times New Roman" w:hAnsi="Times New Roman" w:cs="Times New Roman"/>
                <w:bCs/>
                <w:sz w:val="28"/>
                <w:szCs w:val="28"/>
              </w:rPr>
            </w:pPr>
            <w:r w:rsidRPr="00DF077D">
              <w:rPr>
                <w:rFonts w:ascii="Times New Roman" w:hAnsi="Times New Roman" w:cs="Times New Roman"/>
                <w:sz w:val="28"/>
                <w:szCs w:val="28"/>
              </w:rPr>
              <w:t>Quyết định này có hiệu lực kể từ ngày 01 tháng 01 năm 2026.</w:t>
            </w:r>
          </w:p>
          <w:p w:rsidR="00BC638F" w:rsidRPr="00AF0916" w:rsidRDefault="00BC638F" w:rsidP="00256BF1">
            <w:pPr>
              <w:spacing w:before="60" w:line="264" w:lineRule="auto"/>
              <w:ind w:firstLine="720"/>
              <w:jc w:val="both"/>
              <w:rPr>
                <w:rFonts w:ascii="Times New Roman" w:hAnsi="Times New Roman" w:cs="Times New Roman"/>
                <w:sz w:val="28"/>
                <w:szCs w:val="28"/>
              </w:rPr>
            </w:pPr>
          </w:p>
        </w:tc>
        <w:tc>
          <w:tcPr>
            <w:tcW w:w="4536" w:type="dxa"/>
          </w:tcPr>
          <w:p w:rsidR="00BC638F" w:rsidRPr="00AE4F1A" w:rsidRDefault="00BC638F" w:rsidP="00256BF1">
            <w:pPr>
              <w:rPr>
                <w:rFonts w:ascii="Times New Roman" w:hAnsi="Times New Roman" w:cs="Times New Roman"/>
                <w:sz w:val="28"/>
                <w:szCs w:val="28"/>
                <w:lang w:val="en-US"/>
              </w:rPr>
            </w:pPr>
          </w:p>
        </w:tc>
      </w:tr>
    </w:tbl>
    <w:p w:rsidR="00CF0CF0" w:rsidRPr="00AF0916" w:rsidRDefault="00CF0CF0">
      <w:pPr>
        <w:rPr>
          <w:rFonts w:ascii="Times New Roman" w:hAnsi="Times New Roman" w:cs="Times New Roman"/>
          <w:sz w:val="28"/>
          <w:szCs w:val="28"/>
        </w:rPr>
      </w:pPr>
    </w:p>
    <w:sectPr w:rsidR="00CF0CF0" w:rsidRPr="00AF0916" w:rsidSect="009E4131">
      <w:pgSz w:w="16838" w:h="11906" w:orient="landscape"/>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F0306"/>
    <w:multiLevelType w:val="hybridMultilevel"/>
    <w:tmpl w:val="FC06FBE4"/>
    <w:lvl w:ilvl="0" w:tplc="BED6A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873493"/>
    <w:multiLevelType w:val="hybridMultilevel"/>
    <w:tmpl w:val="7264CC00"/>
    <w:lvl w:ilvl="0" w:tplc="17CC3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5141B"/>
    <w:multiLevelType w:val="hybridMultilevel"/>
    <w:tmpl w:val="45F40B3C"/>
    <w:lvl w:ilvl="0" w:tplc="A9E0AA5E">
      <w:numFmt w:val="bullet"/>
      <w:lvlText w:val="-"/>
      <w:lvlJc w:val="left"/>
      <w:pPr>
        <w:ind w:left="431" w:hanging="360"/>
      </w:pPr>
      <w:rPr>
        <w:rFonts w:ascii="Times New Roman" w:eastAsia="Times New Roman" w:hAnsi="Times New Roman" w:cs="Times New Roman"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 w15:restartNumberingAfterBreak="0">
    <w:nsid w:val="5975288E"/>
    <w:multiLevelType w:val="hybridMultilevel"/>
    <w:tmpl w:val="84DA42BA"/>
    <w:lvl w:ilvl="0" w:tplc="79D8B2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56FFD"/>
    <w:multiLevelType w:val="hybridMultilevel"/>
    <w:tmpl w:val="76F8622C"/>
    <w:lvl w:ilvl="0" w:tplc="46AE14C0">
      <w:start w:val="3"/>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2E"/>
    <w:rsid w:val="000222BD"/>
    <w:rsid w:val="00062173"/>
    <w:rsid w:val="00076242"/>
    <w:rsid w:val="001454A6"/>
    <w:rsid w:val="00164AD6"/>
    <w:rsid w:val="0017056B"/>
    <w:rsid w:val="0017172B"/>
    <w:rsid w:val="001B2FDC"/>
    <w:rsid w:val="001C572B"/>
    <w:rsid w:val="001F46E7"/>
    <w:rsid w:val="002028B0"/>
    <w:rsid w:val="00204941"/>
    <w:rsid w:val="00226962"/>
    <w:rsid w:val="0023487B"/>
    <w:rsid w:val="00256BF1"/>
    <w:rsid w:val="002633AD"/>
    <w:rsid w:val="002C07D6"/>
    <w:rsid w:val="00344809"/>
    <w:rsid w:val="00352979"/>
    <w:rsid w:val="003C3BFA"/>
    <w:rsid w:val="003C7297"/>
    <w:rsid w:val="003E23E7"/>
    <w:rsid w:val="003E7CA2"/>
    <w:rsid w:val="003F31F1"/>
    <w:rsid w:val="003F6789"/>
    <w:rsid w:val="0047775F"/>
    <w:rsid w:val="004D7515"/>
    <w:rsid w:val="004E319E"/>
    <w:rsid w:val="00507F88"/>
    <w:rsid w:val="00510B45"/>
    <w:rsid w:val="00512D07"/>
    <w:rsid w:val="005309F8"/>
    <w:rsid w:val="00533E7B"/>
    <w:rsid w:val="00560388"/>
    <w:rsid w:val="00574701"/>
    <w:rsid w:val="00583409"/>
    <w:rsid w:val="00612698"/>
    <w:rsid w:val="00613C5B"/>
    <w:rsid w:val="00625CA7"/>
    <w:rsid w:val="00672311"/>
    <w:rsid w:val="0071789C"/>
    <w:rsid w:val="00732540"/>
    <w:rsid w:val="0073562E"/>
    <w:rsid w:val="007470D8"/>
    <w:rsid w:val="00763490"/>
    <w:rsid w:val="00776636"/>
    <w:rsid w:val="007B1841"/>
    <w:rsid w:val="007C676E"/>
    <w:rsid w:val="00803CBB"/>
    <w:rsid w:val="00807CEB"/>
    <w:rsid w:val="008179A0"/>
    <w:rsid w:val="00837094"/>
    <w:rsid w:val="0087258D"/>
    <w:rsid w:val="00890395"/>
    <w:rsid w:val="00891FEB"/>
    <w:rsid w:val="008D3F90"/>
    <w:rsid w:val="009072C7"/>
    <w:rsid w:val="00966D8F"/>
    <w:rsid w:val="00972C86"/>
    <w:rsid w:val="0098438E"/>
    <w:rsid w:val="009A525F"/>
    <w:rsid w:val="009E4131"/>
    <w:rsid w:val="00A12746"/>
    <w:rsid w:val="00A33518"/>
    <w:rsid w:val="00A60B64"/>
    <w:rsid w:val="00A6601F"/>
    <w:rsid w:val="00AC4F7B"/>
    <w:rsid w:val="00AE4D38"/>
    <w:rsid w:val="00AE4F1A"/>
    <w:rsid w:val="00AF0916"/>
    <w:rsid w:val="00AF22F6"/>
    <w:rsid w:val="00B24814"/>
    <w:rsid w:val="00B60155"/>
    <w:rsid w:val="00BA6519"/>
    <w:rsid w:val="00BB66A8"/>
    <w:rsid w:val="00BC638F"/>
    <w:rsid w:val="00BD2A31"/>
    <w:rsid w:val="00C0572E"/>
    <w:rsid w:val="00C13F9C"/>
    <w:rsid w:val="00C2363E"/>
    <w:rsid w:val="00C2602F"/>
    <w:rsid w:val="00C42540"/>
    <w:rsid w:val="00C475CB"/>
    <w:rsid w:val="00C67052"/>
    <w:rsid w:val="00C76E78"/>
    <w:rsid w:val="00C93E13"/>
    <w:rsid w:val="00C97E80"/>
    <w:rsid w:val="00CB766E"/>
    <w:rsid w:val="00CF0CF0"/>
    <w:rsid w:val="00D14D67"/>
    <w:rsid w:val="00D35F29"/>
    <w:rsid w:val="00D436A0"/>
    <w:rsid w:val="00D47C1E"/>
    <w:rsid w:val="00D72790"/>
    <w:rsid w:val="00D96879"/>
    <w:rsid w:val="00DC5FE5"/>
    <w:rsid w:val="00DE3DE0"/>
    <w:rsid w:val="00DE4984"/>
    <w:rsid w:val="00DF1EA7"/>
    <w:rsid w:val="00E0639B"/>
    <w:rsid w:val="00E319CA"/>
    <w:rsid w:val="00E3410F"/>
    <w:rsid w:val="00E65507"/>
    <w:rsid w:val="00EC03DD"/>
    <w:rsid w:val="00ED1BB3"/>
    <w:rsid w:val="00EE15E7"/>
    <w:rsid w:val="00F274D2"/>
    <w:rsid w:val="00F3191E"/>
    <w:rsid w:val="00F63500"/>
    <w:rsid w:val="00F836C0"/>
    <w:rsid w:val="00FA5766"/>
    <w:rsid w:val="00FD40AC"/>
    <w:rsid w:val="00FE1BF7"/>
    <w:rsid w:val="00FE3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F33F"/>
  <w15:docId w15:val="{FABB53D4-D3E1-4C1E-872B-ACB89581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72E"/>
    <w:pPr>
      <w:spacing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9E4131"/>
    <w:pPr>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locked/>
    <w:rsid w:val="009E4131"/>
    <w:rPr>
      <w:rFonts w:eastAsia="Times New Roman" w:cs="Times New Roman"/>
      <w:sz w:val="24"/>
      <w:szCs w:val="24"/>
    </w:rPr>
  </w:style>
  <w:style w:type="character" w:customStyle="1" w:styleId="fontstyle01">
    <w:name w:val="fontstyle01"/>
    <w:rsid w:val="009E4131"/>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D436A0"/>
    <w:pPr>
      <w:ind w:left="720"/>
      <w:contextualSpacing/>
    </w:pPr>
  </w:style>
  <w:style w:type="paragraph" w:styleId="BalloonText">
    <w:name w:val="Balloon Text"/>
    <w:basedOn w:val="Normal"/>
    <w:link w:val="BalloonTextChar"/>
    <w:uiPriority w:val="99"/>
    <w:semiHidden/>
    <w:unhideWhenUsed/>
    <w:rsid w:val="00512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07"/>
    <w:rPr>
      <w:rFonts w:ascii="Segoe UI" w:eastAsia="Times New Roman" w:hAnsi="Segoe UI" w:cs="Segoe UI"/>
      <w:sz w:val="18"/>
      <w:szCs w:val="18"/>
      <w:lang w:val="vi-VN"/>
    </w:rPr>
  </w:style>
  <w:style w:type="character" w:styleId="Hyperlink">
    <w:name w:val="Hyperlink"/>
    <w:basedOn w:val="DefaultParagraphFont"/>
    <w:uiPriority w:val="99"/>
    <w:semiHidden/>
    <w:unhideWhenUsed/>
    <w:rsid w:val="004E319E"/>
    <w:rPr>
      <w:color w:val="0000FF"/>
      <w:u w:val="single"/>
    </w:rPr>
  </w:style>
  <w:style w:type="paragraph" w:customStyle="1" w:styleId="Default">
    <w:name w:val="Default"/>
    <w:rsid w:val="00AE4F1A"/>
    <w:pPr>
      <w:autoSpaceDE w:val="0"/>
      <w:autoSpaceDN w:val="0"/>
      <w:adjustRightInd w:val="0"/>
      <w:spacing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6032">
      <w:bodyDiv w:val="1"/>
      <w:marLeft w:val="0"/>
      <w:marRight w:val="0"/>
      <w:marTop w:val="0"/>
      <w:marBottom w:val="0"/>
      <w:divBdr>
        <w:top w:val="none" w:sz="0" w:space="0" w:color="auto"/>
        <w:left w:val="none" w:sz="0" w:space="0" w:color="auto"/>
        <w:bottom w:val="none" w:sz="0" w:space="0" w:color="auto"/>
        <w:right w:val="none" w:sz="0" w:space="0" w:color="auto"/>
      </w:divBdr>
    </w:div>
    <w:div w:id="568274707">
      <w:bodyDiv w:val="1"/>
      <w:marLeft w:val="0"/>
      <w:marRight w:val="0"/>
      <w:marTop w:val="0"/>
      <w:marBottom w:val="0"/>
      <w:divBdr>
        <w:top w:val="none" w:sz="0" w:space="0" w:color="auto"/>
        <w:left w:val="none" w:sz="0" w:space="0" w:color="auto"/>
        <w:bottom w:val="none" w:sz="0" w:space="0" w:color="auto"/>
        <w:right w:val="none" w:sz="0" w:space="0" w:color="auto"/>
      </w:divBdr>
    </w:div>
    <w:div w:id="6430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1088</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cp:lastPrinted>2025-12-12T08:08:00Z</cp:lastPrinted>
  <dcterms:created xsi:type="dcterms:W3CDTF">2025-11-26T10:56:00Z</dcterms:created>
  <dcterms:modified xsi:type="dcterms:W3CDTF">2025-12-12T12:51:00Z</dcterms:modified>
</cp:coreProperties>
</file>