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6906" w14:textId="5965036A" w:rsidR="003C1163" w:rsidRPr="003C1163" w:rsidRDefault="003C1163" w:rsidP="003C1163">
      <w:pPr>
        <w:jc w:val="center"/>
        <w:rPr>
          <w:rFonts w:ascii="Times New Roman" w:hAnsi="Times New Roman" w:cs="Times New Roman"/>
          <w:sz w:val="28"/>
          <w:szCs w:val="28"/>
        </w:rPr>
      </w:pPr>
      <w:r w:rsidRPr="003C1163">
        <w:rPr>
          <w:rFonts w:ascii="Times New Roman" w:hAnsi="Times New Roman" w:cs="Times New Roman"/>
          <w:sz w:val="28"/>
          <w:szCs w:val="28"/>
        </w:rPr>
        <w:t>Bài T</w:t>
      </w:r>
      <w:r w:rsidRPr="003C1163">
        <w:rPr>
          <w:rFonts w:ascii="Times New Roman" w:hAnsi="Times New Roman" w:cs="Times New Roman"/>
          <w:sz w:val="28"/>
          <w:szCs w:val="28"/>
        </w:rPr>
        <w:t>uyên truyền</w:t>
      </w:r>
    </w:p>
    <w:p w14:paraId="4304D37C" w14:textId="77777777" w:rsidR="003C1163" w:rsidRPr="003C1163" w:rsidRDefault="003C1163" w:rsidP="003C1163">
      <w:pPr>
        <w:jc w:val="center"/>
        <w:rPr>
          <w:rFonts w:ascii="Times New Roman" w:hAnsi="Times New Roman" w:cs="Times New Roman"/>
          <w:b/>
          <w:bCs/>
          <w:sz w:val="28"/>
          <w:szCs w:val="28"/>
        </w:rPr>
      </w:pPr>
      <w:r w:rsidRPr="003C1163">
        <w:rPr>
          <w:rFonts w:ascii="Times New Roman" w:hAnsi="Times New Roman" w:cs="Times New Roman"/>
          <w:b/>
          <w:bCs/>
          <w:sz w:val="28"/>
          <w:szCs w:val="28"/>
        </w:rPr>
        <w:t>Đại hội đại biểu Đảng bộ tỉnh Tuyên Quang lần thứ I, nhiệm kỳ 2025 - 2030</w:t>
      </w:r>
    </w:p>
    <w:p w14:paraId="2B3220C1"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3D1F4463"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Thực hiện Kế hoạch số 15-KH/TU, ngày 21/7/2025 của Ban Thường vụ Tỉnh ủy Tuyên Quang, về Kế hoạch tuyên truyền Đại hội Đảng bộ các cấp tiến tới đại hội đại biểu Đảng bộ tỉnh, nhiệm kỳ 2025-2030 và Đại hội Đại biểu toàn quốc lần thứ XIV của Đảng.</w:t>
      </w:r>
    </w:p>
    <w:p w14:paraId="738F4D3F"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Đại hội đại biểu Đảng bộ tỉnh Tuyên Quang diễn ra nhằm tạo sự thống nhất về nhận thức, tư tưởng chính trị và hành động trong Đảng, đồng thuận xã hội, phát huy dân chủ, tập hợp được trí tuệ của từng đảng viên, trí tuệ của nhân dân tham gia vào quá trình chuẩn bị đại hội cũng như triển khai, đưa Nghị quyết Đại hội đại biểu Đảng bộ tỉnh lần thứ I nhiệm kỳ 2025 - 2030 vào cuộc sống.</w:t>
      </w:r>
    </w:p>
    <w:p w14:paraId="5B936E6F"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Bám sát các văn bản chỉ đạo của cấp trên, thời gian qua Đảng bộ tỉnh Tuyên Quang đã lãnh chỉ đạo, tổ chức quán triệt văn bản chỉ đạo của Trung ương, của Tỉnh ủy, ban hành các văn bản chỉ đạo; thành lập các tiểu ban, tổ giúp việc phục vụ Đại hội.</w:t>
      </w:r>
    </w:p>
    <w:p w14:paraId="263DFD25" w14:textId="42007E9A" w:rsidR="00B5380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Với phương châm của Đại hội là “Đoàn kết - Dân chủ - Kỷ cương - Đột phá - Phát triển”, Đại hội có nhiệm vụ tổng kết việc thực hiện Nghị quyết Đại hội đại biểu Đảng bộ 02 tỉnh Tuyên Quang và tỉnh Hà Giang trước sáp nhập; trên cơ sở đánh giá những kết quả đã đạt được, chỉ ra hạn chế, nguyên nhân; đồng thời xác định mục tiêu, phương hướng, nhiệm vụ và giải pháp xây dựng, phát triển tỉnh Tuyên Quang trong giai đoạn mới.</w:t>
      </w:r>
    </w:p>
    <w:p w14:paraId="30F7A758"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27DBAB4B"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Nhiệm kỳ 2020 - 2025, mặc dù phải đối mặt với nhiều khó khăn, thách thức, đặc biệt là ảnh hưởng nặng nề của đại dịch Covid-19, song với sự đoàn kết, quyết tâm, nỗ lực của toàn Đảng bộ, chính quyền và nhân dân các dân tộc trong tỉnh, Tỉnh Tuyên Quang đã đạt được nhiều kết quả quan trọng.</w:t>
      </w:r>
    </w:p>
    <w:p w14:paraId="31472B4C"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Kinh tế tăng trưởng ổn định, tốc độ tăng trưởng GRDP bình quân đạt trên 7% mỗi năm. Cơ cấu kinh tế chuyển dịch tích cực, nhiều công trình trọng điểm hoàn thành và đưa vào sử dụng; nông nghiệp phát triển theo hướng hàng hóa, nhiều sản phẩm đạt chuẩn OCOP, có thương hiệu trên thị trường; Văn hóa, xã hội có nhiều khởi sắc; giáo dục, y tế được quan tâm; an sinh xã hội được đảm bảo. Tỷ lệ hộ nghèo giảm nhanh, đời sống vật chất và tinh thần của nhân dân được nâng cao; quốc phòng - an ninh được giữ vững; trật tự an toàn xã hội đảm bảo. Công tác xây dựng Đảng và hệ thống chính trị được chú trọng, tạo niềm tin trong nhân dân. Những kết quả đó là nền tảng quan trọng để tỉnh ta vững bước bước vào nhiệm kỳ mới.</w:t>
      </w:r>
    </w:p>
    <w:p w14:paraId="3BD00E49" w14:textId="1254CE4A"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6D41F159"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lastRenderedPageBreak/>
        <w:t>Dự thảo báo cáo chính trị của Ban Chấp hành Đảng bộ tỉnh nhiệm kỳ 2020 -2025 trình tại Đại hội đại biểu Đảng bộ tỉnh lần thứ I, nhiệm kỳ 2025-2030 xác định mục tiêu tổng quát, đó là:</w:t>
      </w:r>
    </w:p>
    <w:p w14:paraId="15D4C438"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Giữ vững sự đoàn kết, thống nhất. Xây dựng Đảng và hệ thống chính trị trong sạch, vững mạnh. Phát huy mọi tiềm năng, lợi thế, nguồn lực, động lực và không gian phát triển mới để phát triển nhanh và bền vững. Bảo đảm an sinh xã hội, cải thiện và nâng cao toàn diện đời sống nhân dân. Thực hiện thành công mục tiêu đến năm 2030 là tỉnh phát triển khá, toàn diện, bền vững, thu nhập trung bình cao. Phấn đấu đến năm 2045 là tỉnh phát triển, thu nhập cao, tự cường, tự tin trong kỷ nguyên mới, phát triển phồn vinh, hạnh phúc.</w:t>
      </w:r>
    </w:p>
    <w:p w14:paraId="1E784694"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Để thực hiện mục tiêu đó, Dự thảo báo cáo chính trị của Ban Chấp hành Đảng bộ tỉnh nhiệm kỳ 2020 - 2025 trình tại Đại hội đại biểu Đảng bộ tỉnh lần thứ I, nhiệm kỳ 2025 - 2030 đã đề ra một số chỉ tiêu chủ yếu đến năm 2030, đó là:</w:t>
      </w:r>
    </w:p>
    <w:p w14:paraId="07385204"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Quy mô GRDP đạt khoảng 164.800 tỷ đồng.</w:t>
      </w:r>
    </w:p>
    <w:p w14:paraId="16AF2A6A"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Tốc độ tăng trưởng GRDP bình quân giai đoạn 2026-2030 đạt khoảng 10,5% mỗi năm.</w:t>
      </w:r>
    </w:p>
    <w:p w14:paraId="58FAD882"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GRDP bình quân đầu người đạt khoảng 95 triệu đồng một người.</w:t>
      </w:r>
    </w:p>
    <w:p w14:paraId="2A50CF51"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Kinh tế số chiếm tối thiểu 20% GRDP.</w:t>
      </w:r>
    </w:p>
    <w:p w14:paraId="792E12F7"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Thu ngân sách trên địa bàn đạt 16 nghìn tỷ đồng.</w:t>
      </w:r>
    </w:p>
    <w:p w14:paraId="779A84F0"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Tổng vốn đầu tư toàn xã hội giai đoạn 2026-2030 đạt trên 75 nghìn tỷ đồng.</w:t>
      </w:r>
    </w:p>
    <w:p w14:paraId="30075CD5" w14:textId="7DEAEB16"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Năng suất lao động xã hội đạt 206 triệu đồng một lao động.</w:t>
      </w:r>
    </w:p>
    <w:p w14:paraId="5E176469"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Du lịch đón trên 6 triệu lượt khách.</w:t>
      </w:r>
    </w:p>
    <w:p w14:paraId="4274008A"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-Chỉ số phát triển con người HDI đạt 0,70.</w:t>
      </w:r>
    </w:p>
    <w:p w14:paraId="7745734A"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Tỷ lệ hộ nghèo đa chiều giảm còn dưới 2%.</w:t>
      </w:r>
    </w:p>
    <w:p w14:paraId="3E64D0D3"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-Cơ bản 100% số xã đạt chuẩn nông thôn mới.</w:t>
      </w:r>
    </w:p>
    <w:p w14:paraId="3CABFAB5"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 Độ che phủ rừng đạt 62,2%.</w:t>
      </w:r>
    </w:p>
    <w:p w14:paraId="2CBDB33E"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049221ED"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Đại hội XII xác định 5 nhiệm vụ trọng tâm:</w:t>
      </w:r>
    </w:p>
    <w:p w14:paraId="752C30C0"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Một là, tăng cường xây dựng, chỉnh đốn Đảng và hệ thống chính trị trong sạch, vững mạnh.</w:t>
      </w:r>
    </w:p>
    <w:p w14:paraId="3B5723AC"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Hai là, phát triển công nghiệp chế biến, nông nghiệp hàng hóa, du lịch và dịch vụ.</w:t>
      </w:r>
    </w:p>
    <w:p w14:paraId="190042F2"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lastRenderedPageBreak/>
        <w:t>Ba là, nâng cao chất lượng nguồn nhân lực, khoa học - công nghệ và đổi mới sáng tạo.</w:t>
      </w:r>
    </w:p>
    <w:p w14:paraId="3A150000"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Bốn là, bảo tồn và phát huy bản sắc văn hóa dân tộc.</w:t>
      </w:r>
    </w:p>
    <w:p w14:paraId="52ADE1C8"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Năm là, giữ vững quốc phòng - an ninh, mở rộng quan hệ đối ngoại.</w:t>
      </w:r>
    </w:p>
    <w:p w14:paraId="7D956AC5" w14:textId="73BB9111"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Đại hội cũng xác định 3 khâu đột phá:</w:t>
      </w:r>
    </w:p>
    <w:p w14:paraId="1217ECE5"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Một là, hoàn thiện thể chế, quản trị, đẩy mạnh chuyển đổi số.</w:t>
      </w:r>
    </w:p>
    <w:p w14:paraId="3AE7B79A"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Hai là, phát triển kết cấu hạ tầng đồng bộ, nhất là hạ tầng giao thông, đô thị và hạ tầng số.</w:t>
      </w:r>
    </w:p>
    <w:p w14:paraId="667B6170"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Ba là, phát triển nguồn nhân lực, nhất là cán bộ lãnh đạo, quản lý các cấp.</w:t>
      </w:r>
    </w:p>
    <w:p w14:paraId="2656055E"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Để hoàn thành mục tiêu, Đại hội đưa ra 8 nhóm giải pháp lớn:</w:t>
      </w:r>
    </w:p>
    <w:p w14:paraId="4D18AE68"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Một là, xây dựng Đảng và hệ thống chính trị trong sạch, vững mạnh.</w:t>
      </w:r>
    </w:p>
    <w:p w14:paraId="46E79BA8"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Hai là, đẩy mạnh phát triển kinh tế nhanh và bền vững.</w:t>
      </w:r>
    </w:p>
    <w:p w14:paraId="3E4B47A2"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Ba là, phát triển văn hóa - xã hội, nâng cao chất lượng cuộc sống nhân dân.</w:t>
      </w:r>
    </w:p>
    <w:p w14:paraId="6907F641"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Bốn là, quản lý, khai thác, sử dụng hợp lý tài nguyên và bảo vệ môi trường.</w:t>
      </w:r>
    </w:p>
    <w:p w14:paraId="717F04BC"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Năm là, đẩy mạnh chuyển đổi số, khoa học công nghệ, đổi mới sáng tạo.</w:t>
      </w:r>
    </w:p>
    <w:p w14:paraId="30E59A6E"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Sáu là, bảo đảm an sinh xã hội, thực hiện tiến bộ và công bằng xã hội.</w:t>
      </w:r>
    </w:p>
    <w:p w14:paraId="73624ACB"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Bảy là, củng cố quốc phòng - an ninh, giữ vững trật tự an toàn xã hội.</w:t>
      </w:r>
    </w:p>
    <w:p w14:paraId="1CDC4FF9"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Tám là, phát huy sức mạnh khối đại đoàn kết toàn dân tộc.</w:t>
      </w:r>
    </w:p>
    <w:p w14:paraId="4AF4D19B"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4390AA5E" w14:textId="2D1A1275"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Thời gian tổ chức Đại hội đại biểu Đảng bộ tỉnh Tuyên Quang lần thứ I, nhiệm kỳ 2025 - 2030 sẽ được diễn ra trong 02 ngày, từ ngày 23 tháng 9 đến hết ngày 24 tháng 9 năm 2025.</w:t>
      </w:r>
    </w:p>
    <w:p w14:paraId="2A0A8261" w14:textId="77777777"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Thưa toàn thể đồng bào, đồng chí và các bạn!</w:t>
      </w:r>
    </w:p>
    <w:p w14:paraId="0CFC0E75" w14:textId="703883D3" w:rsidR="003C1163" w:rsidRPr="003C1163" w:rsidRDefault="003C1163" w:rsidP="003C1163">
      <w:pPr>
        <w:ind w:firstLine="720"/>
        <w:rPr>
          <w:rFonts w:ascii="Times New Roman" w:hAnsi="Times New Roman" w:cs="Times New Roman"/>
          <w:sz w:val="28"/>
          <w:szCs w:val="28"/>
        </w:rPr>
      </w:pPr>
      <w:r w:rsidRPr="003C1163">
        <w:rPr>
          <w:rFonts w:ascii="Times New Roman" w:hAnsi="Times New Roman" w:cs="Times New Roman"/>
          <w:sz w:val="28"/>
          <w:szCs w:val="28"/>
        </w:rPr>
        <w:t>Đại hội I của Đảng bộ tỉnh Tuyên Quang là niềm tin mới, khí thế mới, quyết tâm mới. Thành công của Đại hội sẽ tạo động lực to lớn để xây dựng quê hương Tuyên Quang ngày càng giàu đẹp, văn minh, hạnh phúc. Mỗi cán bộ, đảng viên và nhân dân các dân tộc trong tỉnh phát huy lòng yêu nước, chủ nghĩa anh hùng cách mạng, ý chí tự lực, tự cường, sức mạnh đại đoàn kết toàn dân tộc, vượt qua mọi khó khăn, thách thức; hăng hái thi đua lao động sản xuất, toàn dân đoàn kết thực hiện tốt mọi chủ trương đường lối của Đảng, chính sách pháp luật của nhà nước; xây dựng hệ thống chính trị vững mạnh, giữ vững ổn định chính trị, đảm bảo tốt nhiệm vụ quốc phòng - an ninh tại địa phương. Phấn đấu thực hiện thắng lợi Nghị quyết Đại hội đại biểu Đảng bộ tỉnh Tuyên Quang lần thứ I nhiệm kỳ 2025-2030 đề ra./.</w:t>
      </w:r>
    </w:p>
    <w:sectPr w:rsidR="003C1163" w:rsidRPr="003C1163" w:rsidSect="000A5506">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63"/>
    <w:rsid w:val="0003051E"/>
    <w:rsid w:val="000A5506"/>
    <w:rsid w:val="003C1163"/>
    <w:rsid w:val="00B53803"/>
    <w:rsid w:val="00B640E1"/>
    <w:rsid w:val="00C14308"/>
    <w:rsid w:val="00E7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32C4"/>
  <w15:chartTrackingRefBased/>
  <w15:docId w15:val="{B23121C7-4F05-4811-A331-BA96B806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163"/>
    <w:rPr>
      <w:rFonts w:eastAsiaTheme="majorEastAsia" w:cstheme="majorBidi"/>
      <w:color w:val="272727" w:themeColor="text1" w:themeTint="D8"/>
    </w:rPr>
  </w:style>
  <w:style w:type="paragraph" w:styleId="Title">
    <w:name w:val="Title"/>
    <w:basedOn w:val="Normal"/>
    <w:next w:val="Normal"/>
    <w:link w:val="TitleChar"/>
    <w:uiPriority w:val="10"/>
    <w:qFormat/>
    <w:rsid w:val="003C1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163"/>
    <w:pPr>
      <w:spacing w:before="160"/>
      <w:jc w:val="center"/>
    </w:pPr>
    <w:rPr>
      <w:i/>
      <w:iCs/>
      <w:color w:val="404040" w:themeColor="text1" w:themeTint="BF"/>
    </w:rPr>
  </w:style>
  <w:style w:type="character" w:customStyle="1" w:styleId="QuoteChar">
    <w:name w:val="Quote Char"/>
    <w:basedOn w:val="DefaultParagraphFont"/>
    <w:link w:val="Quote"/>
    <w:uiPriority w:val="29"/>
    <w:rsid w:val="003C1163"/>
    <w:rPr>
      <w:i/>
      <w:iCs/>
      <w:color w:val="404040" w:themeColor="text1" w:themeTint="BF"/>
    </w:rPr>
  </w:style>
  <w:style w:type="paragraph" w:styleId="ListParagraph">
    <w:name w:val="List Paragraph"/>
    <w:basedOn w:val="Normal"/>
    <w:uiPriority w:val="34"/>
    <w:qFormat/>
    <w:rsid w:val="003C1163"/>
    <w:pPr>
      <w:ind w:left="720"/>
      <w:contextualSpacing/>
    </w:pPr>
  </w:style>
  <w:style w:type="character" w:styleId="IntenseEmphasis">
    <w:name w:val="Intense Emphasis"/>
    <w:basedOn w:val="DefaultParagraphFont"/>
    <w:uiPriority w:val="21"/>
    <w:qFormat/>
    <w:rsid w:val="003C1163"/>
    <w:rPr>
      <w:i/>
      <w:iCs/>
      <w:color w:val="0F4761" w:themeColor="accent1" w:themeShade="BF"/>
    </w:rPr>
  </w:style>
  <w:style w:type="paragraph" w:styleId="IntenseQuote">
    <w:name w:val="Intense Quote"/>
    <w:basedOn w:val="Normal"/>
    <w:next w:val="Normal"/>
    <w:link w:val="IntenseQuoteChar"/>
    <w:uiPriority w:val="30"/>
    <w:qFormat/>
    <w:rsid w:val="003C1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163"/>
    <w:rPr>
      <w:i/>
      <w:iCs/>
      <w:color w:val="0F4761" w:themeColor="accent1" w:themeShade="BF"/>
    </w:rPr>
  </w:style>
  <w:style w:type="character" w:styleId="IntenseReference">
    <w:name w:val="Intense Reference"/>
    <w:basedOn w:val="DefaultParagraphFont"/>
    <w:uiPriority w:val="32"/>
    <w:qFormat/>
    <w:rsid w:val="003C1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Hoang</dc:creator>
  <cp:keywords/>
  <dc:description/>
  <cp:lastModifiedBy>Huy Hoang</cp:lastModifiedBy>
  <cp:revision>1</cp:revision>
  <dcterms:created xsi:type="dcterms:W3CDTF">2025-09-18T09:16:00Z</dcterms:created>
  <dcterms:modified xsi:type="dcterms:W3CDTF">2025-09-18T09:23:00Z</dcterms:modified>
</cp:coreProperties>
</file>