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CAE" w:rsidRPr="009B146B" w:rsidRDefault="00A90CAE" w:rsidP="003F57F5">
      <w:pPr>
        <w:shd w:val="clear" w:color="auto" w:fill="FFFFFF"/>
        <w:spacing w:before="120" w:after="120" w:line="234" w:lineRule="atLeast"/>
        <w:rPr>
          <w:rFonts w:ascii="Arial" w:eastAsia="Times New Roman" w:hAnsi="Arial" w:cs="Arial"/>
          <w:sz w:val="18"/>
          <w:szCs w:val="18"/>
        </w:rPr>
      </w:pPr>
    </w:p>
    <w:tbl>
      <w:tblPr>
        <w:tblStyle w:val="TableGrid"/>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9"/>
        <w:gridCol w:w="3288"/>
        <w:gridCol w:w="6237"/>
      </w:tblGrid>
      <w:tr w:rsidR="00676433" w:rsidRPr="009B146B" w:rsidTr="00676433">
        <w:tc>
          <w:tcPr>
            <w:tcW w:w="4929" w:type="dxa"/>
          </w:tcPr>
          <w:p w:rsidR="00676433" w:rsidRPr="009B146B" w:rsidRDefault="00676433" w:rsidP="00676433">
            <w:pPr>
              <w:spacing w:line="264" w:lineRule="auto"/>
              <w:jc w:val="center"/>
              <w:rPr>
                <w:rFonts w:ascii="Times New Roman" w:eastAsia="Times New Roman" w:hAnsi="Times New Roman" w:cs="Times New Roman"/>
                <w:bCs/>
                <w:sz w:val="28"/>
                <w:szCs w:val="28"/>
              </w:rPr>
            </w:pPr>
            <w:r w:rsidRPr="009B146B">
              <w:rPr>
                <w:rFonts w:ascii="Times New Roman" w:eastAsia="Times New Roman" w:hAnsi="Times New Roman" w:cs="Times New Roman"/>
                <w:bCs/>
                <w:sz w:val="28"/>
                <w:szCs w:val="28"/>
              </w:rPr>
              <w:t xml:space="preserve">UBND TỈNH TUYÊN QUANG             </w:t>
            </w:r>
          </w:p>
          <w:p w:rsidR="00676433" w:rsidRPr="009B146B" w:rsidRDefault="00676433" w:rsidP="00676433">
            <w:pPr>
              <w:spacing w:line="264" w:lineRule="auto"/>
              <w:jc w:val="center"/>
              <w:rPr>
                <w:rFonts w:ascii="Times New Roman" w:eastAsia="Times New Roman" w:hAnsi="Times New Roman" w:cs="Times New Roman"/>
                <w:bCs/>
                <w:sz w:val="28"/>
                <w:szCs w:val="28"/>
              </w:rPr>
            </w:pPr>
            <w:r w:rsidRPr="009B146B">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71552" behindDoc="0" locked="0" layoutInCell="1" allowOverlap="1" wp14:anchorId="13C4BFED" wp14:editId="7E03A25D">
                      <wp:simplePos x="0" y="0"/>
                      <wp:positionH relativeFrom="column">
                        <wp:posOffset>1293495</wp:posOffset>
                      </wp:positionH>
                      <wp:positionV relativeFrom="paragraph">
                        <wp:posOffset>242570</wp:posOffset>
                      </wp:positionV>
                      <wp:extent cx="41719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B8C82" id="Straight Connector 2"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85pt,19.1pt" to="134.7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"/>
                  </w:pict>
                </mc:Fallback>
              </mc:AlternateContent>
            </w:r>
            <w:r w:rsidRPr="009B146B">
              <w:rPr>
                <w:rFonts w:ascii="Times New Roman" w:eastAsia="Times New Roman" w:hAnsi="Times New Roman" w:cs="Times New Roman"/>
                <w:b/>
                <w:bCs/>
                <w:sz w:val="28"/>
                <w:szCs w:val="28"/>
              </w:rPr>
              <w:t>SỞ NỘI VỤ</w:t>
            </w:r>
          </w:p>
        </w:tc>
        <w:tc>
          <w:tcPr>
            <w:tcW w:w="3288" w:type="dxa"/>
          </w:tcPr>
          <w:p w:rsidR="00676433" w:rsidRPr="009B146B" w:rsidRDefault="00676433" w:rsidP="00676433">
            <w:pPr>
              <w:spacing w:before="120" w:after="120" w:line="234" w:lineRule="atLeast"/>
              <w:rPr>
                <w:rFonts w:ascii="Times New Roman" w:eastAsia="Times New Roman" w:hAnsi="Times New Roman" w:cs="Times New Roman"/>
                <w:b/>
                <w:bCs/>
                <w:sz w:val="28"/>
                <w:szCs w:val="28"/>
                <w:lang w:val="en"/>
              </w:rPr>
            </w:pPr>
          </w:p>
        </w:tc>
        <w:tc>
          <w:tcPr>
            <w:tcW w:w="6237" w:type="dxa"/>
          </w:tcPr>
          <w:p w:rsidR="00676433" w:rsidRPr="009B146B" w:rsidRDefault="00676433" w:rsidP="00676433">
            <w:pPr>
              <w:spacing w:line="264" w:lineRule="auto"/>
              <w:jc w:val="center"/>
              <w:rPr>
                <w:rFonts w:ascii="Times New Roman" w:eastAsia="Times New Roman" w:hAnsi="Times New Roman" w:cs="Times New Roman"/>
                <w:b/>
                <w:bCs/>
                <w:sz w:val="28"/>
                <w:szCs w:val="28"/>
              </w:rPr>
            </w:pPr>
            <w:r w:rsidRPr="009B146B">
              <w:rPr>
                <w:rFonts w:ascii="Times New Roman" w:eastAsia="Times New Roman" w:hAnsi="Times New Roman" w:cs="Times New Roman"/>
                <w:b/>
                <w:bCs/>
                <w:sz w:val="28"/>
                <w:szCs w:val="28"/>
              </w:rPr>
              <w:t>CỘNG HÒA XÃ HỘI CHỦ NGHĨA VIỆT NAM</w:t>
            </w:r>
          </w:p>
          <w:p w:rsidR="00676433" w:rsidRPr="009B146B" w:rsidRDefault="00676433" w:rsidP="00676433">
            <w:pPr>
              <w:spacing w:line="264" w:lineRule="auto"/>
              <w:jc w:val="center"/>
              <w:rPr>
                <w:rFonts w:ascii="Times New Roman" w:eastAsia="Times New Roman" w:hAnsi="Times New Roman" w:cs="Times New Roman"/>
                <w:b/>
                <w:bCs/>
                <w:sz w:val="28"/>
                <w:szCs w:val="28"/>
              </w:rPr>
            </w:pPr>
            <w:r w:rsidRPr="009B146B">
              <w:rPr>
                <w:rFonts w:ascii="Times New Roman" w:eastAsia="Times New Roman" w:hAnsi="Times New Roman" w:cs="Times New Roman"/>
                <w:b/>
                <w:bCs/>
                <w:sz w:val="28"/>
                <w:szCs w:val="28"/>
              </w:rPr>
              <w:t xml:space="preserve"> Độc lập - Tự do - Hạnh phúc</w:t>
            </w:r>
          </w:p>
          <w:p w:rsidR="00676433" w:rsidRPr="009B146B" w:rsidRDefault="00676433" w:rsidP="00676433">
            <w:pPr>
              <w:spacing w:line="264" w:lineRule="auto"/>
              <w:jc w:val="center"/>
              <w:rPr>
                <w:rFonts w:ascii="Times New Roman" w:eastAsia="Times New Roman" w:hAnsi="Times New Roman" w:cs="Times New Roman"/>
                <w:b/>
                <w:bCs/>
                <w:sz w:val="28"/>
                <w:szCs w:val="28"/>
              </w:rPr>
            </w:pPr>
            <w:r w:rsidRPr="009B146B">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72576" behindDoc="0" locked="0" layoutInCell="1" allowOverlap="1" wp14:anchorId="6C78BD9F" wp14:editId="6F0F7611">
                      <wp:simplePos x="0" y="0"/>
                      <wp:positionH relativeFrom="column">
                        <wp:posOffset>856615</wp:posOffset>
                      </wp:positionH>
                      <wp:positionV relativeFrom="paragraph">
                        <wp:posOffset>6985</wp:posOffset>
                      </wp:positionV>
                      <wp:extent cx="2142490" cy="0"/>
                      <wp:effectExtent l="0" t="0" r="292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E36BF" id="Straight Connector 1"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45pt,.55pt" to="236.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IgA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fJJvgA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"/>
                  </w:pict>
                </mc:Fallback>
              </mc:AlternateContent>
            </w:r>
          </w:p>
          <w:p w:rsidR="00676433" w:rsidRPr="009B146B" w:rsidRDefault="00676433" w:rsidP="00676433">
            <w:pPr>
              <w:spacing w:line="264" w:lineRule="auto"/>
              <w:jc w:val="center"/>
              <w:rPr>
                <w:rFonts w:ascii="Times New Roman" w:eastAsia="Times New Roman" w:hAnsi="Times New Roman" w:cs="Times New Roman"/>
                <w:b/>
                <w:bCs/>
                <w:sz w:val="28"/>
                <w:szCs w:val="28"/>
              </w:rPr>
            </w:pPr>
            <w:r w:rsidRPr="009B146B">
              <w:rPr>
                <w:rFonts w:ascii="Times New Roman" w:eastAsia="Times New Roman" w:hAnsi="Times New Roman" w:cs="Times New Roman"/>
                <w:i/>
                <w:iCs/>
                <w:sz w:val="28"/>
                <w:szCs w:val="28"/>
              </w:rPr>
              <w:t>Tuyên Quang, ngày       tháng 12 năm 2025</w:t>
            </w:r>
          </w:p>
        </w:tc>
      </w:tr>
    </w:tbl>
    <w:p w:rsidR="00676433" w:rsidRPr="009B146B" w:rsidRDefault="00676433" w:rsidP="003F57F5">
      <w:pPr>
        <w:shd w:val="clear" w:color="auto" w:fill="FFFFFF"/>
        <w:spacing w:before="120" w:after="120" w:line="234" w:lineRule="atLeast"/>
        <w:rPr>
          <w:rFonts w:ascii="Times New Roman" w:eastAsia="Times New Roman" w:hAnsi="Times New Roman" w:cs="Times New Roman"/>
          <w:b/>
          <w:bCs/>
          <w:sz w:val="28"/>
          <w:szCs w:val="28"/>
          <w:lang w:val="en"/>
        </w:rPr>
      </w:pPr>
    </w:p>
    <w:p w:rsidR="00A90CAE" w:rsidRPr="009B146B" w:rsidRDefault="00A90CAE" w:rsidP="00A90CAE">
      <w:pPr>
        <w:jc w:val="center"/>
        <w:rPr>
          <w:rFonts w:ascii="Times New Roman" w:hAnsi="Times New Roman" w:cs="Times New Roman"/>
          <w:b/>
          <w:sz w:val="28"/>
          <w:szCs w:val="28"/>
        </w:rPr>
      </w:pPr>
      <w:r w:rsidRPr="009B146B">
        <w:rPr>
          <w:rFonts w:ascii="Times New Roman" w:eastAsia="Times New Roman" w:hAnsi="Times New Roman" w:cs="Times New Roman"/>
          <w:b/>
          <w:bCs/>
          <w:sz w:val="28"/>
          <w:szCs w:val="28"/>
          <w:lang w:val="en"/>
        </w:rPr>
        <w:t>B</w:t>
      </w:r>
      <w:r w:rsidRPr="009B146B">
        <w:rPr>
          <w:rFonts w:ascii="Times New Roman" w:eastAsia="Times New Roman" w:hAnsi="Times New Roman" w:cs="Times New Roman"/>
          <w:b/>
          <w:bCs/>
          <w:sz w:val="28"/>
          <w:szCs w:val="28"/>
          <w:lang w:val="vi-VN"/>
        </w:rPr>
        <w:t>ẢN TỔNG HỢP </w:t>
      </w:r>
      <w:r w:rsidRPr="009B146B">
        <w:rPr>
          <w:rFonts w:ascii="Times New Roman" w:eastAsia="Times New Roman" w:hAnsi="Times New Roman" w:cs="Times New Roman"/>
          <w:b/>
          <w:bCs/>
          <w:sz w:val="28"/>
          <w:szCs w:val="28"/>
        </w:rPr>
        <w:t>Ý KI</w:t>
      </w:r>
      <w:r w:rsidRPr="009B146B">
        <w:rPr>
          <w:rFonts w:ascii="Times New Roman" w:eastAsia="Times New Roman" w:hAnsi="Times New Roman" w:cs="Times New Roman"/>
          <w:b/>
          <w:bCs/>
          <w:sz w:val="28"/>
          <w:szCs w:val="28"/>
          <w:lang w:val="vi-VN"/>
        </w:rPr>
        <w:t>ẾN, TIẾP THU, GIẢI TR</w:t>
      </w:r>
      <w:r w:rsidRPr="009B146B">
        <w:rPr>
          <w:rFonts w:ascii="Times New Roman" w:eastAsia="Times New Roman" w:hAnsi="Times New Roman" w:cs="Times New Roman"/>
          <w:b/>
          <w:bCs/>
          <w:sz w:val="28"/>
          <w:szCs w:val="28"/>
        </w:rPr>
        <w:t>ÌNH Ý KI</w:t>
      </w:r>
      <w:r w:rsidRPr="009B146B">
        <w:rPr>
          <w:rFonts w:ascii="Times New Roman" w:eastAsia="Times New Roman" w:hAnsi="Times New Roman" w:cs="Times New Roman"/>
          <w:b/>
          <w:bCs/>
          <w:sz w:val="28"/>
          <w:szCs w:val="28"/>
          <w:lang w:val="vi-VN"/>
        </w:rPr>
        <w:t>ẾN G</w:t>
      </w:r>
      <w:r w:rsidRPr="009B146B">
        <w:rPr>
          <w:rFonts w:ascii="Times New Roman" w:eastAsia="Times New Roman" w:hAnsi="Times New Roman" w:cs="Times New Roman"/>
          <w:b/>
          <w:bCs/>
          <w:sz w:val="28"/>
          <w:szCs w:val="28"/>
        </w:rPr>
        <w:t xml:space="preserve">ÓP Ý ĐỐI VỚI DỰ THẢO TỜ TRÌNH VÀ DỰ THẢO </w:t>
      </w:r>
      <w:r w:rsidRPr="009B146B">
        <w:rPr>
          <w:rFonts w:ascii="Times New Roman" w:hAnsi="Times New Roman" w:cs="Times New Roman"/>
          <w:b/>
          <w:sz w:val="28"/>
          <w:szCs w:val="28"/>
        </w:rPr>
        <w:t xml:space="preserve">NGHỊ QUYẾT QUY ĐỊNH TỶ LỆ CHI PHÍ QUẢN LÝ; MỨC CHI TRẢ THU LAO CHO NGƯỜI TRỰC TIẾP CHI TRẢ VÀ MỨC CHI PHÍ CHI TRẢ CHO TỔ CHỨC DỊCH VỤ CHI TRẢ TRỢ CẤP CHO NGƯỜI CÓ CÔNG VỚI CÁCH MẠNG TRÊN ĐỊA BÀN TỈNH TUYÊN </w:t>
      </w:r>
    </w:p>
    <w:p w:rsidR="00A90CAE" w:rsidRPr="009B146B" w:rsidRDefault="000C7222" w:rsidP="00A90CAE">
      <w:pPr>
        <w:jc w:val="center"/>
        <w:rPr>
          <w:rFonts w:ascii="Times New Roman" w:eastAsia="Times New Roman" w:hAnsi="Times New Roman" w:cs="Times New Roman"/>
          <w:b/>
          <w:bCs/>
          <w:sz w:val="28"/>
          <w:szCs w:val="28"/>
          <w:lang w:val="vi-VN"/>
        </w:rPr>
      </w:pPr>
      <w:r w:rsidRPr="009B146B">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2336" behindDoc="0" locked="0" layoutInCell="1" allowOverlap="1" wp14:anchorId="3F316D60" wp14:editId="663DD7CF">
                <wp:simplePos x="0" y="0"/>
                <wp:positionH relativeFrom="column">
                  <wp:posOffset>3362325</wp:posOffset>
                </wp:positionH>
                <wp:positionV relativeFrom="paragraph">
                  <wp:posOffset>13970</wp:posOffset>
                </wp:positionV>
                <wp:extent cx="2142490" cy="0"/>
                <wp:effectExtent l="0" t="0" r="292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0E8F7"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75pt,1.1pt" to="433.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"/>
            </w:pict>
          </mc:Fallback>
        </mc:AlternateContent>
      </w:r>
    </w:p>
    <w:p w:rsidR="00676433" w:rsidRPr="009B146B" w:rsidRDefault="00676433" w:rsidP="00676433">
      <w:pPr>
        <w:spacing w:before="100" w:after="100"/>
        <w:ind w:firstLine="720"/>
        <w:jc w:val="both"/>
        <w:rPr>
          <w:rStyle w:val="fontstyle01"/>
          <w:color w:val="auto"/>
          <w:spacing w:val="-6"/>
          <w:sz w:val="28"/>
          <w:szCs w:val="28"/>
        </w:rPr>
      </w:pPr>
      <w:r w:rsidRPr="009B146B">
        <w:rPr>
          <w:rStyle w:val="fontstyle01"/>
          <w:color w:val="auto"/>
          <w:spacing w:val="-6"/>
          <w:sz w:val="28"/>
          <w:szCs w:val="28"/>
        </w:rPr>
        <w:t>Căn cứ Luật Ban hành văn bản quy phạm pháp luật ngày 19/02/2025; Luật sửa đổi, bổ sung một số điều của Luật Ban hành văn bản quy phạm pháp luật ngày 25/6/2025.</w:t>
      </w:r>
    </w:p>
    <w:p w:rsidR="000C7222" w:rsidRPr="009B146B" w:rsidRDefault="00676433" w:rsidP="00676433">
      <w:pPr>
        <w:ind w:firstLine="709"/>
        <w:jc w:val="both"/>
        <w:rPr>
          <w:rFonts w:ascii="Times New Roman" w:hAnsi="Times New Roman" w:cs="Times New Roman"/>
          <w:iCs/>
          <w:sz w:val="28"/>
          <w:szCs w:val="28"/>
        </w:rPr>
      </w:pPr>
      <w:r w:rsidRPr="009B146B">
        <w:rPr>
          <w:rStyle w:val="fontstyle01"/>
          <w:color w:val="auto"/>
          <w:spacing w:val="-6"/>
          <w:sz w:val="28"/>
          <w:szCs w:val="28"/>
        </w:rPr>
        <w:t xml:space="preserve">Sở Nội vụ đã xây dựng hồ sơ dự thảo Tờ trình và dự thảo Nghị quyết của Hội đồng nhân dân tỉnh </w:t>
      </w:r>
      <w:r w:rsidRPr="009B146B">
        <w:rPr>
          <w:rFonts w:ascii="Times New Roman" w:hAnsi="Times New Roman" w:cs="Times New Roman"/>
          <w:spacing w:val="-6"/>
          <w:sz w:val="28"/>
          <w:szCs w:val="28"/>
        </w:rPr>
        <w:t>Tuyên Quang</w:t>
      </w:r>
      <w:r w:rsidRPr="009B146B">
        <w:rPr>
          <w:rFonts w:ascii="Times New Roman" w:hAnsi="Times New Roman" w:cs="Times New Roman"/>
          <w:iCs/>
          <w:sz w:val="28"/>
          <w:szCs w:val="28"/>
        </w:rPr>
        <w:t xml:space="preserve"> Quy định tỷ lệ chi phí quản lý; mức chi trả thù lao cho người trực tiếp chi trả và mức chi phí chi trả cho tổ chức dịch vụ chi trả trợ cấp cho người có công với cách mạng trên địa bàn tỉnh Tuyên Quang, dự thảo</w:t>
      </w:r>
      <w:r w:rsidRPr="009B146B">
        <w:rPr>
          <w:rFonts w:ascii="Times New Roman" w:hAnsi="Times New Roman" w:cs="Times New Roman"/>
          <w:sz w:val="28"/>
          <w:szCs w:val="28"/>
        </w:rPr>
        <w:t xml:space="preserve"> Nghị quyết </w:t>
      </w:r>
      <w:r w:rsidRPr="009B146B">
        <w:rPr>
          <w:rFonts w:ascii="Times New Roman" w:hAnsi="Times New Roman" w:cs="Times New Roman"/>
          <w:iCs/>
          <w:sz w:val="28"/>
          <w:szCs w:val="28"/>
        </w:rPr>
        <w:t>Quy định tỷ lệ chi phí quản lý; mức chi trả thù lao cho người trực tiếp chi trả và mức chi phí chi trả cho tổ chức dịch vụ chi trả trợ cấp cho người có công với cách mạng trên địa bàn tỉnh Tuyên Quang</w:t>
      </w:r>
      <w:r w:rsidRPr="009B146B">
        <w:rPr>
          <w:rFonts w:ascii="Times New Roman" w:hAnsi="Times New Roman" w:cs="Times New Roman"/>
          <w:spacing w:val="-6"/>
          <w:sz w:val="28"/>
          <w:szCs w:val="28"/>
        </w:rPr>
        <w:t>, xin ý kiến các cơ quan, đơn vị và Ủy ban nhân dân các xã, phường tại Văn bản số 2832/SNV-TC ngày 03/12/2025 về việc tham gia góp ý kiến vào dự thảo Tờ tr</w:t>
      </w:r>
      <w:r w:rsidR="00A74115" w:rsidRPr="009B146B">
        <w:rPr>
          <w:rFonts w:ascii="Times New Roman" w:hAnsi="Times New Roman" w:cs="Times New Roman"/>
          <w:spacing w:val="-6"/>
          <w:sz w:val="28"/>
          <w:szCs w:val="28"/>
        </w:rPr>
        <w:t>ình</w:t>
      </w:r>
      <w:r w:rsidRPr="009B146B">
        <w:rPr>
          <w:rFonts w:ascii="Times New Roman" w:hAnsi="Times New Roman" w:cs="Times New Roman"/>
          <w:spacing w:val="-6"/>
          <w:sz w:val="28"/>
          <w:szCs w:val="28"/>
        </w:rPr>
        <w:t xml:space="preserve"> và dự thảo Nghị  quyết của Hội đồng nhân dân tỉnh. Kết quả cụ thể như sau:</w:t>
      </w:r>
    </w:p>
    <w:p w:rsidR="0013522F" w:rsidRPr="009B146B" w:rsidRDefault="000C7222" w:rsidP="0013522F">
      <w:pPr>
        <w:spacing w:before="100" w:after="100"/>
        <w:ind w:firstLine="720"/>
        <w:jc w:val="both"/>
        <w:rPr>
          <w:rFonts w:ascii="Times New Roman" w:hAnsi="Times New Roman" w:cs="Times New Roman"/>
          <w:spacing w:val="-6"/>
          <w:sz w:val="28"/>
          <w:szCs w:val="28"/>
        </w:rPr>
      </w:pPr>
      <w:r w:rsidRPr="009B146B">
        <w:rPr>
          <w:rFonts w:ascii="Times New Roman" w:hAnsi="Times New Roman" w:cs="Times New Roman"/>
          <w:b/>
          <w:spacing w:val="-6"/>
          <w:sz w:val="28"/>
          <w:szCs w:val="28"/>
        </w:rPr>
        <w:t>1.</w:t>
      </w:r>
      <w:r w:rsidRPr="009B146B">
        <w:rPr>
          <w:rFonts w:ascii="Times New Roman" w:hAnsi="Times New Roman" w:cs="Times New Roman"/>
          <w:spacing w:val="-6"/>
          <w:sz w:val="28"/>
          <w:szCs w:val="28"/>
        </w:rPr>
        <w:t xml:space="preserve"> Tổng số cơ quan, đơn vị tham gia ý kiến </w:t>
      </w:r>
      <w:r w:rsidR="003C2046" w:rsidRPr="009B146B">
        <w:rPr>
          <w:rFonts w:ascii="Times New Roman" w:hAnsi="Times New Roman" w:cs="Times New Roman"/>
          <w:spacing w:val="-6"/>
          <w:sz w:val="28"/>
          <w:szCs w:val="28"/>
        </w:rPr>
        <w:t>26</w:t>
      </w:r>
      <w:r w:rsidRPr="009B146B">
        <w:rPr>
          <w:rFonts w:ascii="Times New Roman" w:hAnsi="Times New Roman" w:cs="Times New Roman"/>
          <w:spacing w:val="-6"/>
          <w:sz w:val="28"/>
          <w:szCs w:val="28"/>
        </w:rPr>
        <w:t>/1</w:t>
      </w:r>
      <w:r w:rsidR="00676433" w:rsidRPr="009B146B">
        <w:rPr>
          <w:rFonts w:ascii="Times New Roman" w:hAnsi="Times New Roman" w:cs="Times New Roman"/>
          <w:spacing w:val="-6"/>
          <w:sz w:val="28"/>
          <w:szCs w:val="28"/>
        </w:rPr>
        <w:t>29</w:t>
      </w:r>
      <w:r w:rsidRPr="009B146B">
        <w:rPr>
          <w:rFonts w:ascii="Times New Roman" w:hAnsi="Times New Roman" w:cs="Times New Roman"/>
          <w:spacing w:val="-6"/>
          <w:sz w:val="28"/>
          <w:szCs w:val="28"/>
        </w:rPr>
        <w:t xml:space="preserve"> cơ quan, đơn vị có ý kiến tham gia (trong đó có </w:t>
      </w:r>
      <w:r w:rsidR="003C2046" w:rsidRPr="009B146B">
        <w:rPr>
          <w:rFonts w:ascii="Times New Roman" w:hAnsi="Times New Roman" w:cs="Times New Roman"/>
          <w:spacing w:val="-6"/>
          <w:sz w:val="28"/>
          <w:szCs w:val="28"/>
        </w:rPr>
        <w:t>05</w:t>
      </w:r>
      <w:r w:rsidRPr="009B146B">
        <w:rPr>
          <w:rFonts w:ascii="Times New Roman" w:hAnsi="Times New Roman" w:cs="Times New Roman"/>
          <w:spacing w:val="-6"/>
          <w:sz w:val="28"/>
          <w:szCs w:val="28"/>
        </w:rPr>
        <w:t xml:space="preserve"> đơn vị tham gia ý kiến</w:t>
      </w:r>
      <w:r w:rsidR="003C2046" w:rsidRPr="009B146B">
        <w:rPr>
          <w:rFonts w:ascii="Times New Roman" w:hAnsi="Times New Roman" w:cs="Times New Roman"/>
          <w:spacing w:val="-6"/>
          <w:sz w:val="28"/>
          <w:szCs w:val="28"/>
        </w:rPr>
        <w:t xml:space="preserve"> cụ thể</w:t>
      </w:r>
      <w:r w:rsidRPr="009B146B">
        <w:rPr>
          <w:rFonts w:ascii="Times New Roman" w:hAnsi="Times New Roman" w:cs="Times New Roman"/>
          <w:spacing w:val="-6"/>
          <w:sz w:val="28"/>
          <w:szCs w:val="28"/>
        </w:rPr>
        <w:t xml:space="preserve">, </w:t>
      </w:r>
      <w:r w:rsidR="003C2046" w:rsidRPr="009B146B">
        <w:rPr>
          <w:rFonts w:ascii="Times New Roman" w:hAnsi="Times New Roman" w:cs="Times New Roman"/>
          <w:spacing w:val="-6"/>
          <w:sz w:val="28"/>
          <w:szCs w:val="28"/>
        </w:rPr>
        <w:t>21</w:t>
      </w:r>
      <w:r w:rsidRPr="009B146B">
        <w:rPr>
          <w:rFonts w:ascii="Times New Roman" w:hAnsi="Times New Roman" w:cs="Times New Roman"/>
          <w:spacing w:val="-6"/>
          <w:sz w:val="28"/>
          <w:szCs w:val="28"/>
        </w:rPr>
        <w:t xml:space="preserve"> cơ quan </w:t>
      </w:r>
      <w:r w:rsidR="003C2046" w:rsidRPr="009B146B">
        <w:rPr>
          <w:rFonts w:ascii="Times New Roman" w:hAnsi="Times New Roman" w:cs="Times New Roman"/>
          <w:spacing w:val="-6"/>
          <w:sz w:val="28"/>
          <w:szCs w:val="28"/>
        </w:rPr>
        <w:t xml:space="preserve">có văn bản </w:t>
      </w:r>
      <w:r w:rsidRPr="009B146B">
        <w:rPr>
          <w:rFonts w:ascii="Times New Roman" w:hAnsi="Times New Roman" w:cs="Times New Roman"/>
          <w:spacing w:val="-6"/>
          <w:sz w:val="28"/>
          <w:szCs w:val="28"/>
        </w:rPr>
        <w:t>nhất trí dự thảo văn bản).</w:t>
      </w:r>
    </w:p>
    <w:p w:rsidR="000C7222" w:rsidRPr="009B146B" w:rsidRDefault="0013522F" w:rsidP="0013522F">
      <w:pPr>
        <w:spacing w:before="100" w:after="100"/>
        <w:ind w:firstLine="720"/>
        <w:jc w:val="both"/>
        <w:rPr>
          <w:rStyle w:val="fontstyle01"/>
          <w:color w:val="auto"/>
          <w:spacing w:val="-6"/>
          <w:sz w:val="28"/>
          <w:szCs w:val="28"/>
        </w:rPr>
      </w:pPr>
      <w:r w:rsidRPr="009B146B">
        <w:rPr>
          <w:rStyle w:val="fontstyle01"/>
          <w:color w:val="auto"/>
          <w:spacing w:val="-6"/>
          <w:sz w:val="28"/>
          <w:szCs w:val="28"/>
        </w:rPr>
        <w:t xml:space="preserve">2. </w:t>
      </w:r>
      <w:r w:rsidR="000C7222" w:rsidRPr="009B146B">
        <w:rPr>
          <w:rStyle w:val="fontstyle01"/>
          <w:color w:val="auto"/>
          <w:spacing w:val="-6"/>
          <w:sz w:val="28"/>
          <w:szCs w:val="28"/>
        </w:rPr>
        <w:t>Kết quả tham gia, góp ý, tiếp thu, giải trình cụ thể như sau:</w:t>
      </w:r>
    </w:p>
    <w:p w:rsidR="000C7222" w:rsidRPr="009B146B" w:rsidRDefault="000C7222" w:rsidP="00A90CAE">
      <w:pPr>
        <w:shd w:val="clear" w:color="auto" w:fill="FFFFFF"/>
        <w:spacing w:before="120" w:after="120" w:line="234" w:lineRule="atLeast"/>
        <w:ind w:firstLine="567"/>
        <w:rPr>
          <w:rFonts w:ascii="Times New Roman" w:eastAsia="Times New Roman" w:hAnsi="Times New Roman" w:cs="Times New Roman"/>
          <w:sz w:val="28"/>
          <w:szCs w:val="28"/>
          <w:lang w:val="vi-VN"/>
        </w:rPr>
      </w:pPr>
    </w:p>
    <w:p w:rsidR="000C7222" w:rsidRPr="009B146B" w:rsidRDefault="000C7222" w:rsidP="00A90CAE">
      <w:pPr>
        <w:shd w:val="clear" w:color="auto" w:fill="FFFFFF"/>
        <w:spacing w:before="120" w:after="120" w:line="234" w:lineRule="atLeast"/>
        <w:ind w:firstLine="567"/>
        <w:rPr>
          <w:rFonts w:ascii="Times New Roman" w:eastAsia="Times New Roman" w:hAnsi="Times New Roman" w:cs="Times New Roman"/>
          <w:sz w:val="28"/>
          <w:szCs w:val="28"/>
        </w:rPr>
      </w:pPr>
    </w:p>
    <w:tbl>
      <w:tblPr>
        <w:tblW w:w="4983"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88"/>
        <w:gridCol w:w="3121"/>
        <w:gridCol w:w="5108"/>
        <w:gridCol w:w="5520"/>
      </w:tblGrid>
      <w:tr w:rsidR="009B146B" w:rsidRPr="009B146B" w:rsidTr="00726D14">
        <w:trPr>
          <w:tblHeader/>
          <w:tblCellSpacing w:w="0" w:type="dxa"/>
        </w:trPr>
        <w:tc>
          <w:tcPr>
            <w:tcW w:w="335" w:type="pct"/>
            <w:shd w:val="clear" w:color="auto" w:fill="auto"/>
            <w:vAlign w:val="center"/>
            <w:hideMark/>
          </w:tcPr>
          <w:p w:rsidR="00A90CAE" w:rsidRPr="009B146B" w:rsidRDefault="0013522F" w:rsidP="002C2F55">
            <w:pPr>
              <w:spacing w:before="120" w:after="120" w:line="234" w:lineRule="atLeast"/>
              <w:jc w:val="center"/>
              <w:rPr>
                <w:rFonts w:ascii="Times New Roman" w:eastAsia="Times New Roman" w:hAnsi="Times New Roman" w:cs="Times New Roman"/>
                <w:sz w:val="28"/>
                <w:szCs w:val="28"/>
              </w:rPr>
            </w:pPr>
            <w:r w:rsidRPr="009B146B">
              <w:rPr>
                <w:rFonts w:ascii="Times New Roman" w:eastAsia="Times New Roman" w:hAnsi="Times New Roman" w:cs="Times New Roman"/>
                <w:sz w:val="28"/>
                <w:szCs w:val="28"/>
              </w:rPr>
              <w:lastRenderedPageBreak/>
              <w:t>STT</w:t>
            </w:r>
          </w:p>
        </w:tc>
        <w:tc>
          <w:tcPr>
            <w:tcW w:w="1059" w:type="pct"/>
            <w:shd w:val="clear" w:color="auto" w:fill="auto"/>
            <w:vAlign w:val="center"/>
            <w:hideMark/>
          </w:tcPr>
          <w:p w:rsidR="00A90CAE" w:rsidRPr="009B146B" w:rsidRDefault="0013522F" w:rsidP="002C2F55">
            <w:pPr>
              <w:spacing w:before="120" w:after="120" w:line="234" w:lineRule="atLeast"/>
              <w:jc w:val="center"/>
              <w:rPr>
                <w:rFonts w:ascii="Times New Roman" w:eastAsia="Times New Roman" w:hAnsi="Times New Roman" w:cs="Times New Roman"/>
                <w:sz w:val="28"/>
                <w:szCs w:val="28"/>
              </w:rPr>
            </w:pPr>
            <w:r w:rsidRPr="009B146B">
              <w:rPr>
                <w:rFonts w:ascii="Times New Roman" w:eastAsia="Times New Roman" w:hAnsi="Times New Roman" w:cs="Times New Roman"/>
                <w:sz w:val="28"/>
                <w:szCs w:val="28"/>
                <w:lang w:val="en"/>
              </w:rPr>
              <w:t> </w:t>
            </w:r>
            <w:r w:rsidRPr="009B146B">
              <w:rPr>
                <w:rStyle w:val="fontstyle01"/>
                <w:b/>
                <w:color w:val="auto"/>
                <w:spacing w:val="-6"/>
                <w:sz w:val="28"/>
                <w:szCs w:val="28"/>
              </w:rPr>
              <w:t>Cơ quan tham gia, góp ý</w:t>
            </w:r>
            <w:r w:rsidR="00A90CAE" w:rsidRPr="009B146B">
              <w:rPr>
                <w:rFonts w:ascii="Times New Roman" w:eastAsia="Times New Roman" w:hAnsi="Times New Roman" w:cs="Times New Roman"/>
                <w:sz w:val="28"/>
                <w:szCs w:val="28"/>
                <w:lang w:val="en"/>
              </w:rPr>
              <w:t> </w:t>
            </w:r>
          </w:p>
        </w:tc>
        <w:tc>
          <w:tcPr>
            <w:tcW w:w="1733" w:type="pct"/>
            <w:shd w:val="clear" w:color="auto" w:fill="auto"/>
            <w:vAlign w:val="center"/>
            <w:hideMark/>
          </w:tcPr>
          <w:p w:rsidR="00A90CAE" w:rsidRPr="009B146B" w:rsidRDefault="0013522F" w:rsidP="002C2F55">
            <w:pPr>
              <w:spacing w:before="120" w:after="120" w:line="234" w:lineRule="atLeast"/>
              <w:jc w:val="center"/>
              <w:rPr>
                <w:rFonts w:ascii="Times New Roman" w:eastAsia="Times New Roman" w:hAnsi="Times New Roman" w:cs="Times New Roman"/>
                <w:sz w:val="28"/>
                <w:szCs w:val="28"/>
              </w:rPr>
            </w:pPr>
            <w:r w:rsidRPr="009B146B">
              <w:rPr>
                <w:rStyle w:val="fontstyle01"/>
                <w:b/>
                <w:color w:val="auto"/>
                <w:spacing w:val="-6"/>
                <w:sz w:val="28"/>
                <w:szCs w:val="28"/>
              </w:rPr>
              <w:t>Nội dung tham gia, góp ý</w:t>
            </w:r>
            <w:r w:rsidR="00A90CAE" w:rsidRPr="009B146B">
              <w:rPr>
                <w:rFonts w:ascii="Times New Roman" w:eastAsia="Times New Roman" w:hAnsi="Times New Roman" w:cs="Times New Roman"/>
                <w:sz w:val="28"/>
                <w:szCs w:val="28"/>
                <w:lang w:val="en"/>
              </w:rPr>
              <w:t> </w:t>
            </w:r>
          </w:p>
        </w:tc>
        <w:tc>
          <w:tcPr>
            <w:tcW w:w="1873" w:type="pct"/>
            <w:shd w:val="clear" w:color="auto" w:fill="auto"/>
            <w:vAlign w:val="center"/>
            <w:hideMark/>
          </w:tcPr>
          <w:p w:rsidR="00A90CAE" w:rsidRPr="009B146B" w:rsidRDefault="0013522F" w:rsidP="002C2F55">
            <w:pPr>
              <w:spacing w:before="120" w:after="120" w:line="234" w:lineRule="atLeast"/>
              <w:jc w:val="center"/>
              <w:rPr>
                <w:rFonts w:ascii="Times New Roman" w:eastAsia="Times New Roman" w:hAnsi="Times New Roman" w:cs="Times New Roman"/>
                <w:sz w:val="28"/>
                <w:szCs w:val="28"/>
              </w:rPr>
            </w:pPr>
            <w:r w:rsidRPr="009B146B">
              <w:rPr>
                <w:rStyle w:val="fontstyle01"/>
                <w:b/>
                <w:color w:val="auto"/>
                <w:spacing w:val="-6"/>
                <w:sz w:val="28"/>
                <w:szCs w:val="28"/>
              </w:rPr>
              <w:t>Nội dung tiếp thu, giải trình</w:t>
            </w:r>
            <w:r w:rsidR="00A90CAE" w:rsidRPr="009B146B">
              <w:rPr>
                <w:rFonts w:ascii="Times New Roman" w:eastAsia="Times New Roman" w:hAnsi="Times New Roman" w:cs="Times New Roman"/>
                <w:sz w:val="28"/>
                <w:szCs w:val="28"/>
                <w:lang w:val="en"/>
              </w:rPr>
              <w:t> </w:t>
            </w:r>
          </w:p>
        </w:tc>
      </w:tr>
      <w:tr w:rsidR="009B146B" w:rsidRPr="009B146B" w:rsidTr="00AB2057">
        <w:trPr>
          <w:tblCellSpacing w:w="0" w:type="dxa"/>
        </w:trPr>
        <w:tc>
          <w:tcPr>
            <w:tcW w:w="335" w:type="pct"/>
            <w:shd w:val="clear" w:color="auto" w:fill="auto"/>
            <w:vAlign w:val="center"/>
          </w:tcPr>
          <w:p w:rsidR="0013522F" w:rsidRPr="009B146B" w:rsidRDefault="0013522F" w:rsidP="002C2F55">
            <w:pPr>
              <w:spacing w:before="120" w:after="120" w:line="234" w:lineRule="atLeast"/>
              <w:jc w:val="center"/>
              <w:rPr>
                <w:rFonts w:ascii="Times New Roman" w:eastAsia="Times New Roman" w:hAnsi="Times New Roman" w:cs="Times New Roman"/>
                <w:b/>
                <w:sz w:val="28"/>
                <w:szCs w:val="28"/>
              </w:rPr>
            </w:pPr>
            <w:r w:rsidRPr="009B146B">
              <w:rPr>
                <w:rFonts w:ascii="Times New Roman" w:eastAsia="Times New Roman" w:hAnsi="Times New Roman" w:cs="Times New Roman"/>
                <w:b/>
                <w:sz w:val="28"/>
                <w:szCs w:val="28"/>
              </w:rPr>
              <w:t>I</w:t>
            </w:r>
          </w:p>
        </w:tc>
        <w:tc>
          <w:tcPr>
            <w:tcW w:w="2792" w:type="pct"/>
            <w:gridSpan w:val="2"/>
            <w:shd w:val="clear" w:color="auto" w:fill="auto"/>
            <w:vAlign w:val="center"/>
          </w:tcPr>
          <w:p w:rsidR="0013522F" w:rsidRPr="009B146B" w:rsidRDefault="0013522F" w:rsidP="0013522F">
            <w:pPr>
              <w:spacing w:before="120" w:after="120" w:line="234" w:lineRule="atLeast"/>
              <w:rPr>
                <w:rStyle w:val="fontstyle01"/>
                <w:b/>
                <w:color w:val="auto"/>
                <w:spacing w:val="-6"/>
                <w:sz w:val="28"/>
                <w:szCs w:val="28"/>
              </w:rPr>
            </w:pPr>
            <w:r w:rsidRPr="009B146B">
              <w:rPr>
                <w:rFonts w:ascii="Times New Roman" w:eastAsia="Times New Roman" w:hAnsi="Times New Roman" w:cs="Times New Roman"/>
                <w:b/>
                <w:sz w:val="28"/>
                <w:szCs w:val="28"/>
                <w:lang w:val="en"/>
              </w:rPr>
              <w:t>Góp ý về Dự thảo Tờ trình</w:t>
            </w:r>
          </w:p>
        </w:tc>
        <w:tc>
          <w:tcPr>
            <w:tcW w:w="1873" w:type="pct"/>
            <w:shd w:val="clear" w:color="auto" w:fill="auto"/>
            <w:vAlign w:val="center"/>
          </w:tcPr>
          <w:p w:rsidR="0013522F" w:rsidRPr="009B146B" w:rsidRDefault="0013522F" w:rsidP="002C2F55">
            <w:pPr>
              <w:spacing w:before="120" w:after="120" w:line="234" w:lineRule="atLeast"/>
              <w:jc w:val="center"/>
              <w:rPr>
                <w:rStyle w:val="fontstyle01"/>
                <w:b/>
                <w:color w:val="auto"/>
                <w:spacing w:val="-6"/>
                <w:sz w:val="28"/>
                <w:szCs w:val="28"/>
              </w:rPr>
            </w:pPr>
          </w:p>
        </w:tc>
      </w:tr>
      <w:tr w:rsidR="009B146B" w:rsidRPr="009B146B" w:rsidTr="008A2FC7">
        <w:trPr>
          <w:tblCellSpacing w:w="0" w:type="dxa"/>
        </w:trPr>
        <w:tc>
          <w:tcPr>
            <w:tcW w:w="335" w:type="pct"/>
            <w:vMerge w:val="restart"/>
            <w:shd w:val="clear" w:color="auto" w:fill="auto"/>
            <w:vAlign w:val="center"/>
          </w:tcPr>
          <w:p w:rsidR="008A2FC7" w:rsidRPr="009B146B" w:rsidRDefault="008A2FC7" w:rsidP="002C2F55">
            <w:pPr>
              <w:spacing w:before="120" w:after="120" w:line="234" w:lineRule="atLeast"/>
              <w:jc w:val="center"/>
              <w:rPr>
                <w:rFonts w:ascii="Times New Roman" w:eastAsia="Times New Roman" w:hAnsi="Times New Roman" w:cs="Times New Roman"/>
                <w:sz w:val="28"/>
                <w:szCs w:val="28"/>
                <w:lang w:val="en"/>
              </w:rPr>
            </w:pPr>
            <w:r w:rsidRPr="009B146B">
              <w:rPr>
                <w:rFonts w:ascii="Times New Roman" w:eastAsia="Times New Roman" w:hAnsi="Times New Roman" w:cs="Times New Roman"/>
                <w:sz w:val="28"/>
                <w:szCs w:val="28"/>
                <w:lang w:val="en"/>
              </w:rPr>
              <w:t>1</w:t>
            </w:r>
          </w:p>
        </w:tc>
        <w:tc>
          <w:tcPr>
            <w:tcW w:w="1059" w:type="pct"/>
            <w:vMerge w:val="restart"/>
            <w:shd w:val="clear" w:color="auto" w:fill="auto"/>
            <w:vAlign w:val="center"/>
          </w:tcPr>
          <w:p w:rsidR="008A2FC7" w:rsidRPr="009B146B" w:rsidRDefault="008A2FC7" w:rsidP="0013522F">
            <w:pPr>
              <w:spacing w:before="120" w:after="120" w:line="234" w:lineRule="atLeast"/>
              <w:rPr>
                <w:rFonts w:ascii="Times New Roman" w:eastAsia="Times New Roman" w:hAnsi="Times New Roman" w:cs="Times New Roman"/>
                <w:sz w:val="28"/>
                <w:szCs w:val="28"/>
                <w:lang w:val="en"/>
              </w:rPr>
            </w:pPr>
            <w:r w:rsidRPr="009B146B">
              <w:rPr>
                <w:rFonts w:ascii="Times New Roman" w:eastAsia="Times New Roman" w:hAnsi="Times New Roman" w:cs="Times New Roman"/>
                <w:sz w:val="28"/>
                <w:szCs w:val="28"/>
                <w:lang w:val="en"/>
              </w:rPr>
              <w:t>Sở Tài chính</w:t>
            </w:r>
          </w:p>
        </w:tc>
        <w:tc>
          <w:tcPr>
            <w:tcW w:w="1733" w:type="pct"/>
            <w:shd w:val="clear" w:color="auto" w:fill="auto"/>
            <w:vAlign w:val="center"/>
          </w:tcPr>
          <w:p w:rsidR="008A2FC7" w:rsidRPr="009B146B" w:rsidRDefault="008A2FC7" w:rsidP="006B7A2D">
            <w:pPr>
              <w:pStyle w:val="Default"/>
              <w:rPr>
                <w:color w:val="auto"/>
              </w:rPr>
            </w:pPr>
          </w:p>
          <w:p w:rsidR="008A2FC7" w:rsidRPr="009B146B" w:rsidRDefault="008A2FC7" w:rsidP="006B7A2D">
            <w:pPr>
              <w:pStyle w:val="Default"/>
              <w:rPr>
                <w:color w:val="auto"/>
              </w:rPr>
            </w:pPr>
            <w:r w:rsidRPr="009B146B">
              <w:rPr>
                <w:color w:val="auto"/>
              </w:rPr>
              <w:t xml:space="preserve"> </w:t>
            </w:r>
          </w:p>
          <w:p w:rsidR="008A2FC7" w:rsidRPr="009B146B" w:rsidRDefault="008A2FC7" w:rsidP="00153830">
            <w:pPr>
              <w:spacing w:before="120" w:after="120" w:line="234" w:lineRule="atLeast"/>
              <w:ind w:firstLine="412"/>
              <w:jc w:val="both"/>
              <w:rPr>
                <w:rFonts w:ascii="Times New Roman" w:eastAsia="Times New Roman" w:hAnsi="Times New Roman" w:cs="Times New Roman"/>
                <w:sz w:val="28"/>
                <w:szCs w:val="28"/>
                <w:lang w:val="en"/>
              </w:rPr>
            </w:pPr>
            <w:r w:rsidRPr="009B146B">
              <w:rPr>
                <w:rFonts w:ascii="Times New Roman" w:hAnsi="Times New Roman" w:cs="Times New Roman"/>
                <w:sz w:val="28"/>
                <w:szCs w:val="28"/>
              </w:rPr>
              <w:t>- Tại Mục 1, Mục 2 về cơ sở pháp lý và sự cần thiết ban hành Nghị quyết: Đề nghị bổ sung các văn bản hướng dẫn của Bộ Nội vụ về mức phân bổ chi phí quản lý và chi phí phục vụ chi trả chế độ ưu đãi người có công với cách mạng.</w:t>
            </w:r>
          </w:p>
        </w:tc>
        <w:tc>
          <w:tcPr>
            <w:tcW w:w="1873" w:type="pct"/>
            <w:shd w:val="clear" w:color="auto" w:fill="auto"/>
            <w:vAlign w:val="center"/>
          </w:tcPr>
          <w:p w:rsidR="008A2FC7" w:rsidRPr="009B146B" w:rsidRDefault="008A2FC7" w:rsidP="008A2FC7">
            <w:pPr>
              <w:pStyle w:val="Default"/>
              <w:spacing w:before="120" w:after="120"/>
              <w:ind w:firstLine="414"/>
              <w:jc w:val="both"/>
              <w:rPr>
                <w:rFonts w:eastAsia="Times New Roman"/>
                <w:color w:val="auto"/>
                <w:sz w:val="28"/>
                <w:szCs w:val="28"/>
              </w:rPr>
            </w:pPr>
            <w:r w:rsidRPr="009B146B">
              <w:rPr>
                <w:rFonts w:eastAsia="Times New Roman"/>
                <w:color w:val="auto"/>
                <w:sz w:val="28"/>
                <w:szCs w:val="28"/>
              </w:rPr>
              <w:t>Sở Nội vụ nhất trí tiếp thu bổ sung các văn bản của Bộ Nội vụ hướng dẫn tính phí:</w:t>
            </w:r>
          </w:p>
          <w:p w:rsidR="008A2FC7" w:rsidRPr="009B146B" w:rsidRDefault="008A2FC7" w:rsidP="008A2FC7">
            <w:pPr>
              <w:pStyle w:val="Default"/>
              <w:spacing w:before="120" w:after="120"/>
              <w:ind w:firstLine="414"/>
              <w:jc w:val="both"/>
              <w:rPr>
                <w:rFonts w:eastAsia="Times New Roman"/>
                <w:color w:val="auto"/>
                <w:sz w:val="28"/>
                <w:szCs w:val="28"/>
              </w:rPr>
            </w:pPr>
            <w:r w:rsidRPr="009B146B">
              <w:rPr>
                <w:rFonts w:eastAsia="Times New Roman"/>
                <w:color w:val="auto"/>
                <w:sz w:val="28"/>
                <w:szCs w:val="28"/>
              </w:rPr>
              <w:t>Văn bản số 11208/BNV-KHTC ngày 26/11/2025 của Bộ Nội vụ về việc tỷ lệ chi phí quản lý thực hiện chính sách, chế độ ưu đãi người có công với cách mạng năm 2026, hướng dẫn Sở Nội vụ các tỉnh thành phố trực thuộc trung ương xác định mức chi phí quản lý (tỷ lệ %) của địa phương theo khoản 1 Công văn số 9335/BNV-KHTC ngày 14/10/2025 của Bộ Nội vụ về việc hướng dẫn mức chi quản lý và chi phí phục vụ chi trả chế độ ưu đãi người có công với cách mạng đến người thụ hưởng những tháng cuối năm 2025</w:t>
            </w:r>
          </w:p>
        </w:tc>
      </w:tr>
      <w:tr w:rsidR="009B146B" w:rsidRPr="009B146B" w:rsidTr="008A2FC7">
        <w:trPr>
          <w:tblCellSpacing w:w="0" w:type="dxa"/>
        </w:trPr>
        <w:tc>
          <w:tcPr>
            <w:tcW w:w="335" w:type="pct"/>
            <w:vMerge/>
            <w:shd w:val="clear" w:color="auto" w:fill="auto"/>
            <w:vAlign w:val="center"/>
          </w:tcPr>
          <w:p w:rsidR="008A2FC7" w:rsidRPr="009B146B" w:rsidRDefault="008A2FC7" w:rsidP="002C2F55">
            <w:pPr>
              <w:spacing w:before="120" w:after="120" w:line="234" w:lineRule="atLeast"/>
              <w:jc w:val="center"/>
              <w:rPr>
                <w:rFonts w:ascii="Times New Roman" w:eastAsia="Times New Roman" w:hAnsi="Times New Roman" w:cs="Times New Roman"/>
                <w:sz w:val="28"/>
                <w:szCs w:val="28"/>
                <w:lang w:val="en"/>
              </w:rPr>
            </w:pPr>
          </w:p>
        </w:tc>
        <w:tc>
          <w:tcPr>
            <w:tcW w:w="1059" w:type="pct"/>
            <w:vMerge/>
            <w:shd w:val="clear" w:color="auto" w:fill="auto"/>
            <w:vAlign w:val="center"/>
          </w:tcPr>
          <w:p w:rsidR="008A2FC7" w:rsidRPr="009B146B" w:rsidRDefault="008A2FC7" w:rsidP="002C2F55">
            <w:pPr>
              <w:spacing w:before="120" w:after="120" w:line="234" w:lineRule="atLeast"/>
              <w:jc w:val="center"/>
              <w:rPr>
                <w:rFonts w:ascii="Times New Roman" w:eastAsia="Times New Roman" w:hAnsi="Times New Roman" w:cs="Times New Roman"/>
                <w:sz w:val="28"/>
                <w:szCs w:val="28"/>
                <w:lang w:val="en"/>
              </w:rPr>
            </w:pPr>
          </w:p>
        </w:tc>
        <w:tc>
          <w:tcPr>
            <w:tcW w:w="1733" w:type="pct"/>
            <w:shd w:val="clear" w:color="auto" w:fill="auto"/>
            <w:vAlign w:val="center"/>
          </w:tcPr>
          <w:p w:rsidR="008A2FC7" w:rsidRPr="009B146B" w:rsidRDefault="008A2FC7" w:rsidP="00153830">
            <w:pPr>
              <w:spacing w:before="120" w:after="120" w:line="234" w:lineRule="atLeast"/>
              <w:ind w:firstLine="412"/>
              <w:jc w:val="both"/>
              <w:rPr>
                <w:rFonts w:ascii="Times New Roman" w:eastAsia="Times New Roman" w:hAnsi="Times New Roman" w:cs="Times New Roman"/>
                <w:sz w:val="28"/>
                <w:szCs w:val="28"/>
                <w:lang w:val="en"/>
              </w:rPr>
            </w:pPr>
            <w:r w:rsidRPr="009B146B">
              <w:rPr>
                <w:rFonts w:ascii="Times New Roman" w:hAnsi="Times New Roman" w:cs="Times New Roman"/>
                <w:sz w:val="28"/>
                <w:szCs w:val="28"/>
              </w:rPr>
              <w:t>- Tại Mục 3 Phần IV về nội dung cơ bản của Nghị quyết: Đề nghị nêu rõ căn cứ phân nhóm để xác định tỷ lệ, cơ sở tính tỷ lệ chi phí quản lý, chi trả thù lao cho người trực tiếp chi trả hoặc tổ chưc dịch vụ chi trả.</w:t>
            </w:r>
          </w:p>
        </w:tc>
        <w:tc>
          <w:tcPr>
            <w:tcW w:w="1873" w:type="pct"/>
            <w:shd w:val="clear" w:color="auto" w:fill="auto"/>
            <w:vAlign w:val="center"/>
          </w:tcPr>
          <w:p w:rsidR="008A2FC7" w:rsidRPr="009B146B" w:rsidRDefault="00F84212" w:rsidP="008A2FC7">
            <w:pPr>
              <w:spacing w:before="120" w:after="120" w:line="240" w:lineRule="auto"/>
              <w:ind w:firstLine="720"/>
              <w:jc w:val="both"/>
              <w:rPr>
                <w:rFonts w:ascii="Times New Roman" w:eastAsia="Times New Roman" w:hAnsi="Times New Roman" w:cs="Times New Roman"/>
                <w:sz w:val="28"/>
                <w:szCs w:val="28"/>
                <w:lang w:val="en"/>
              </w:rPr>
            </w:pPr>
            <w:r w:rsidRPr="009B146B">
              <w:rPr>
                <w:rFonts w:ascii="Times New Roman" w:eastAsia="Times New Roman" w:hAnsi="Times New Roman" w:cs="Times New Roman"/>
                <w:sz w:val="28"/>
                <w:szCs w:val="28"/>
                <w:lang w:val="en"/>
              </w:rPr>
              <w:t>T</w:t>
            </w:r>
            <w:r w:rsidR="00153830" w:rsidRPr="009B146B">
              <w:rPr>
                <w:rFonts w:ascii="Times New Roman" w:eastAsia="Times New Roman" w:hAnsi="Times New Roman" w:cs="Times New Roman"/>
                <w:sz w:val="28"/>
                <w:szCs w:val="28"/>
                <w:lang w:val="en"/>
              </w:rPr>
              <w:t>iếp thu, chỉnh sửa</w:t>
            </w:r>
            <w:r w:rsidRPr="009B146B">
              <w:rPr>
                <w:rFonts w:ascii="Times New Roman" w:eastAsia="Times New Roman" w:hAnsi="Times New Roman" w:cs="Times New Roman"/>
                <w:sz w:val="28"/>
                <w:szCs w:val="28"/>
                <w:lang w:val="en"/>
              </w:rPr>
              <w:t xml:space="preserve"> dự thảo</w:t>
            </w:r>
          </w:p>
        </w:tc>
      </w:tr>
      <w:tr w:rsidR="009B146B" w:rsidRPr="009B146B" w:rsidTr="008A2FC7">
        <w:trPr>
          <w:tblCellSpacing w:w="0" w:type="dxa"/>
        </w:trPr>
        <w:tc>
          <w:tcPr>
            <w:tcW w:w="335" w:type="pct"/>
            <w:vMerge w:val="restart"/>
            <w:shd w:val="clear" w:color="auto" w:fill="auto"/>
            <w:vAlign w:val="center"/>
          </w:tcPr>
          <w:p w:rsidR="00153830" w:rsidRPr="009B146B" w:rsidRDefault="00153830" w:rsidP="00153830">
            <w:pPr>
              <w:spacing w:before="120" w:after="120" w:line="234" w:lineRule="atLeast"/>
              <w:jc w:val="center"/>
              <w:rPr>
                <w:rFonts w:ascii="Times New Roman" w:eastAsia="Times New Roman" w:hAnsi="Times New Roman" w:cs="Times New Roman"/>
                <w:sz w:val="28"/>
                <w:szCs w:val="28"/>
                <w:lang w:val="en"/>
              </w:rPr>
            </w:pPr>
            <w:r w:rsidRPr="009B146B">
              <w:rPr>
                <w:rFonts w:ascii="Times New Roman" w:eastAsia="Times New Roman" w:hAnsi="Times New Roman" w:cs="Times New Roman"/>
                <w:sz w:val="28"/>
                <w:szCs w:val="28"/>
                <w:lang w:val="en"/>
              </w:rPr>
              <w:t>2</w:t>
            </w:r>
          </w:p>
        </w:tc>
        <w:tc>
          <w:tcPr>
            <w:tcW w:w="1059" w:type="pct"/>
            <w:vMerge w:val="restart"/>
            <w:shd w:val="clear" w:color="auto" w:fill="auto"/>
            <w:vAlign w:val="center"/>
          </w:tcPr>
          <w:p w:rsidR="00153830" w:rsidRPr="009B146B" w:rsidRDefault="00153830" w:rsidP="00153830">
            <w:pPr>
              <w:spacing w:before="120" w:after="120" w:line="234" w:lineRule="atLeast"/>
              <w:jc w:val="center"/>
              <w:rPr>
                <w:rFonts w:ascii="Times New Roman" w:eastAsia="Times New Roman" w:hAnsi="Times New Roman" w:cs="Times New Roman"/>
                <w:sz w:val="28"/>
                <w:szCs w:val="28"/>
                <w:lang w:val="en"/>
              </w:rPr>
            </w:pPr>
            <w:r w:rsidRPr="009B146B">
              <w:rPr>
                <w:rFonts w:ascii="Times New Roman" w:eastAsia="Times New Roman" w:hAnsi="Times New Roman" w:cs="Times New Roman"/>
                <w:sz w:val="28"/>
                <w:szCs w:val="28"/>
                <w:lang w:val="en"/>
              </w:rPr>
              <w:t>Xã Hàm Yên</w:t>
            </w:r>
          </w:p>
        </w:tc>
        <w:tc>
          <w:tcPr>
            <w:tcW w:w="1733" w:type="pct"/>
            <w:shd w:val="clear" w:color="auto" w:fill="auto"/>
            <w:vAlign w:val="center"/>
          </w:tcPr>
          <w:p w:rsidR="00153830" w:rsidRPr="009B146B" w:rsidRDefault="00153830" w:rsidP="00153830">
            <w:pPr>
              <w:spacing w:after="120" w:line="360" w:lineRule="exact"/>
              <w:ind w:firstLine="412"/>
              <w:jc w:val="both"/>
              <w:rPr>
                <w:rFonts w:ascii="Times New Roman" w:hAnsi="Times New Roman" w:cs="Times New Roman"/>
                <w:iCs/>
                <w:sz w:val="28"/>
                <w:szCs w:val="28"/>
              </w:rPr>
            </w:pPr>
            <w:r w:rsidRPr="009B146B">
              <w:rPr>
                <w:rFonts w:ascii="Times New Roman" w:hAnsi="Times New Roman" w:cs="Times New Roman"/>
                <w:b/>
                <w:iCs/>
                <w:sz w:val="28"/>
                <w:szCs w:val="28"/>
              </w:rPr>
              <w:t xml:space="preserve">- </w:t>
            </w:r>
            <w:r w:rsidRPr="009B146B">
              <w:rPr>
                <w:rFonts w:ascii="Times New Roman" w:hAnsi="Times New Roman" w:cs="Times New Roman"/>
                <w:iCs/>
                <w:sz w:val="28"/>
                <w:szCs w:val="28"/>
              </w:rPr>
              <w:t>Về bố cục: mục IV. Bố cục, nội dung cơ bản của dự thảo Nghị quyết, mục VI. Dự kiến nguồn lực, điều kiện đảm bảo cho việc thi hành Nghị quyết và thời gian trình ban hành. Thiếu mục V, cần chỉnh sửa lại đề mục.</w:t>
            </w:r>
          </w:p>
        </w:tc>
        <w:tc>
          <w:tcPr>
            <w:tcW w:w="1873" w:type="pct"/>
            <w:shd w:val="clear" w:color="auto" w:fill="auto"/>
            <w:vAlign w:val="center"/>
          </w:tcPr>
          <w:p w:rsidR="00153830" w:rsidRPr="009B146B" w:rsidRDefault="00F84212" w:rsidP="00153830">
            <w:pPr>
              <w:spacing w:before="120" w:after="120" w:line="240" w:lineRule="auto"/>
              <w:ind w:firstLine="720"/>
              <w:jc w:val="both"/>
              <w:rPr>
                <w:rFonts w:ascii="Times New Roman" w:eastAsia="Times New Roman" w:hAnsi="Times New Roman" w:cs="Times New Roman"/>
                <w:sz w:val="28"/>
                <w:szCs w:val="28"/>
                <w:lang w:val="en"/>
              </w:rPr>
            </w:pPr>
            <w:r w:rsidRPr="009B146B">
              <w:rPr>
                <w:rFonts w:ascii="Times New Roman" w:eastAsia="Times New Roman" w:hAnsi="Times New Roman" w:cs="Times New Roman"/>
                <w:sz w:val="28"/>
                <w:szCs w:val="28"/>
                <w:lang w:val="en"/>
              </w:rPr>
              <w:t>Tiếp thu, chỉnh sửa dự thảo</w:t>
            </w:r>
          </w:p>
        </w:tc>
      </w:tr>
      <w:tr w:rsidR="009B146B" w:rsidRPr="009B146B" w:rsidTr="008A2FC7">
        <w:trPr>
          <w:tblCellSpacing w:w="0" w:type="dxa"/>
        </w:trPr>
        <w:tc>
          <w:tcPr>
            <w:tcW w:w="335" w:type="pct"/>
            <w:vMerge/>
            <w:shd w:val="clear" w:color="auto" w:fill="auto"/>
            <w:vAlign w:val="center"/>
          </w:tcPr>
          <w:p w:rsidR="00153830" w:rsidRPr="009B146B" w:rsidRDefault="00153830" w:rsidP="00153830">
            <w:pPr>
              <w:spacing w:before="120" w:after="120" w:line="234" w:lineRule="atLeast"/>
              <w:jc w:val="center"/>
              <w:rPr>
                <w:rFonts w:ascii="Times New Roman" w:eastAsia="Times New Roman" w:hAnsi="Times New Roman" w:cs="Times New Roman"/>
                <w:sz w:val="28"/>
                <w:szCs w:val="28"/>
                <w:lang w:val="en"/>
              </w:rPr>
            </w:pPr>
          </w:p>
        </w:tc>
        <w:tc>
          <w:tcPr>
            <w:tcW w:w="1059" w:type="pct"/>
            <w:vMerge/>
            <w:shd w:val="clear" w:color="auto" w:fill="auto"/>
            <w:vAlign w:val="center"/>
          </w:tcPr>
          <w:p w:rsidR="00153830" w:rsidRPr="009B146B" w:rsidRDefault="00153830" w:rsidP="00153830">
            <w:pPr>
              <w:spacing w:before="120" w:after="120" w:line="234" w:lineRule="atLeast"/>
              <w:jc w:val="center"/>
              <w:rPr>
                <w:rFonts w:ascii="Times New Roman" w:eastAsia="Times New Roman" w:hAnsi="Times New Roman" w:cs="Times New Roman"/>
                <w:sz w:val="28"/>
                <w:szCs w:val="28"/>
                <w:lang w:val="en"/>
              </w:rPr>
            </w:pPr>
          </w:p>
        </w:tc>
        <w:tc>
          <w:tcPr>
            <w:tcW w:w="1733" w:type="pct"/>
            <w:shd w:val="clear" w:color="auto" w:fill="auto"/>
            <w:vAlign w:val="center"/>
          </w:tcPr>
          <w:p w:rsidR="00153830" w:rsidRPr="009B146B" w:rsidRDefault="00153830" w:rsidP="00153830">
            <w:pPr>
              <w:spacing w:after="120" w:line="360" w:lineRule="exact"/>
              <w:ind w:firstLine="412"/>
              <w:jc w:val="both"/>
              <w:rPr>
                <w:rFonts w:ascii="Times New Roman" w:hAnsi="Times New Roman" w:cs="Times New Roman"/>
                <w:sz w:val="28"/>
                <w:szCs w:val="28"/>
              </w:rPr>
            </w:pPr>
            <w:r w:rsidRPr="009B146B">
              <w:rPr>
                <w:rFonts w:ascii="Times New Roman" w:hAnsi="Times New Roman" w:cs="Times New Roman"/>
                <w:iCs/>
                <w:sz w:val="28"/>
                <w:szCs w:val="28"/>
              </w:rPr>
              <w:t xml:space="preserve">- Về đối tượng áp dụng: </w:t>
            </w:r>
            <w:r w:rsidRPr="009B146B">
              <w:rPr>
                <w:rFonts w:ascii="Times New Roman" w:hAnsi="Times New Roman" w:cs="Times New Roman"/>
                <w:sz w:val="28"/>
                <w:szCs w:val="28"/>
              </w:rPr>
              <w:t>Đề nghị rà soát, loại bỏ điểm về “</w:t>
            </w:r>
            <w:r w:rsidRPr="009B146B">
              <w:rPr>
                <w:rStyle w:val="fontstyle01"/>
                <w:color w:val="auto"/>
                <w:sz w:val="28"/>
                <w:szCs w:val="28"/>
              </w:rPr>
              <w:t>Các đối tượng hưởng các chế độ chính sách ưu đãi người có công với cách mạng theo Pháp lệnh ưu đãi người có công</w:t>
            </w:r>
            <w:r w:rsidRPr="009B146B">
              <w:rPr>
                <w:rFonts w:ascii="Times New Roman" w:hAnsi="Times New Roman" w:cs="Times New Roman"/>
                <w:sz w:val="28"/>
                <w:szCs w:val="28"/>
              </w:rPr>
              <w:t>” khỏi phần đối tượng áp dụng, vì Nghị quyết chỉ quy định mức chi phí quản lý, không điều chỉnh trực tiếp quyền lợi của người có công. Việc đưa nhóm đối tượng này vào là không phù hợp với phạm vi điều chỉnh và dễ gây hiểu nhầm về phạm vi tác động của văn bản. Đồng thời, đề nghị chỉ giữ lại các cơ quan, đơn vị được giao nhiệm vụ quản lý, sử dụng kinh phí ưu đãi người có công.</w:t>
            </w:r>
          </w:p>
          <w:p w:rsidR="00153830" w:rsidRPr="009B146B" w:rsidRDefault="00153830" w:rsidP="00153830">
            <w:pPr>
              <w:spacing w:before="120" w:after="120" w:line="234" w:lineRule="atLeast"/>
              <w:jc w:val="both"/>
              <w:rPr>
                <w:rFonts w:ascii="Times New Roman" w:hAnsi="Times New Roman" w:cs="Times New Roman"/>
                <w:sz w:val="28"/>
                <w:szCs w:val="28"/>
              </w:rPr>
            </w:pPr>
          </w:p>
        </w:tc>
        <w:tc>
          <w:tcPr>
            <w:tcW w:w="1873" w:type="pct"/>
            <w:shd w:val="clear" w:color="auto" w:fill="auto"/>
            <w:vAlign w:val="center"/>
          </w:tcPr>
          <w:p w:rsidR="00153830" w:rsidRPr="009B146B" w:rsidRDefault="00153830" w:rsidP="00153830">
            <w:pPr>
              <w:spacing w:before="120" w:after="120" w:line="240" w:lineRule="auto"/>
              <w:ind w:firstLine="720"/>
              <w:jc w:val="both"/>
              <w:rPr>
                <w:rFonts w:ascii="Times New Roman" w:eastAsia="Times New Roman" w:hAnsi="Times New Roman" w:cs="Times New Roman"/>
                <w:sz w:val="28"/>
                <w:szCs w:val="28"/>
                <w:lang w:val="en"/>
              </w:rPr>
            </w:pPr>
          </w:p>
        </w:tc>
      </w:tr>
      <w:tr w:rsidR="009B146B" w:rsidRPr="009B146B" w:rsidTr="001A5687">
        <w:trPr>
          <w:tblCellSpacing w:w="0" w:type="dxa"/>
        </w:trPr>
        <w:tc>
          <w:tcPr>
            <w:tcW w:w="335" w:type="pct"/>
            <w:shd w:val="clear" w:color="auto" w:fill="auto"/>
            <w:vAlign w:val="center"/>
          </w:tcPr>
          <w:p w:rsidR="00153830" w:rsidRPr="009B146B" w:rsidRDefault="00153830" w:rsidP="00153830">
            <w:pPr>
              <w:spacing w:before="120" w:after="120" w:line="234" w:lineRule="atLeast"/>
              <w:jc w:val="center"/>
              <w:rPr>
                <w:rFonts w:ascii="Times New Roman" w:eastAsia="Times New Roman" w:hAnsi="Times New Roman" w:cs="Times New Roman"/>
                <w:sz w:val="28"/>
                <w:szCs w:val="28"/>
                <w:lang w:val="en"/>
              </w:rPr>
            </w:pPr>
            <w:r w:rsidRPr="009B146B">
              <w:rPr>
                <w:rFonts w:ascii="Times New Roman" w:eastAsia="Times New Roman" w:hAnsi="Times New Roman" w:cs="Times New Roman"/>
                <w:b/>
                <w:sz w:val="28"/>
                <w:szCs w:val="28"/>
                <w:lang w:val="en"/>
              </w:rPr>
              <w:lastRenderedPageBreak/>
              <w:t>II</w:t>
            </w:r>
          </w:p>
        </w:tc>
        <w:tc>
          <w:tcPr>
            <w:tcW w:w="2792" w:type="pct"/>
            <w:gridSpan w:val="2"/>
            <w:shd w:val="clear" w:color="auto" w:fill="auto"/>
            <w:vAlign w:val="center"/>
          </w:tcPr>
          <w:p w:rsidR="00153830" w:rsidRPr="009B146B" w:rsidRDefault="00153830" w:rsidP="00153830">
            <w:pPr>
              <w:spacing w:before="120" w:after="120" w:line="234" w:lineRule="atLeast"/>
              <w:jc w:val="both"/>
              <w:rPr>
                <w:rFonts w:ascii="Times New Roman" w:hAnsi="Times New Roman" w:cs="Times New Roman"/>
                <w:sz w:val="28"/>
                <w:szCs w:val="28"/>
              </w:rPr>
            </w:pPr>
            <w:r w:rsidRPr="009B146B">
              <w:rPr>
                <w:rFonts w:ascii="Times New Roman" w:eastAsia="Times New Roman" w:hAnsi="Times New Roman" w:cs="Times New Roman"/>
                <w:b/>
                <w:sz w:val="28"/>
                <w:szCs w:val="28"/>
                <w:lang w:val="en"/>
              </w:rPr>
              <w:t>Góp ý vào dự thảo Nghị quyết  </w:t>
            </w:r>
          </w:p>
        </w:tc>
        <w:tc>
          <w:tcPr>
            <w:tcW w:w="1873" w:type="pct"/>
            <w:shd w:val="clear" w:color="auto" w:fill="auto"/>
            <w:vAlign w:val="center"/>
          </w:tcPr>
          <w:p w:rsidR="00153830" w:rsidRPr="009B146B" w:rsidRDefault="00153830" w:rsidP="00153830">
            <w:pPr>
              <w:spacing w:before="120" w:after="120" w:line="240" w:lineRule="auto"/>
              <w:ind w:firstLine="720"/>
              <w:jc w:val="both"/>
              <w:rPr>
                <w:rFonts w:ascii="Times New Roman" w:eastAsia="Times New Roman" w:hAnsi="Times New Roman" w:cs="Times New Roman"/>
                <w:sz w:val="28"/>
                <w:szCs w:val="28"/>
                <w:lang w:val="en"/>
              </w:rPr>
            </w:pPr>
          </w:p>
        </w:tc>
      </w:tr>
      <w:tr w:rsidR="009B146B" w:rsidRPr="009B146B" w:rsidTr="008A2FC7">
        <w:trPr>
          <w:tblCellSpacing w:w="0" w:type="dxa"/>
        </w:trPr>
        <w:tc>
          <w:tcPr>
            <w:tcW w:w="335" w:type="pct"/>
            <w:vMerge w:val="restart"/>
            <w:shd w:val="clear" w:color="auto" w:fill="auto"/>
            <w:vAlign w:val="center"/>
          </w:tcPr>
          <w:p w:rsidR="00153830" w:rsidRPr="009B146B" w:rsidRDefault="00153830" w:rsidP="00153830">
            <w:pPr>
              <w:spacing w:before="120" w:after="120" w:line="234" w:lineRule="atLeast"/>
              <w:jc w:val="center"/>
              <w:rPr>
                <w:rFonts w:ascii="Times New Roman" w:eastAsia="Times New Roman" w:hAnsi="Times New Roman" w:cs="Times New Roman"/>
                <w:sz w:val="28"/>
                <w:szCs w:val="28"/>
                <w:lang w:val="en"/>
              </w:rPr>
            </w:pPr>
            <w:r w:rsidRPr="009B146B">
              <w:rPr>
                <w:rFonts w:ascii="Times New Roman" w:eastAsia="Times New Roman" w:hAnsi="Times New Roman" w:cs="Times New Roman"/>
                <w:sz w:val="28"/>
                <w:szCs w:val="28"/>
                <w:lang w:val="en"/>
              </w:rPr>
              <w:t>1</w:t>
            </w:r>
          </w:p>
        </w:tc>
        <w:tc>
          <w:tcPr>
            <w:tcW w:w="1059" w:type="pct"/>
            <w:vMerge w:val="restart"/>
            <w:shd w:val="clear" w:color="auto" w:fill="auto"/>
            <w:vAlign w:val="center"/>
          </w:tcPr>
          <w:p w:rsidR="00153830" w:rsidRPr="009B146B" w:rsidRDefault="00153830" w:rsidP="00153830">
            <w:pPr>
              <w:spacing w:before="120" w:after="120" w:line="234" w:lineRule="atLeast"/>
              <w:jc w:val="center"/>
              <w:rPr>
                <w:rFonts w:ascii="Times New Roman" w:eastAsia="Times New Roman" w:hAnsi="Times New Roman" w:cs="Times New Roman"/>
                <w:sz w:val="28"/>
                <w:szCs w:val="28"/>
                <w:lang w:val="en"/>
              </w:rPr>
            </w:pPr>
            <w:r w:rsidRPr="009B146B">
              <w:rPr>
                <w:rFonts w:ascii="Times New Roman" w:eastAsia="Times New Roman" w:hAnsi="Times New Roman" w:cs="Times New Roman"/>
                <w:sz w:val="28"/>
                <w:szCs w:val="28"/>
                <w:lang w:val="en"/>
              </w:rPr>
              <w:t>Sở Tài chính</w:t>
            </w:r>
          </w:p>
        </w:tc>
        <w:tc>
          <w:tcPr>
            <w:tcW w:w="1733" w:type="pct"/>
            <w:shd w:val="clear" w:color="auto" w:fill="auto"/>
            <w:vAlign w:val="center"/>
          </w:tcPr>
          <w:p w:rsidR="00153830" w:rsidRPr="009B146B" w:rsidRDefault="00153830" w:rsidP="00153830">
            <w:pPr>
              <w:autoSpaceDE w:val="0"/>
              <w:autoSpaceDN w:val="0"/>
              <w:adjustRightInd w:val="0"/>
              <w:spacing w:after="0" w:line="240" w:lineRule="auto"/>
              <w:rPr>
                <w:rFonts w:ascii="Times New Roman" w:hAnsi="Times New Roman" w:cs="Times New Roman"/>
                <w:sz w:val="28"/>
                <w:szCs w:val="28"/>
              </w:rPr>
            </w:pPr>
            <w:r w:rsidRPr="009B146B">
              <w:rPr>
                <w:rFonts w:ascii="Times New Roman" w:hAnsi="Times New Roman" w:cs="Times New Roman"/>
                <w:sz w:val="28"/>
                <w:szCs w:val="28"/>
              </w:rPr>
              <w:t xml:space="preserve">- Về đối tượng và mức tỷ lệ chi phí quản lý cho Sở Tài chính quy định tại Điều 2 và Điều 3 dự thảo: </w:t>
            </w:r>
          </w:p>
          <w:p w:rsidR="00153830" w:rsidRPr="009B146B" w:rsidRDefault="00153830" w:rsidP="00153830">
            <w:pPr>
              <w:autoSpaceDE w:val="0"/>
              <w:autoSpaceDN w:val="0"/>
              <w:adjustRightInd w:val="0"/>
              <w:spacing w:after="0" w:line="240" w:lineRule="auto"/>
              <w:rPr>
                <w:rFonts w:ascii="Times New Roman" w:hAnsi="Times New Roman" w:cs="Times New Roman"/>
                <w:sz w:val="28"/>
                <w:szCs w:val="28"/>
              </w:rPr>
            </w:pPr>
            <w:r w:rsidRPr="009B146B">
              <w:rPr>
                <w:rFonts w:ascii="Times New Roman" w:hAnsi="Times New Roman" w:cs="Times New Roman"/>
                <w:sz w:val="28"/>
                <w:szCs w:val="28"/>
              </w:rPr>
              <w:t xml:space="preserve">Tại Khoản 1 Thông tư 95/2025/TT-BTC ngày 20/10/2025 của Bộ Tài chính quy định: </w:t>
            </w:r>
          </w:p>
          <w:p w:rsidR="00153830" w:rsidRPr="009B146B" w:rsidRDefault="00153830" w:rsidP="00153830">
            <w:pPr>
              <w:autoSpaceDE w:val="0"/>
              <w:autoSpaceDN w:val="0"/>
              <w:adjustRightInd w:val="0"/>
              <w:spacing w:after="0" w:line="240" w:lineRule="auto"/>
              <w:rPr>
                <w:rFonts w:ascii="Times New Roman" w:hAnsi="Times New Roman" w:cs="Times New Roman"/>
                <w:sz w:val="28"/>
                <w:szCs w:val="28"/>
              </w:rPr>
            </w:pPr>
            <w:r w:rsidRPr="009B146B">
              <w:rPr>
                <w:rFonts w:ascii="Times New Roman" w:hAnsi="Times New Roman" w:cs="Times New Roman"/>
                <w:i/>
                <w:iCs/>
                <w:sz w:val="28"/>
                <w:szCs w:val="28"/>
              </w:rPr>
              <w:t xml:space="preserve">“1. Thông tư này quy định về quản lý và sử dụng kinh phí thường xuyên thực hiện chính sách, chế độ ưu đãi người có công với cách mạng, thân nhân của người có công với cách mạng và người trực tiếp tham gia kháng </w:t>
            </w:r>
            <w:r w:rsidRPr="009B146B">
              <w:rPr>
                <w:rFonts w:ascii="Times New Roman" w:hAnsi="Times New Roman" w:cs="Times New Roman"/>
                <w:i/>
                <w:iCs/>
                <w:sz w:val="28"/>
                <w:szCs w:val="28"/>
              </w:rPr>
              <w:lastRenderedPageBreak/>
              <w:t xml:space="preserve">chiến, tham gia chiến tranh bảo vệ Tổ quốc, làm nhiệm vụ quốc tế ở Căm-pu-chi-a, giúp bạn Lào, người được cử làm chuyên gia sang giúp Lào và Căm-pu-chi-a (sau đây gọi chung là người trực tiếp tham gia kháng chiến) do ngành nội vụ quản lý từ nguồn ngân sách trung ương đảm bảo”. </w:t>
            </w:r>
          </w:p>
          <w:p w:rsidR="00153830" w:rsidRPr="009B146B" w:rsidRDefault="00153830" w:rsidP="00153830">
            <w:pPr>
              <w:autoSpaceDE w:val="0"/>
              <w:autoSpaceDN w:val="0"/>
              <w:adjustRightInd w:val="0"/>
              <w:spacing w:after="0" w:line="240" w:lineRule="auto"/>
              <w:jc w:val="both"/>
              <w:rPr>
                <w:rFonts w:ascii="Times New Roman" w:hAnsi="Times New Roman" w:cs="Times New Roman"/>
                <w:sz w:val="23"/>
                <w:szCs w:val="23"/>
              </w:rPr>
            </w:pPr>
            <w:r w:rsidRPr="009B146B">
              <w:rPr>
                <w:rFonts w:ascii="Times New Roman" w:hAnsi="Times New Roman" w:cs="Times New Roman"/>
                <w:sz w:val="28"/>
                <w:szCs w:val="28"/>
              </w:rPr>
              <w:t>Theo quy định nêu trên, việc quản lý và sử dụng chi phí quản lý do ngành nội vụ quản lý từ nguồn ngân sách trung ương, đồng thời trước khi hợp nhất, chi phí quản lý phân bổ cho Sở Nội vụ và UBND các huyện, thành phố (Quyết định số 296/QĐ-LĐTBXH ngày 15/11/2023 của Sở LĐTB-XH tỉnh Tuyên Quang; Quyết định số 447/QĐ-SLĐTBXH ngày 13/02/2023 của Sở LĐTTB-XH tỉnh Hà Giang). Do đó, đề nghị Sở Nội vụ xem xét việc quy định tỷ lệ phân bổ chi phí quản lý cho Sở Tài chính.</w:t>
            </w:r>
          </w:p>
        </w:tc>
        <w:tc>
          <w:tcPr>
            <w:tcW w:w="1873" w:type="pct"/>
            <w:shd w:val="clear" w:color="auto" w:fill="auto"/>
            <w:vAlign w:val="center"/>
          </w:tcPr>
          <w:p w:rsidR="00153830" w:rsidRPr="009B146B" w:rsidRDefault="00F84212" w:rsidP="00153830">
            <w:pPr>
              <w:spacing w:before="120" w:after="120" w:line="240" w:lineRule="auto"/>
              <w:ind w:firstLine="720"/>
              <w:jc w:val="both"/>
              <w:rPr>
                <w:rFonts w:ascii="Times New Roman" w:eastAsia="Times New Roman" w:hAnsi="Times New Roman" w:cs="Times New Roman"/>
                <w:sz w:val="28"/>
                <w:szCs w:val="28"/>
                <w:lang w:val="en"/>
              </w:rPr>
            </w:pPr>
            <w:r w:rsidRPr="009B146B">
              <w:rPr>
                <w:rFonts w:ascii="Times New Roman" w:eastAsia="Times New Roman" w:hAnsi="Times New Roman" w:cs="Times New Roman"/>
                <w:sz w:val="28"/>
                <w:szCs w:val="28"/>
                <w:lang w:val="en"/>
              </w:rPr>
              <w:lastRenderedPageBreak/>
              <w:t>Tiếp thu, chỉnh sửa dự thảo</w:t>
            </w:r>
          </w:p>
        </w:tc>
      </w:tr>
      <w:tr w:rsidR="009B146B" w:rsidRPr="009B146B" w:rsidTr="008A2FC7">
        <w:trPr>
          <w:tblCellSpacing w:w="0" w:type="dxa"/>
        </w:trPr>
        <w:tc>
          <w:tcPr>
            <w:tcW w:w="335" w:type="pct"/>
            <w:vMerge/>
            <w:shd w:val="clear" w:color="auto" w:fill="auto"/>
            <w:vAlign w:val="center"/>
          </w:tcPr>
          <w:p w:rsidR="00153830" w:rsidRPr="009B146B" w:rsidRDefault="00153830" w:rsidP="00153830">
            <w:pPr>
              <w:spacing w:before="120" w:after="120" w:line="234" w:lineRule="atLeast"/>
              <w:jc w:val="center"/>
              <w:rPr>
                <w:rFonts w:ascii="Times New Roman" w:eastAsia="Times New Roman" w:hAnsi="Times New Roman" w:cs="Times New Roman"/>
                <w:sz w:val="28"/>
                <w:szCs w:val="28"/>
                <w:lang w:val="en"/>
              </w:rPr>
            </w:pPr>
          </w:p>
        </w:tc>
        <w:tc>
          <w:tcPr>
            <w:tcW w:w="1059" w:type="pct"/>
            <w:vMerge/>
            <w:shd w:val="clear" w:color="auto" w:fill="auto"/>
            <w:vAlign w:val="center"/>
          </w:tcPr>
          <w:p w:rsidR="00153830" w:rsidRPr="009B146B" w:rsidRDefault="00153830" w:rsidP="00153830">
            <w:pPr>
              <w:spacing w:before="120" w:after="120" w:line="234" w:lineRule="atLeast"/>
              <w:jc w:val="center"/>
              <w:rPr>
                <w:rFonts w:ascii="Times New Roman" w:eastAsia="Times New Roman" w:hAnsi="Times New Roman" w:cs="Times New Roman"/>
                <w:sz w:val="28"/>
                <w:szCs w:val="28"/>
                <w:lang w:val="en"/>
              </w:rPr>
            </w:pPr>
          </w:p>
        </w:tc>
        <w:tc>
          <w:tcPr>
            <w:tcW w:w="1733" w:type="pct"/>
            <w:shd w:val="clear" w:color="auto" w:fill="auto"/>
            <w:vAlign w:val="center"/>
          </w:tcPr>
          <w:p w:rsidR="00153830" w:rsidRPr="009B146B" w:rsidRDefault="00153830" w:rsidP="00153830">
            <w:pPr>
              <w:spacing w:before="120" w:after="120" w:line="234" w:lineRule="atLeast"/>
              <w:jc w:val="both"/>
              <w:rPr>
                <w:rFonts w:ascii="Times New Roman" w:hAnsi="Times New Roman" w:cs="Times New Roman"/>
                <w:sz w:val="28"/>
                <w:szCs w:val="28"/>
              </w:rPr>
            </w:pPr>
            <w:r w:rsidRPr="009B146B">
              <w:rPr>
                <w:rFonts w:ascii="Times New Roman" w:hAnsi="Times New Roman" w:cs="Times New Roman"/>
                <w:sz w:val="28"/>
                <w:szCs w:val="28"/>
              </w:rPr>
              <w:t xml:space="preserve">- Về nguồn kinh phí đảm quy định tại Khoản 3 Điều 3 dự thảo, đề nghị sửa lại như sau: </w:t>
            </w:r>
            <w:r w:rsidRPr="009B146B">
              <w:rPr>
                <w:rFonts w:ascii="Times New Roman" w:hAnsi="Times New Roman" w:cs="Times New Roman"/>
                <w:i/>
                <w:iCs/>
                <w:sz w:val="28"/>
                <w:szCs w:val="28"/>
              </w:rPr>
              <w:t>“Nguồn kinh phí thực hiện được bố trí từ nguồn ngân sách trung ương bổ sung có mục tiêu cho ngân sách địa phương để thực hiện chính sách, chế độ theo Pháp lệnh Ưu đãi người có công”.</w:t>
            </w:r>
          </w:p>
        </w:tc>
        <w:tc>
          <w:tcPr>
            <w:tcW w:w="1873" w:type="pct"/>
            <w:shd w:val="clear" w:color="auto" w:fill="auto"/>
            <w:vAlign w:val="center"/>
          </w:tcPr>
          <w:p w:rsidR="00153830" w:rsidRPr="009B146B" w:rsidRDefault="00F84212" w:rsidP="00153830">
            <w:pPr>
              <w:spacing w:before="120" w:after="120" w:line="240" w:lineRule="auto"/>
              <w:ind w:firstLine="720"/>
              <w:jc w:val="both"/>
              <w:rPr>
                <w:rFonts w:ascii="Times New Roman" w:eastAsia="Times New Roman" w:hAnsi="Times New Roman" w:cs="Times New Roman"/>
                <w:sz w:val="28"/>
                <w:szCs w:val="28"/>
                <w:lang w:val="en"/>
              </w:rPr>
            </w:pPr>
            <w:r w:rsidRPr="009B146B">
              <w:rPr>
                <w:rFonts w:ascii="Times New Roman" w:eastAsia="Times New Roman" w:hAnsi="Times New Roman" w:cs="Times New Roman"/>
                <w:sz w:val="28"/>
                <w:szCs w:val="28"/>
                <w:lang w:val="en"/>
              </w:rPr>
              <w:t>Tiếp thu, chỉnh sửa dự thảo</w:t>
            </w:r>
          </w:p>
        </w:tc>
      </w:tr>
      <w:tr w:rsidR="009B146B" w:rsidRPr="009B146B" w:rsidTr="008A2FC7">
        <w:trPr>
          <w:tblCellSpacing w:w="0" w:type="dxa"/>
        </w:trPr>
        <w:tc>
          <w:tcPr>
            <w:tcW w:w="335" w:type="pct"/>
            <w:shd w:val="clear" w:color="auto" w:fill="auto"/>
            <w:vAlign w:val="center"/>
          </w:tcPr>
          <w:p w:rsidR="00153830" w:rsidRPr="009B146B" w:rsidRDefault="00153830" w:rsidP="00153830">
            <w:pPr>
              <w:spacing w:before="120" w:after="120" w:line="234" w:lineRule="atLeast"/>
              <w:jc w:val="center"/>
              <w:rPr>
                <w:rFonts w:ascii="Times New Roman" w:eastAsia="Times New Roman" w:hAnsi="Times New Roman" w:cs="Times New Roman"/>
                <w:sz w:val="28"/>
                <w:szCs w:val="28"/>
                <w:lang w:val="en"/>
              </w:rPr>
            </w:pPr>
            <w:r w:rsidRPr="009B146B">
              <w:rPr>
                <w:rFonts w:ascii="Times New Roman" w:eastAsia="Times New Roman" w:hAnsi="Times New Roman" w:cs="Times New Roman"/>
                <w:sz w:val="28"/>
                <w:szCs w:val="28"/>
                <w:lang w:val="en"/>
              </w:rPr>
              <w:t>2</w:t>
            </w:r>
          </w:p>
        </w:tc>
        <w:tc>
          <w:tcPr>
            <w:tcW w:w="1059" w:type="pct"/>
            <w:shd w:val="clear" w:color="auto" w:fill="auto"/>
            <w:vAlign w:val="center"/>
          </w:tcPr>
          <w:p w:rsidR="00153830" w:rsidRPr="009B146B" w:rsidRDefault="00153830" w:rsidP="00153830">
            <w:pPr>
              <w:spacing w:before="120" w:after="120" w:line="234" w:lineRule="atLeast"/>
              <w:jc w:val="center"/>
              <w:rPr>
                <w:rFonts w:ascii="Times New Roman" w:eastAsia="Times New Roman" w:hAnsi="Times New Roman" w:cs="Times New Roman"/>
                <w:sz w:val="28"/>
                <w:szCs w:val="28"/>
                <w:lang w:val="en"/>
              </w:rPr>
            </w:pPr>
            <w:r w:rsidRPr="009B146B">
              <w:rPr>
                <w:rFonts w:ascii="Times New Roman" w:eastAsia="Times New Roman" w:hAnsi="Times New Roman" w:cs="Times New Roman"/>
                <w:sz w:val="28"/>
                <w:szCs w:val="28"/>
                <w:lang w:val="en"/>
              </w:rPr>
              <w:t>Xã Hàm Yên</w:t>
            </w:r>
          </w:p>
        </w:tc>
        <w:tc>
          <w:tcPr>
            <w:tcW w:w="1733" w:type="pct"/>
            <w:shd w:val="clear" w:color="auto" w:fill="auto"/>
            <w:vAlign w:val="center"/>
          </w:tcPr>
          <w:p w:rsidR="00A27C4B" w:rsidRPr="009B146B" w:rsidRDefault="00A27C4B" w:rsidP="00A27C4B">
            <w:pPr>
              <w:spacing w:after="120" w:line="360" w:lineRule="exact"/>
              <w:ind w:firstLine="709"/>
              <w:rPr>
                <w:rFonts w:ascii="Times New Roman" w:hAnsi="Times New Roman" w:cs="Times New Roman"/>
                <w:b/>
                <w:iCs/>
                <w:sz w:val="28"/>
                <w:szCs w:val="28"/>
              </w:rPr>
            </w:pPr>
            <w:r w:rsidRPr="009B146B">
              <w:rPr>
                <w:rFonts w:ascii="Times New Roman" w:hAnsi="Times New Roman" w:cs="Times New Roman"/>
                <w:b/>
                <w:iCs/>
                <w:sz w:val="28"/>
                <w:szCs w:val="28"/>
              </w:rPr>
              <w:t>1. Tại Điều 1. Phạm vi điều chỉnh</w:t>
            </w:r>
          </w:p>
          <w:p w:rsidR="00153830" w:rsidRPr="009B146B" w:rsidRDefault="00A27C4B" w:rsidP="00A27C4B">
            <w:pPr>
              <w:spacing w:after="120" w:line="360" w:lineRule="exact"/>
              <w:ind w:firstLine="709"/>
              <w:rPr>
                <w:rFonts w:ascii="Times New Roman" w:hAnsi="Times New Roman" w:cs="Times New Roman"/>
                <w:sz w:val="28"/>
                <w:szCs w:val="28"/>
              </w:rPr>
            </w:pPr>
            <w:r w:rsidRPr="009B146B">
              <w:rPr>
                <w:rFonts w:ascii="Times New Roman" w:hAnsi="Times New Roman" w:cs="Times New Roman"/>
                <w:b/>
                <w:iCs/>
                <w:sz w:val="28"/>
                <w:szCs w:val="28"/>
              </w:rPr>
              <w:lastRenderedPageBreak/>
              <w:t xml:space="preserve">- </w:t>
            </w:r>
            <w:r w:rsidRPr="009B146B">
              <w:rPr>
                <w:rFonts w:ascii="Times New Roman" w:hAnsi="Times New Roman" w:cs="Times New Roman"/>
                <w:sz w:val="28"/>
                <w:szCs w:val="28"/>
              </w:rPr>
              <w:t>Đề nghị rà soát, loại bỏ điểm 1: “</w:t>
            </w:r>
            <w:r w:rsidRPr="009B146B">
              <w:rPr>
                <w:rStyle w:val="fontstyle01"/>
                <w:color w:val="auto"/>
                <w:sz w:val="28"/>
                <w:szCs w:val="28"/>
              </w:rPr>
              <w:t>Các đối tượng hưởng các chế độ chính sách ưu đãi người có công với cách mạng theo Pháp lệnh ưu đãi người có công</w:t>
            </w:r>
            <w:r w:rsidRPr="009B146B">
              <w:rPr>
                <w:rFonts w:ascii="Times New Roman" w:hAnsi="Times New Roman" w:cs="Times New Roman"/>
                <w:sz w:val="28"/>
                <w:szCs w:val="28"/>
              </w:rPr>
              <w:t>” khỏi phần đối tượng áp dụng, vì Nghị quyết chỉ quy định mức chi phí quản lý, không điều chỉnh trực tiếp quyền lợi của người có công. Việc đưa nhóm đối tượng này vào là không phù hợp với phạm vi điều chỉnh và dễ gây hiểu nhầm về phạm vi tác động của văn bản. Đồng thời, đề nghị chỉ giữ lại các cơ quan, đơn vị được giao nhiệm vụ quản lý, sử dụng kinh phí ưu đãi người có công.</w:t>
            </w:r>
          </w:p>
        </w:tc>
        <w:tc>
          <w:tcPr>
            <w:tcW w:w="1873" w:type="pct"/>
            <w:shd w:val="clear" w:color="auto" w:fill="auto"/>
            <w:vAlign w:val="center"/>
          </w:tcPr>
          <w:p w:rsidR="00153830" w:rsidRPr="009B146B" w:rsidRDefault="00F84212" w:rsidP="00153830">
            <w:pPr>
              <w:spacing w:before="120" w:after="120" w:line="240" w:lineRule="auto"/>
              <w:ind w:firstLine="720"/>
              <w:jc w:val="both"/>
              <w:rPr>
                <w:rFonts w:ascii="Times New Roman" w:eastAsia="Times New Roman" w:hAnsi="Times New Roman" w:cs="Times New Roman"/>
                <w:sz w:val="28"/>
                <w:szCs w:val="28"/>
                <w:lang w:val="en"/>
              </w:rPr>
            </w:pPr>
            <w:r w:rsidRPr="009B146B">
              <w:rPr>
                <w:rFonts w:ascii="Times New Roman" w:eastAsia="Times New Roman" w:hAnsi="Times New Roman" w:cs="Times New Roman"/>
                <w:sz w:val="28"/>
                <w:szCs w:val="28"/>
                <w:lang w:val="en"/>
              </w:rPr>
              <w:lastRenderedPageBreak/>
              <w:t>Tiếp thu, chỉnh sửa dự thảo</w:t>
            </w:r>
          </w:p>
        </w:tc>
      </w:tr>
      <w:tr w:rsidR="009B146B" w:rsidRPr="009B146B" w:rsidTr="008A2FC7">
        <w:trPr>
          <w:tblCellSpacing w:w="0" w:type="dxa"/>
        </w:trPr>
        <w:tc>
          <w:tcPr>
            <w:tcW w:w="335" w:type="pct"/>
            <w:shd w:val="clear" w:color="auto" w:fill="auto"/>
            <w:vAlign w:val="center"/>
          </w:tcPr>
          <w:p w:rsidR="00153830" w:rsidRPr="009B146B" w:rsidRDefault="00153830" w:rsidP="00153830">
            <w:pPr>
              <w:spacing w:before="120" w:after="120" w:line="234" w:lineRule="atLeast"/>
              <w:jc w:val="center"/>
              <w:rPr>
                <w:rFonts w:ascii="Times New Roman" w:eastAsia="Times New Roman" w:hAnsi="Times New Roman" w:cs="Times New Roman"/>
                <w:sz w:val="28"/>
                <w:szCs w:val="28"/>
                <w:lang w:val="en"/>
              </w:rPr>
            </w:pPr>
          </w:p>
        </w:tc>
        <w:tc>
          <w:tcPr>
            <w:tcW w:w="1059" w:type="pct"/>
            <w:shd w:val="clear" w:color="auto" w:fill="auto"/>
            <w:vAlign w:val="center"/>
          </w:tcPr>
          <w:p w:rsidR="00153830" w:rsidRPr="009B146B" w:rsidRDefault="00153830" w:rsidP="00153830">
            <w:pPr>
              <w:spacing w:before="120" w:after="120" w:line="234" w:lineRule="atLeast"/>
              <w:jc w:val="center"/>
              <w:rPr>
                <w:rFonts w:ascii="Times New Roman" w:eastAsia="Times New Roman" w:hAnsi="Times New Roman" w:cs="Times New Roman"/>
                <w:sz w:val="28"/>
                <w:szCs w:val="28"/>
                <w:lang w:val="en"/>
              </w:rPr>
            </w:pPr>
          </w:p>
        </w:tc>
        <w:tc>
          <w:tcPr>
            <w:tcW w:w="1733" w:type="pct"/>
            <w:shd w:val="clear" w:color="auto" w:fill="auto"/>
            <w:vAlign w:val="center"/>
          </w:tcPr>
          <w:p w:rsidR="00903BCD" w:rsidRPr="009B146B" w:rsidRDefault="002D46D7" w:rsidP="002D46D7">
            <w:pPr>
              <w:spacing w:after="120" w:line="360" w:lineRule="exact"/>
              <w:ind w:firstLine="709"/>
              <w:rPr>
                <w:rFonts w:ascii="Times New Roman" w:hAnsi="Times New Roman" w:cs="Times New Roman"/>
                <w:sz w:val="28"/>
                <w:szCs w:val="28"/>
              </w:rPr>
            </w:pPr>
            <w:r w:rsidRPr="009B146B">
              <w:rPr>
                <w:rFonts w:ascii="Times New Roman" w:hAnsi="Times New Roman" w:cs="Times New Roman"/>
                <w:b/>
                <w:bCs/>
                <w:sz w:val="28"/>
                <w:szCs w:val="28"/>
              </w:rPr>
              <w:t>2.</w:t>
            </w:r>
            <w:r w:rsidRPr="009B146B">
              <w:rPr>
                <w:rFonts w:ascii="Times New Roman" w:hAnsi="Times New Roman" w:cs="Times New Roman"/>
                <w:b/>
                <w:sz w:val="28"/>
                <w:szCs w:val="28"/>
              </w:rPr>
              <w:t xml:space="preserve"> Tại mục b khoản 1 Điều 3</w:t>
            </w:r>
            <w:r w:rsidRPr="009B146B">
              <w:rPr>
                <w:rFonts w:ascii="Times New Roman" w:hAnsi="Times New Roman" w:cs="Times New Roman"/>
                <w:sz w:val="28"/>
                <w:szCs w:val="28"/>
              </w:rPr>
              <w:t xml:space="preserve">: </w:t>
            </w:r>
          </w:p>
          <w:p w:rsidR="002D46D7" w:rsidRPr="009B146B" w:rsidRDefault="002D46D7" w:rsidP="002D46D7">
            <w:pPr>
              <w:spacing w:after="120" w:line="360" w:lineRule="exact"/>
              <w:ind w:firstLine="709"/>
              <w:rPr>
                <w:rFonts w:ascii="Times New Roman" w:hAnsi="Times New Roman" w:cs="Times New Roman"/>
                <w:i/>
                <w:sz w:val="28"/>
                <w:szCs w:val="28"/>
              </w:rPr>
            </w:pPr>
            <w:proofErr w:type="gramStart"/>
            <w:r w:rsidRPr="009B146B">
              <w:rPr>
                <w:rFonts w:ascii="Times New Roman" w:hAnsi="Times New Roman" w:cs="Times New Roman"/>
                <w:i/>
                <w:sz w:val="28"/>
                <w:szCs w:val="28"/>
              </w:rPr>
              <w:t>“ Mức</w:t>
            </w:r>
            <w:proofErr w:type="gramEnd"/>
            <w:r w:rsidRPr="009B146B">
              <w:rPr>
                <w:rFonts w:ascii="Times New Roman" w:hAnsi="Times New Roman" w:cs="Times New Roman"/>
                <w:i/>
                <w:sz w:val="28"/>
                <w:szCs w:val="28"/>
              </w:rPr>
              <w:t xml:space="preserve"> tỷ lệ cho các xã, phường không thấp hơn 70% tổng dự toán được giao trong năm. Trong đó: </w:t>
            </w:r>
          </w:p>
          <w:p w:rsidR="002D46D7" w:rsidRPr="009B146B" w:rsidRDefault="002D46D7" w:rsidP="002D46D7">
            <w:pPr>
              <w:spacing w:after="120" w:line="360" w:lineRule="exact"/>
              <w:ind w:firstLine="709"/>
              <w:rPr>
                <w:rFonts w:ascii="Times New Roman" w:hAnsi="Times New Roman" w:cs="Times New Roman"/>
                <w:i/>
                <w:sz w:val="28"/>
                <w:szCs w:val="28"/>
              </w:rPr>
            </w:pPr>
            <w:r w:rsidRPr="009B146B">
              <w:rPr>
                <w:rFonts w:ascii="Times New Roman" w:hAnsi="Times New Roman" w:cs="Times New Roman"/>
                <w:i/>
                <w:sz w:val="28"/>
                <w:szCs w:val="28"/>
              </w:rPr>
              <w:t>- Đối với các xã, phường có từ 1 đến 16 đối tượng tỷ lệ phí chi quản lý được giao không quá 100 triệu đồng/xã, phường/năm.</w:t>
            </w:r>
          </w:p>
          <w:p w:rsidR="002D46D7" w:rsidRPr="009B146B" w:rsidRDefault="002D46D7" w:rsidP="002D46D7">
            <w:pPr>
              <w:spacing w:after="120" w:line="360" w:lineRule="exact"/>
              <w:ind w:firstLine="709"/>
              <w:rPr>
                <w:rFonts w:ascii="Times New Roman" w:hAnsi="Times New Roman" w:cs="Times New Roman"/>
                <w:i/>
                <w:sz w:val="28"/>
                <w:szCs w:val="28"/>
              </w:rPr>
            </w:pPr>
            <w:r w:rsidRPr="009B146B">
              <w:rPr>
                <w:rFonts w:ascii="Times New Roman" w:hAnsi="Times New Roman" w:cs="Times New Roman"/>
                <w:i/>
                <w:sz w:val="28"/>
                <w:szCs w:val="28"/>
              </w:rPr>
              <w:t>- Đối với các xã, phường có trên 16 đối tượng tính theo tỷ lệ %.”</w:t>
            </w:r>
          </w:p>
          <w:p w:rsidR="002D46D7" w:rsidRPr="009B146B" w:rsidRDefault="002D46D7" w:rsidP="002D46D7">
            <w:pPr>
              <w:spacing w:after="120" w:line="360" w:lineRule="exact"/>
              <w:ind w:firstLine="709"/>
              <w:rPr>
                <w:rFonts w:ascii="Times New Roman" w:hAnsi="Times New Roman" w:cs="Times New Roman"/>
                <w:sz w:val="28"/>
                <w:szCs w:val="28"/>
              </w:rPr>
            </w:pPr>
            <w:r w:rsidRPr="009B146B">
              <w:rPr>
                <w:rFonts w:ascii="Times New Roman" w:hAnsi="Times New Roman" w:cs="Times New Roman"/>
                <w:sz w:val="28"/>
                <w:szCs w:val="28"/>
              </w:rPr>
              <w:t xml:space="preserve">Cụm từ </w:t>
            </w:r>
            <w:r w:rsidRPr="009B146B">
              <w:rPr>
                <w:rFonts w:ascii="Times New Roman" w:hAnsi="Times New Roman" w:cs="Times New Roman"/>
                <w:i/>
                <w:sz w:val="28"/>
                <w:szCs w:val="28"/>
              </w:rPr>
              <w:t xml:space="preserve">“Mức tỷ lệ cho các xã, phường không thấp hơn 70% tổng dự toán </w:t>
            </w:r>
            <w:r w:rsidRPr="009B146B">
              <w:rPr>
                <w:rFonts w:ascii="Times New Roman" w:hAnsi="Times New Roman" w:cs="Times New Roman"/>
                <w:i/>
                <w:sz w:val="28"/>
                <w:szCs w:val="28"/>
              </w:rPr>
              <w:lastRenderedPageBreak/>
              <w:t>được giao trong năm</w:t>
            </w:r>
            <w:r w:rsidRPr="009B146B">
              <w:rPr>
                <w:rFonts w:ascii="Times New Roman" w:hAnsi="Times New Roman" w:cs="Times New Roman"/>
                <w:sz w:val="28"/>
                <w:szCs w:val="28"/>
              </w:rPr>
              <w:t>” dễ gây hiểu nhầm. Đề nghị sửa: “Tỷ lệ phân bổ cho cấp xã, phường tối đa 70% tổng dự toán giao”.</w:t>
            </w:r>
          </w:p>
          <w:p w:rsidR="002D46D7" w:rsidRPr="009B146B" w:rsidRDefault="002D46D7" w:rsidP="002D46D7">
            <w:pPr>
              <w:spacing w:after="120" w:line="360" w:lineRule="exact"/>
              <w:ind w:firstLine="709"/>
              <w:rPr>
                <w:rFonts w:ascii="Times New Roman" w:hAnsi="Times New Roman" w:cs="Times New Roman"/>
                <w:sz w:val="28"/>
                <w:szCs w:val="28"/>
              </w:rPr>
            </w:pPr>
            <w:r w:rsidRPr="009B146B">
              <w:rPr>
                <w:rFonts w:ascii="Times New Roman" w:hAnsi="Times New Roman" w:cs="Times New Roman"/>
                <w:sz w:val="28"/>
                <w:szCs w:val="28"/>
              </w:rPr>
              <w:t>Cụm từ: “</w:t>
            </w:r>
            <w:r w:rsidRPr="009B146B">
              <w:rPr>
                <w:rFonts w:ascii="Times New Roman" w:hAnsi="Times New Roman" w:cs="Times New Roman"/>
                <w:i/>
                <w:sz w:val="28"/>
                <w:szCs w:val="28"/>
              </w:rPr>
              <w:t>Đối với các xã, phường có trên 16 đối tượng tính theo tỷ lệ %</w:t>
            </w:r>
            <w:r w:rsidRPr="009B146B">
              <w:rPr>
                <w:rFonts w:ascii="Times New Roman" w:hAnsi="Times New Roman" w:cs="Times New Roman"/>
                <w:sz w:val="28"/>
                <w:szCs w:val="28"/>
              </w:rPr>
              <w:t xml:space="preserve">” cần có căn cứ cụ thể xác định tỷ lệ % để bảo đảm minh bạch, tránh xác định mang tính cảm tính. Đề xuất căn cứ vào số đối tượng quản lý, phụ cấp khu vực, cụ thể: </w:t>
            </w:r>
          </w:p>
          <w:tbl>
            <w:tblPr>
              <w:tblStyle w:val="TableGrid"/>
              <w:tblW w:w="0" w:type="auto"/>
              <w:tblLook w:val="04A0" w:firstRow="1" w:lastRow="0" w:firstColumn="1" w:lastColumn="0" w:noHBand="0" w:noVBand="1"/>
            </w:tblPr>
            <w:tblGrid>
              <w:gridCol w:w="2015"/>
              <w:gridCol w:w="1644"/>
              <w:gridCol w:w="1419"/>
            </w:tblGrid>
            <w:tr w:rsidR="009B146B" w:rsidRPr="009B146B" w:rsidTr="001F7D02">
              <w:tc>
                <w:tcPr>
                  <w:tcW w:w="3114" w:type="dxa"/>
                  <w:vAlign w:val="center"/>
                </w:tcPr>
                <w:p w:rsidR="002D46D7" w:rsidRPr="009B146B" w:rsidRDefault="002D46D7" w:rsidP="002D46D7">
                  <w:pPr>
                    <w:spacing w:after="120" w:line="360" w:lineRule="exact"/>
                    <w:ind w:firstLine="709"/>
                    <w:jc w:val="center"/>
                    <w:rPr>
                      <w:rFonts w:ascii="Times New Roman" w:hAnsi="Times New Roman" w:cs="Times New Roman"/>
                      <w:b/>
                      <w:sz w:val="28"/>
                      <w:szCs w:val="28"/>
                    </w:rPr>
                  </w:pPr>
                  <w:r w:rsidRPr="009B146B">
                    <w:rPr>
                      <w:rFonts w:ascii="Times New Roman" w:hAnsi="Times New Roman" w:cs="Times New Roman"/>
                      <w:b/>
                      <w:sz w:val="28"/>
                      <w:szCs w:val="28"/>
                    </w:rPr>
                    <w:t>Khu vực</w:t>
                  </w:r>
                </w:p>
              </w:tc>
              <w:tc>
                <w:tcPr>
                  <w:tcW w:w="3115" w:type="dxa"/>
                  <w:vAlign w:val="center"/>
                </w:tcPr>
                <w:p w:rsidR="002D46D7" w:rsidRPr="009B146B" w:rsidRDefault="002D46D7" w:rsidP="002D46D7">
                  <w:pPr>
                    <w:spacing w:after="120" w:line="360" w:lineRule="exact"/>
                    <w:ind w:firstLine="27"/>
                    <w:jc w:val="center"/>
                    <w:rPr>
                      <w:rFonts w:ascii="Times New Roman" w:hAnsi="Times New Roman" w:cs="Times New Roman"/>
                      <w:b/>
                      <w:sz w:val="28"/>
                      <w:szCs w:val="28"/>
                    </w:rPr>
                  </w:pPr>
                  <w:r w:rsidRPr="009B146B">
                    <w:rPr>
                      <w:rFonts w:ascii="Times New Roman" w:hAnsi="Times New Roman" w:cs="Times New Roman"/>
                      <w:b/>
                      <w:sz w:val="28"/>
                      <w:szCs w:val="28"/>
                    </w:rPr>
                    <w:t>Số đối tượng</w:t>
                  </w:r>
                </w:p>
              </w:tc>
              <w:tc>
                <w:tcPr>
                  <w:tcW w:w="3115" w:type="dxa"/>
                  <w:vAlign w:val="center"/>
                </w:tcPr>
                <w:p w:rsidR="002D46D7" w:rsidRPr="009B146B" w:rsidRDefault="002D46D7" w:rsidP="002D46D7">
                  <w:pPr>
                    <w:spacing w:after="120" w:line="360" w:lineRule="exact"/>
                    <w:ind w:firstLine="27"/>
                    <w:jc w:val="center"/>
                    <w:rPr>
                      <w:rFonts w:ascii="Times New Roman" w:hAnsi="Times New Roman" w:cs="Times New Roman"/>
                      <w:b/>
                      <w:sz w:val="28"/>
                      <w:szCs w:val="28"/>
                    </w:rPr>
                  </w:pPr>
                  <w:r w:rsidRPr="009B146B">
                    <w:rPr>
                      <w:rFonts w:ascii="Times New Roman" w:hAnsi="Times New Roman" w:cs="Times New Roman"/>
                      <w:b/>
                      <w:sz w:val="28"/>
                      <w:szCs w:val="28"/>
                    </w:rPr>
                    <w:t>Tỷ lệ %</w:t>
                  </w:r>
                </w:p>
              </w:tc>
            </w:tr>
            <w:tr w:rsidR="009B146B" w:rsidRPr="009B146B" w:rsidTr="001F7D02">
              <w:tc>
                <w:tcPr>
                  <w:tcW w:w="3114" w:type="dxa"/>
                  <w:vMerge w:val="restart"/>
                  <w:vAlign w:val="center"/>
                </w:tcPr>
                <w:p w:rsidR="002D46D7" w:rsidRPr="009B146B" w:rsidRDefault="002D46D7" w:rsidP="002D46D7">
                  <w:pPr>
                    <w:spacing w:after="120" w:line="360" w:lineRule="exact"/>
                    <w:rPr>
                      <w:rFonts w:ascii="Times New Roman" w:hAnsi="Times New Roman" w:cs="Times New Roman"/>
                      <w:sz w:val="28"/>
                      <w:szCs w:val="28"/>
                    </w:rPr>
                  </w:pPr>
                  <w:r w:rsidRPr="009B146B">
                    <w:rPr>
                      <w:rFonts w:ascii="Times New Roman" w:hAnsi="Times New Roman" w:cs="Times New Roman"/>
                      <w:sz w:val="28"/>
                      <w:szCs w:val="28"/>
                    </w:rPr>
                    <w:t xml:space="preserve">- Xã/phường thuộc khu vực phụ cấp 0,5-0,7: </w:t>
                  </w:r>
                </w:p>
              </w:tc>
              <w:tc>
                <w:tcPr>
                  <w:tcW w:w="3115" w:type="dxa"/>
                  <w:vAlign w:val="center"/>
                </w:tcPr>
                <w:p w:rsidR="002D46D7" w:rsidRPr="009B146B" w:rsidRDefault="002D46D7" w:rsidP="002D46D7">
                  <w:pPr>
                    <w:spacing w:after="120" w:line="360" w:lineRule="exact"/>
                    <w:ind w:firstLine="27"/>
                    <w:jc w:val="center"/>
                    <w:rPr>
                      <w:rFonts w:ascii="Times New Roman" w:hAnsi="Times New Roman" w:cs="Times New Roman"/>
                      <w:sz w:val="28"/>
                      <w:szCs w:val="28"/>
                    </w:rPr>
                  </w:pPr>
                  <w:r w:rsidRPr="009B146B">
                    <w:rPr>
                      <w:rFonts w:ascii="Times New Roman" w:hAnsi="Times New Roman" w:cs="Times New Roman"/>
                      <w:sz w:val="28"/>
                      <w:szCs w:val="28"/>
                    </w:rPr>
                    <w:t>17 - 100</w:t>
                  </w:r>
                </w:p>
              </w:tc>
              <w:tc>
                <w:tcPr>
                  <w:tcW w:w="3115" w:type="dxa"/>
                  <w:vAlign w:val="center"/>
                </w:tcPr>
                <w:p w:rsidR="002D46D7" w:rsidRPr="009B146B" w:rsidRDefault="002D46D7" w:rsidP="002D46D7">
                  <w:pPr>
                    <w:spacing w:after="120" w:line="360" w:lineRule="exact"/>
                    <w:ind w:firstLine="27"/>
                    <w:jc w:val="center"/>
                    <w:rPr>
                      <w:rFonts w:ascii="Times New Roman" w:hAnsi="Times New Roman" w:cs="Times New Roman"/>
                      <w:sz w:val="28"/>
                      <w:szCs w:val="28"/>
                    </w:rPr>
                  </w:pPr>
                  <w:r w:rsidRPr="009B146B">
                    <w:rPr>
                      <w:rFonts w:ascii="Times New Roman" w:hAnsi="Times New Roman" w:cs="Times New Roman"/>
                      <w:sz w:val="28"/>
                      <w:szCs w:val="28"/>
                    </w:rPr>
                    <w:t>2,5 - 3</w:t>
                  </w:r>
                </w:p>
              </w:tc>
            </w:tr>
            <w:tr w:rsidR="009B146B" w:rsidRPr="009B146B" w:rsidTr="001F7D02">
              <w:tc>
                <w:tcPr>
                  <w:tcW w:w="3114" w:type="dxa"/>
                  <w:vMerge/>
                  <w:vAlign w:val="center"/>
                </w:tcPr>
                <w:p w:rsidR="002D46D7" w:rsidRPr="009B146B" w:rsidRDefault="002D46D7" w:rsidP="002D46D7">
                  <w:pPr>
                    <w:spacing w:after="120" w:line="360" w:lineRule="exact"/>
                    <w:rPr>
                      <w:rFonts w:ascii="Times New Roman" w:hAnsi="Times New Roman" w:cs="Times New Roman"/>
                      <w:sz w:val="28"/>
                      <w:szCs w:val="28"/>
                    </w:rPr>
                  </w:pPr>
                </w:p>
              </w:tc>
              <w:tc>
                <w:tcPr>
                  <w:tcW w:w="3115" w:type="dxa"/>
                  <w:vAlign w:val="center"/>
                </w:tcPr>
                <w:p w:rsidR="002D46D7" w:rsidRPr="009B146B" w:rsidRDefault="002D46D7" w:rsidP="002D46D7">
                  <w:pPr>
                    <w:spacing w:after="120" w:line="360" w:lineRule="exact"/>
                    <w:ind w:firstLine="27"/>
                    <w:jc w:val="center"/>
                    <w:rPr>
                      <w:rFonts w:ascii="Times New Roman" w:hAnsi="Times New Roman" w:cs="Times New Roman"/>
                      <w:sz w:val="28"/>
                      <w:szCs w:val="28"/>
                    </w:rPr>
                  </w:pPr>
                  <w:r w:rsidRPr="009B146B">
                    <w:rPr>
                      <w:rFonts w:ascii="Times New Roman" w:hAnsi="Times New Roman" w:cs="Times New Roman"/>
                      <w:sz w:val="28"/>
                      <w:szCs w:val="28"/>
                    </w:rPr>
                    <w:t>101 - 300</w:t>
                  </w:r>
                </w:p>
              </w:tc>
              <w:tc>
                <w:tcPr>
                  <w:tcW w:w="3115" w:type="dxa"/>
                  <w:vAlign w:val="center"/>
                </w:tcPr>
                <w:p w:rsidR="002D46D7" w:rsidRPr="009B146B" w:rsidRDefault="002D46D7" w:rsidP="002D46D7">
                  <w:pPr>
                    <w:spacing w:after="120" w:line="360" w:lineRule="exact"/>
                    <w:ind w:firstLine="27"/>
                    <w:jc w:val="center"/>
                    <w:rPr>
                      <w:rFonts w:ascii="Times New Roman" w:hAnsi="Times New Roman" w:cs="Times New Roman"/>
                      <w:sz w:val="28"/>
                      <w:szCs w:val="28"/>
                    </w:rPr>
                  </w:pPr>
                  <w:r w:rsidRPr="009B146B">
                    <w:rPr>
                      <w:rFonts w:ascii="Times New Roman" w:hAnsi="Times New Roman" w:cs="Times New Roman"/>
                      <w:sz w:val="28"/>
                      <w:szCs w:val="28"/>
                    </w:rPr>
                    <w:t>3 - 3,5</w:t>
                  </w:r>
                </w:p>
              </w:tc>
            </w:tr>
            <w:tr w:rsidR="009B146B" w:rsidRPr="009B146B" w:rsidTr="001F7D02">
              <w:tc>
                <w:tcPr>
                  <w:tcW w:w="3114" w:type="dxa"/>
                  <w:vMerge/>
                  <w:vAlign w:val="center"/>
                </w:tcPr>
                <w:p w:rsidR="002D46D7" w:rsidRPr="009B146B" w:rsidRDefault="002D46D7" w:rsidP="002D46D7">
                  <w:pPr>
                    <w:spacing w:after="120" w:line="360" w:lineRule="exact"/>
                    <w:rPr>
                      <w:rFonts w:ascii="Times New Roman" w:hAnsi="Times New Roman" w:cs="Times New Roman"/>
                      <w:sz w:val="28"/>
                      <w:szCs w:val="28"/>
                    </w:rPr>
                  </w:pPr>
                </w:p>
              </w:tc>
              <w:tc>
                <w:tcPr>
                  <w:tcW w:w="3115" w:type="dxa"/>
                  <w:vAlign w:val="center"/>
                </w:tcPr>
                <w:p w:rsidR="002D46D7" w:rsidRPr="009B146B" w:rsidRDefault="002D46D7" w:rsidP="002D46D7">
                  <w:pPr>
                    <w:spacing w:after="120" w:line="360" w:lineRule="exact"/>
                    <w:ind w:firstLine="27"/>
                    <w:jc w:val="center"/>
                    <w:rPr>
                      <w:rFonts w:ascii="Times New Roman" w:hAnsi="Times New Roman" w:cs="Times New Roman"/>
                      <w:sz w:val="28"/>
                      <w:szCs w:val="28"/>
                    </w:rPr>
                  </w:pPr>
                  <w:r w:rsidRPr="009B146B">
                    <w:rPr>
                      <w:rFonts w:ascii="Times New Roman" w:hAnsi="Times New Roman" w:cs="Times New Roman"/>
                      <w:sz w:val="28"/>
                      <w:szCs w:val="28"/>
                    </w:rPr>
                    <w:t>301 - 600</w:t>
                  </w:r>
                </w:p>
              </w:tc>
              <w:tc>
                <w:tcPr>
                  <w:tcW w:w="3115" w:type="dxa"/>
                  <w:vAlign w:val="center"/>
                </w:tcPr>
                <w:p w:rsidR="002D46D7" w:rsidRPr="009B146B" w:rsidRDefault="002D46D7" w:rsidP="002D46D7">
                  <w:pPr>
                    <w:spacing w:after="120" w:line="360" w:lineRule="exact"/>
                    <w:ind w:firstLine="27"/>
                    <w:jc w:val="center"/>
                    <w:rPr>
                      <w:rFonts w:ascii="Times New Roman" w:hAnsi="Times New Roman" w:cs="Times New Roman"/>
                      <w:sz w:val="28"/>
                      <w:szCs w:val="28"/>
                    </w:rPr>
                  </w:pPr>
                  <w:r w:rsidRPr="009B146B">
                    <w:rPr>
                      <w:rFonts w:ascii="Times New Roman" w:hAnsi="Times New Roman" w:cs="Times New Roman"/>
                      <w:sz w:val="28"/>
                      <w:szCs w:val="28"/>
                    </w:rPr>
                    <w:t>3,5 - 4</w:t>
                  </w:r>
                </w:p>
              </w:tc>
            </w:tr>
            <w:tr w:rsidR="009B146B" w:rsidRPr="009B146B" w:rsidTr="001F7D02">
              <w:tc>
                <w:tcPr>
                  <w:tcW w:w="3114" w:type="dxa"/>
                  <w:vMerge/>
                  <w:vAlign w:val="center"/>
                </w:tcPr>
                <w:p w:rsidR="002D46D7" w:rsidRPr="009B146B" w:rsidRDefault="002D46D7" w:rsidP="002D46D7">
                  <w:pPr>
                    <w:spacing w:after="120" w:line="360" w:lineRule="exact"/>
                    <w:rPr>
                      <w:rFonts w:ascii="Times New Roman" w:hAnsi="Times New Roman" w:cs="Times New Roman"/>
                      <w:sz w:val="28"/>
                      <w:szCs w:val="28"/>
                    </w:rPr>
                  </w:pPr>
                </w:p>
              </w:tc>
              <w:tc>
                <w:tcPr>
                  <w:tcW w:w="3115" w:type="dxa"/>
                  <w:vAlign w:val="center"/>
                </w:tcPr>
                <w:p w:rsidR="002D46D7" w:rsidRPr="009B146B" w:rsidRDefault="002D46D7" w:rsidP="002D46D7">
                  <w:pPr>
                    <w:spacing w:after="120" w:line="360" w:lineRule="exact"/>
                    <w:ind w:firstLine="27"/>
                    <w:jc w:val="center"/>
                    <w:rPr>
                      <w:rFonts w:ascii="Times New Roman" w:hAnsi="Times New Roman" w:cs="Times New Roman"/>
                      <w:sz w:val="28"/>
                      <w:szCs w:val="28"/>
                    </w:rPr>
                  </w:pPr>
                  <w:r w:rsidRPr="009B146B">
                    <w:rPr>
                      <w:rFonts w:ascii="Times New Roman" w:hAnsi="Times New Roman" w:cs="Times New Roman"/>
                      <w:sz w:val="28"/>
                      <w:szCs w:val="28"/>
                    </w:rPr>
                    <w:t>Trên 600</w:t>
                  </w:r>
                </w:p>
              </w:tc>
              <w:tc>
                <w:tcPr>
                  <w:tcW w:w="3115" w:type="dxa"/>
                  <w:vAlign w:val="center"/>
                </w:tcPr>
                <w:p w:rsidR="002D46D7" w:rsidRPr="009B146B" w:rsidRDefault="002D46D7" w:rsidP="002D46D7">
                  <w:pPr>
                    <w:spacing w:after="120" w:line="360" w:lineRule="exact"/>
                    <w:ind w:firstLine="27"/>
                    <w:jc w:val="center"/>
                    <w:rPr>
                      <w:rFonts w:ascii="Times New Roman" w:hAnsi="Times New Roman" w:cs="Times New Roman"/>
                      <w:sz w:val="28"/>
                      <w:szCs w:val="28"/>
                    </w:rPr>
                  </w:pPr>
                  <w:r w:rsidRPr="009B146B">
                    <w:rPr>
                      <w:rFonts w:ascii="Times New Roman" w:hAnsi="Times New Roman" w:cs="Times New Roman"/>
                      <w:sz w:val="28"/>
                      <w:szCs w:val="28"/>
                    </w:rPr>
                    <w:t>4 - 4,5</w:t>
                  </w:r>
                </w:p>
              </w:tc>
            </w:tr>
            <w:tr w:rsidR="009B146B" w:rsidRPr="009B146B" w:rsidTr="001F7D02">
              <w:tc>
                <w:tcPr>
                  <w:tcW w:w="3114" w:type="dxa"/>
                  <w:vMerge w:val="restart"/>
                  <w:vAlign w:val="center"/>
                </w:tcPr>
                <w:p w:rsidR="002D46D7" w:rsidRPr="009B146B" w:rsidRDefault="002D46D7" w:rsidP="002D46D7">
                  <w:pPr>
                    <w:spacing w:after="120" w:line="360" w:lineRule="exact"/>
                    <w:rPr>
                      <w:rFonts w:ascii="Times New Roman" w:hAnsi="Times New Roman" w:cs="Times New Roman"/>
                      <w:sz w:val="28"/>
                      <w:szCs w:val="28"/>
                    </w:rPr>
                  </w:pPr>
                  <w:r w:rsidRPr="009B146B">
                    <w:rPr>
                      <w:rFonts w:ascii="Times New Roman" w:hAnsi="Times New Roman" w:cs="Times New Roman"/>
                      <w:sz w:val="28"/>
                      <w:szCs w:val="28"/>
                    </w:rPr>
                    <w:t xml:space="preserve">- Xã/phường thuộc khu vực phụ cấp 0,2 - 0,4 </w:t>
                  </w:r>
                </w:p>
              </w:tc>
              <w:tc>
                <w:tcPr>
                  <w:tcW w:w="3115" w:type="dxa"/>
                  <w:vAlign w:val="center"/>
                </w:tcPr>
                <w:p w:rsidR="002D46D7" w:rsidRPr="009B146B" w:rsidRDefault="002D46D7" w:rsidP="002D46D7">
                  <w:pPr>
                    <w:spacing w:after="120" w:line="360" w:lineRule="exact"/>
                    <w:ind w:firstLine="27"/>
                    <w:jc w:val="center"/>
                    <w:rPr>
                      <w:rFonts w:ascii="Times New Roman" w:hAnsi="Times New Roman" w:cs="Times New Roman"/>
                      <w:sz w:val="28"/>
                      <w:szCs w:val="28"/>
                    </w:rPr>
                  </w:pPr>
                  <w:r w:rsidRPr="009B146B">
                    <w:rPr>
                      <w:rFonts w:ascii="Times New Roman" w:hAnsi="Times New Roman" w:cs="Times New Roman"/>
                      <w:sz w:val="28"/>
                      <w:szCs w:val="28"/>
                    </w:rPr>
                    <w:t>17 - 100</w:t>
                  </w:r>
                </w:p>
              </w:tc>
              <w:tc>
                <w:tcPr>
                  <w:tcW w:w="3115" w:type="dxa"/>
                  <w:vAlign w:val="center"/>
                </w:tcPr>
                <w:p w:rsidR="002D46D7" w:rsidRPr="009B146B" w:rsidRDefault="002D46D7" w:rsidP="002D46D7">
                  <w:pPr>
                    <w:spacing w:after="120" w:line="360" w:lineRule="exact"/>
                    <w:ind w:firstLine="27"/>
                    <w:jc w:val="center"/>
                    <w:rPr>
                      <w:rFonts w:ascii="Times New Roman" w:hAnsi="Times New Roman" w:cs="Times New Roman"/>
                      <w:sz w:val="28"/>
                      <w:szCs w:val="28"/>
                    </w:rPr>
                  </w:pPr>
                  <w:r w:rsidRPr="009B146B">
                    <w:rPr>
                      <w:rFonts w:ascii="Times New Roman" w:hAnsi="Times New Roman" w:cs="Times New Roman"/>
                      <w:sz w:val="28"/>
                      <w:szCs w:val="28"/>
                    </w:rPr>
                    <w:t>1,6 - 2</w:t>
                  </w:r>
                </w:p>
              </w:tc>
            </w:tr>
            <w:tr w:rsidR="009B146B" w:rsidRPr="009B146B" w:rsidTr="001F7D02">
              <w:tc>
                <w:tcPr>
                  <w:tcW w:w="3114" w:type="dxa"/>
                  <w:vMerge/>
                  <w:vAlign w:val="center"/>
                </w:tcPr>
                <w:p w:rsidR="002D46D7" w:rsidRPr="009B146B" w:rsidRDefault="002D46D7" w:rsidP="002D46D7">
                  <w:pPr>
                    <w:spacing w:after="120" w:line="360" w:lineRule="exact"/>
                    <w:ind w:firstLine="709"/>
                    <w:rPr>
                      <w:rFonts w:ascii="Times New Roman" w:hAnsi="Times New Roman" w:cs="Times New Roman"/>
                      <w:sz w:val="28"/>
                      <w:szCs w:val="28"/>
                    </w:rPr>
                  </w:pPr>
                </w:p>
              </w:tc>
              <w:tc>
                <w:tcPr>
                  <w:tcW w:w="3115" w:type="dxa"/>
                  <w:vAlign w:val="center"/>
                </w:tcPr>
                <w:p w:rsidR="002D46D7" w:rsidRPr="009B146B" w:rsidRDefault="002D46D7" w:rsidP="002D46D7">
                  <w:pPr>
                    <w:spacing w:after="120" w:line="360" w:lineRule="exact"/>
                    <w:ind w:firstLine="27"/>
                    <w:jc w:val="center"/>
                    <w:rPr>
                      <w:rFonts w:ascii="Times New Roman" w:hAnsi="Times New Roman" w:cs="Times New Roman"/>
                      <w:sz w:val="28"/>
                      <w:szCs w:val="28"/>
                    </w:rPr>
                  </w:pPr>
                  <w:r w:rsidRPr="009B146B">
                    <w:rPr>
                      <w:rFonts w:ascii="Times New Roman" w:hAnsi="Times New Roman" w:cs="Times New Roman"/>
                      <w:sz w:val="28"/>
                      <w:szCs w:val="28"/>
                    </w:rPr>
                    <w:t>101 - 300</w:t>
                  </w:r>
                </w:p>
              </w:tc>
              <w:tc>
                <w:tcPr>
                  <w:tcW w:w="3115" w:type="dxa"/>
                  <w:vAlign w:val="center"/>
                </w:tcPr>
                <w:p w:rsidR="002D46D7" w:rsidRPr="009B146B" w:rsidRDefault="002D46D7" w:rsidP="002D46D7">
                  <w:pPr>
                    <w:spacing w:after="120" w:line="360" w:lineRule="exact"/>
                    <w:ind w:firstLine="27"/>
                    <w:jc w:val="center"/>
                    <w:rPr>
                      <w:rFonts w:ascii="Times New Roman" w:hAnsi="Times New Roman" w:cs="Times New Roman"/>
                      <w:sz w:val="28"/>
                      <w:szCs w:val="28"/>
                    </w:rPr>
                  </w:pPr>
                  <w:r w:rsidRPr="009B146B">
                    <w:rPr>
                      <w:rFonts w:ascii="Times New Roman" w:hAnsi="Times New Roman" w:cs="Times New Roman"/>
                      <w:sz w:val="28"/>
                      <w:szCs w:val="28"/>
                    </w:rPr>
                    <w:t>2 - 2,5</w:t>
                  </w:r>
                </w:p>
              </w:tc>
            </w:tr>
            <w:tr w:rsidR="009B146B" w:rsidRPr="009B146B" w:rsidTr="001F7D02">
              <w:tc>
                <w:tcPr>
                  <w:tcW w:w="3114" w:type="dxa"/>
                  <w:vMerge/>
                  <w:vAlign w:val="center"/>
                </w:tcPr>
                <w:p w:rsidR="002D46D7" w:rsidRPr="009B146B" w:rsidRDefault="002D46D7" w:rsidP="002D46D7">
                  <w:pPr>
                    <w:spacing w:after="120" w:line="360" w:lineRule="exact"/>
                    <w:ind w:firstLine="709"/>
                    <w:rPr>
                      <w:rFonts w:ascii="Times New Roman" w:hAnsi="Times New Roman" w:cs="Times New Roman"/>
                      <w:sz w:val="28"/>
                      <w:szCs w:val="28"/>
                    </w:rPr>
                  </w:pPr>
                </w:p>
              </w:tc>
              <w:tc>
                <w:tcPr>
                  <w:tcW w:w="3115" w:type="dxa"/>
                  <w:vAlign w:val="center"/>
                </w:tcPr>
                <w:p w:rsidR="002D46D7" w:rsidRPr="009B146B" w:rsidRDefault="002D46D7" w:rsidP="002D46D7">
                  <w:pPr>
                    <w:spacing w:after="120" w:line="360" w:lineRule="exact"/>
                    <w:ind w:firstLine="27"/>
                    <w:jc w:val="center"/>
                    <w:rPr>
                      <w:rFonts w:ascii="Times New Roman" w:hAnsi="Times New Roman" w:cs="Times New Roman"/>
                      <w:sz w:val="28"/>
                      <w:szCs w:val="28"/>
                    </w:rPr>
                  </w:pPr>
                  <w:r w:rsidRPr="009B146B">
                    <w:rPr>
                      <w:rFonts w:ascii="Times New Roman" w:hAnsi="Times New Roman" w:cs="Times New Roman"/>
                      <w:sz w:val="28"/>
                      <w:szCs w:val="28"/>
                    </w:rPr>
                    <w:t>301 - 600</w:t>
                  </w:r>
                </w:p>
              </w:tc>
              <w:tc>
                <w:tcPr>
                  <w:tcW w:w="3115" w:type="dxa"/>
                  <w:vAlign w:val="center"/>
                </w:tcPr>
                <w:p w:rsidR="002D46D7" w:rsidRPr="009B146B" w:rsidRDefault="002D46D7" w:rsidP="002D46D7">
                  <w:pPr>
                    <w:spacing w:after="120" w:line="360" w:lineRule="exact"/>
                    <w:ind w:firstLine="27"/>
                    <w:jc w:val="center"/>
                    <w:rPr>
                      <w:rFonts w:ascii="Times New Roman" w:hAnsi="Times New Roman" w:cs="Times New Roman"/>
                      <w:sz w:val="28"/>
                      <w:szCs w:val="28"/>
                    </w:rPr>
                  </w:pPr>
                  <w:r w:rsidRPr="009B146B">
                    <w:rPr>
                      <w:rFonts w:ascii="Times New Roman" w:hAnsi="Times New Roman" w:cs="Times New Roman"/>
                      <w:sz w:val="28"/>
                      <w:szCs w:val="28"/>
                    </w:rPr>
                    <w:t>2,5 - 3</w:t>
                  </w:r>
                </w:p>
              </w:tc>
            </w:tr>
            <w:tr w:rsidR="009B146B" w:rsidRPr="009B146B" w:rsidTr="001F7D02">
              <w:tc>
                <w:tcPr>
                  <w:tcW w:w="3114" w:type="dxa"/>
                  <w:vMerge/>
                  <w:vAlign w:val="center"/>
                </w:tcPr>
                <w:p w:rsidR="002D46D7" w:rsidRPr="009B146B" w:rsidRDefault="002D46D7" w:rsidP="002D46D7">
                  <w:pPr>
                    <w:spacing w:after="120" w:line="360" w:lineRule="exact"/>
                    <w:ind w:firstLine="709"/>
                    <w:rPr>
                      <w:rFonts w:ascii="Times New Roman" w:hAnsi="Times New Roman" w:cs="Times New Roman"/>
                      <w:sz w:val="28"/>
                      <w:szCs w:val="28"/>
                    </w:rPr>
                  </w:pPr>
                </w:p>
              </w:tc>
              <w:tc>
                <w:tcPr>
                  <w:tcW w:w="3115" w:type="dxa"/>
                  <w:vAlign w:val="center"/>
                </w:tcPr>
                <w:p w:rsidR="002D46D7" w:rsidRPr="009B146B" w:rsidRDefault="002D46D7" w:rsidP="002D46D7">
                  <w:pPr>
                    <w:spacing w:after="120" w:line="360" w:lineRule="exact"/>
                    <w:ind w:firstLine="27"/>
                    <w:jc w:val="center"/>
                    <w:rPr>
                      <w:rFonts w:ascii="Times New Roman" w:hAnsi="Times New Roman" w:cs="Times New Roman"/>
                      <w:sz w:val="28"/>
                      <w:szCs w:val="28"/>
                    </w:rPr>
                  </w:pPr>
                  <w:r w:rsidRPr="009B146B">
                    <w:rPr>
                      <w:rFonts w:ascii="Times New Roman" w:hAnsi="Times New Roman" w:cs="Times New Roman"/>
                      <w:sz w:val="28"/>
                      <w:szCs w:val="28"/>
                    </w:rPr>
                    <w:t>Trên 600</w:t>
                  </w:r>
                </w:p>
              </w:tc>
              <w:tc>
                <w:tcPr>
                  <w:tcW w:w="3115" w:type="dxa"/>
                  <w:vAlign w:val="center"/>
                </w:tcPr>
                <w:p w:rsidR="002D46D7" w:rsidRPr="009B146B" w:rsidRDefault="002D46D7" w:rsidP="002D46D7">
                  <w:pPr>
                    <w:spacing w:after="120" w:line="360" w:lineRule="exact"/>
                    <w:ind w:firstLine="27"/>
                    <w:jc w:val="center"/>
                    <w:rPr>
                      <w:rFonts w:ascii="Times New Roman" w:hAnsi="Times New Roman" w:cs="Times New Roman"/>
                      <w:sz w:val="28"/>
                      <w:szCs w:val="28"/>
                    </w:rPr>
                  </w:pPr>
                  <w:r w:rsidRPr="009B146B">
                    <w:rPr>
                      <w:rFonts w:ascii="Times New Roman" w:hAnsi="Times New Roman" w:cs="Times New Roman"/>
                      <w:sz w:val="28"/>
                      <w:szCs w:val="28"/>
                    </w:rPr>
                    <w:t>3 - 3,5</w:t>
                  </w:r>
                </w:p>
              </w:tc>
            </w:tr>
          </w:tbl>
          <w:p w:rsidR="00153830" w:rsidRPr="009B146B" w:rsidRDefault="00153830" w:rsidP="00A27C4B">
            <w:pPr>
              <w:spacing w:after="120" w:line="360" w:lineRule="exact"/>
              <w:ind w:firstLine="709"/>
              <w:rPr>
                <w:rFonts w:ascii="Times New Roman" w:hAnsi="Times New Roman" w:cs="Times New Roman"/>
                <w:sz w:val="28"/>
                <w:szCs w:val="28"/>
              </w:rPr>
            </w:pPr>
          </w:p>
        </w:tc>
        <w:tc>
          <w:tcPr>
            <w:tcW w:w="1873" w:type="pct"/>
            <w:shd w:val="clear" w:color="auto" w:fill="auto"/>
            <w:vAlign w:val="center"/>
          </w:tcPr>
          <w:p w:rsidR="00903BCD" w:rsidRPr="009B146B" w:rsidRDefault="00903BCD" w:rsidP="00153830">
            <w:pPr>
              <w:spacing w:before="120" w:after="120" w:line="240" w:lineRule="auto"/>
              <w:ind w:firstLine="720"/>
              <w:jc w:val="both"/>
              <w:rPr>
                <w:rFonts w:ascii="Times New Roman" w:hAnsi="Times New Roman" w:cs="Times New Roman"/>
                <w:sz w:val="28"/>
                <w:szCs w:val="28"/>
              </w:rPr>
            </w:pPr>
            <w:r w:rsidRPr="009B146B">
              <w:rPr>
                <w:rFonts w:ascii="Times New Roman" w:hAnsi="Times New Roman" w:cs="Times New Roman"/>
                <w:sz w:val="28"/>
                <w:szCs w:val="28"/>
              </w:rPr>
              <w:lastRenderedPageBreak/>
              <w:t>Không tiếp t</w:t>
            </w:r>
            <w:r w:rsidR="00BD1219" w:rsidRPr="009B146B">
              <w:rPr>
                <w:rFonts w:ascii="Times New Roman" w:hAnsi="Times New Roman" w:cs="Times New Roman"/>
                <w:sz w:val="28"/>
                <w:szCs w:val="28"/>
              </w:rPr>
              <w:t>hu với lý do:</w:t>
            </w:r>
          </w:p>
          <w:p w:rsidR="00153830" w:rsidRPr="009B146B" w:rsidRDefault="00903BCD" w:rsidP="009C4C87">
            <w:pPr>
              <w:spacing w:before="120" w:after="120" w:line="240" w:lineRule="auto"/>
              <w:ind w:firstLine="720"/>
              <w:jc w:val="both"/>
              <w:rPr>
                <w:rFonts w:ascii="Times New Roman" w:eastAsia="Times New Roman" w:hAnsi="Times New Roman" w:cs="Times New Roman"/>
                <w:sz w:val="28"/>
                <w:szCs w:val="28"/>
                <w:lang w:val="en"/>
              </w:rPr>
            </w:pPr>
            <w:r w:rsidRPr="009B146B">
              <w:rPr>
                <w:rFonts w:ascii="Times New Roman" w:hAnsi="Times New Roman" w:cs="Times New Roman"/>
                <w:sz w:val="28"/>
                <w:szCs w:val="28"/>
              </w:rPr>
              <w:t>- Sau khi rà soát hiện trạng chi trả trên địa bàn tỉnh, căn cứ Công văn số 9335//BNV-KHTC ngày 14/10/2025 của Bộ Nội vụ về tỷ lệ % chi phí quản lý thực hiện chính sách, chế độ ưu đãi người có công với cách mạng năm 2025: Bằng tổng chi phí quản lý năm 2025 của Hà Giang (cũ) và Tuyên Quang (cũ) cộng lại chia cho tổng kinh phí chi các loại trợ cấp ưu đãi của Hà Giang (cũ) và Tuyên Quang (cũ) năm 2025*100, bằng tỷ lệ % chi phí quản lý là 4,3</w:t>
            </w:r>
            <w:r w:rsidR="009C4C87">
              <w:rPr>
                <w:rFonts w:ascii="Times New Roman" w:hAnsi="Times New Roman" w:cs="Times New Roman"/>
                <w:sz w:val="28"/>
                <w:szCs w:val="28"/>
              </w:rPr>
              <w:t>9</w:t>
            </w:r>
            <w:r w:rsidRPr="009B146B">
              <w:rPr>
                <w:rFonts w:ascii="Times New Roman" w:hAnsi="Times New Roman" w:cs="Times New Roman"/>
                <w:sz w:val="28"/>
                <w:szCs w:val="28"/>
              </w:rPr>
              <w:t xml:space="preserve">% của tỉnh Tuyên Quang sau sắp xếp; cơ quan soạn thảo đề xuất mức tỷ lệ phí chi trả tính theo trên tổng số kinh phí chi cho </w:t>
            </w:r>
            <w:r w:rsidRPr="009B146B">
              <w:rPr>
                <w:rFonts w:ascii="Times New Roman" w:hAnsi="Times New Roman" w:cs="Times New Roman"/>
                <w:sz w:val="28"/>
                <w:szCs w:val="28"/>
              </w:rPr>
              <w:lastRenderedPageBreak/>
              <w:t xml:space="preserve">công tác quản lý. Mức </w:t>
            </w:r>
            <w:r w:rsidR="008E4A23">
              <w:rPr>
                <w:rFonts w:ascii="Times New Roman" w:hAnsi="Times New Roman" w:cs="Times New Roman"/>
                <w:sz w:val="28"/>
                <w:szCs w:val="28"/>
              </w:rPr>
              <w:t xml:space="preserve">tỷ lệ phí </w:t>
            </w:r>
            <w:r w:rsidRPr="009B146B">
              <w:rPr>
                <w:rFonts w:ascii="Times New Roman" w:hAnsi="Times New Roman" w:cs="Times New Roman"/>
                <w:sz w:val="28"/>
                <w:szCs w:val="28"/>
              </w:rPr>
              <w:t>được quy đổi dựa trên mức chi 2025 đã thực hiện trước khi sáp nhập tỉnh đảm bảo phù hợp với thực tiễn chi trả trên địa bàn đối với các xã, phường theo phụ cấp khu vực.</w:t>
            </w:r>
          </w:p>
        </w:tc>
      </w:tr>
      <w:tr w:rsidR="009B146B" w:rsidRPr="009B146B" w:rsidTr="008A2FC7">
        <w:trPr>
          <w:tblCellSpacing w:w="0" w:type="dxa"/>
        </w:trPr>
        <w:tc>
          <w:tcPr>
            <w:tcW w:w="335" w:type="pct"/>
            <w:shd w:val="clear" w:color="auto" w:fill="auto"/>
            <w:vAlign w:val="center"/>
          </w:tcPr>
          <w:p w:rsidR="002D46D7" w:rsidRPr="009B146B" w:rsidRDefault="002D46D7" w:rsidP="00153830">
            <w:pPr>
              <w:spacing w:before="120" w:after="120" w:line="234" w:lineRule="atLeast"/>
              <w:jc w:val="center"/>
              <w:rPr>
                <w:rFonts w:ascii="Times New Roman" w:eastAsia="Times New Roman" w:hAnsi="Times New Roman" w:cs="Times New Roman"/>
                <w:sz w:val="28"/>
                <w:szCs w:val="28"/>
                <w:lang w:val="en"/>
              </w:rPr>
            </w:pPr>
          </w:p>
        </w:tc>
        <w:tc>
          <w:tcPr>
            <w:tcW w:w="1059" w:type="pct"/>
            <w:shd w:val="clear" w:color="auto" w:fill="auto"/>
            <w:vAlign w:val="center"/>
          </w:tcPr>
          <w:p w:rsidR="002D46D7" w:rsidRPr="009B146B" w:rsidRDefault="002D46D7" w:rsidP="00153830">
            <w:pPr>
              <w:spacing w:before="120" w:after="120" w:line="234" w:lineRule="atLeast"/>
              <w:jc w:val="center"/>
              <w:rPr>
                <w:rFonts w:ascii="Times New Roman" w:eastAsia="Times New Roman" w:hAnsi="Times New Roman" w:cs="Times New Roman"/>
                <w:sz w:val="28"/>
                <w:szCs w:val="28"/>
                <w:lang w:val="en"/>
              </w:rPr>
            </w:pPr>
          </w:p>
        </w:tc>
        <w:tc>
          <w:tcPr>
            <w:tcW w:w="1733" w:type="pct"/>
            <w:shd w:val="clear" w:color="auto" w:fill="auto"/>
            <w:vAlign w:val="center"/>
          </w:tcPr>
          <w:p w:rsidR="002D46D7" w:rsidRPr="009B146B" w:rsidRDefault="002D46D7" w:rsidP="002D46D7">
            <w:pPr>
              <w:spacing w:after="120" w:line="360" w:lineRule="exact"/>
              <w:ind w:firstLine="709"/>
              <w:rPr>
                <w:rFonts w:ascii="Times New Roman" w:hAnsi="Times New Roman" w:cs="Times New Roman"/>
                <w:b/>
                <w:bCs/>
                <w:sz w:val="28"/>
                <w:szCs w:val="28"/>
              </w:rPr>
            </w:pPr>
            <w:r w:rsidRPr="009B146B">
              <w:rPr>
                <w:rFonts w:ascii="Times New Roman" w:hAnsi="Times New Roman" w:cs="Times New Roman"/>
                <w:b/>
                <w:bCs/>
                <w:sz w:val="28"/>
                <w:szCs w:val="28"/>
              </w:rPr>
              <w:t>3. Tại biểu tổng hợp phân bổ tỷ lệ phí chi trả phí quản lý cho cấp tỉnh và 124 xã phường:</w:t>
            </w:r>
          </w:p>
          <w:p w:rsidR="002D46D7" w:rsidRPr="009B146B" w:rsidRDefault="002D46D7" w:rsidP="002D46D7">
            <w:pPr>
              <w:spacing w:after="120" w:line="360" w:lineRule="exact"/>
              <w:ind w:firstLine="709"/>
              <w:rPr>
                <w:rFonts w:ascii="Times New Roman" w:hAnsi="Times New Roman" w:cs="Times New Roman"/>
                <w:b/>
                <w:bCs/>
                <w:sz w:val="28"/>
                <w:szCs w:val="28"/>
              </w:rPr>
            </w:pPr>
            <w:r w:rsidRPr="009B146B">
              <w:rPr>
                <w:rFonts w:ascii="Times New Roman" w:hAnsi="Times New Roman" w:cs="Times New Roman"/>
                <w:b/>
                <w:bCs/>
                <w:sz w:val="28"/>
                <w:szCs w:val="28"/>
              </w:rPr>
              <w:t>* Về hệ số khu vực:</w:t>
            </w:r>
          </w:p>
          <w:p w:rsidR="002D46D7" w:rsidRPr="009B146B" w:rsidRDefault="002D46D7" w:rsidP="00BD1219">
            <w:pPr>
              <w:spacing w:after="120" w:line="360" w:lineRule="exact"/>
              <w:ind w:firstLine="709"/>
              <w:jc w:val="both"/>
              <w:rPr>
                <w:rFonts w:ascii="Times New Roman" w:hAnsi="Times New Roman" w:cs="Times New Roman"/>
                <w:sz w:val="28"/>
                <w:szCs w:val="28"/>
              </w:rPr>
            </w:pPr>
            <w:r w:rsidRPr="009B146B">
              <w:rPr>
                <w:rFonts w:ascii="Times New Roman" w:hAnsi="Times New Roman" w:cs="Times New Roman"/>
                <w:sz w:val="28"/>
                <w:szCs w:val="28"/>
              </w:rPr>
              <w:t>Đề nghị Ban soạn thảo rà soát và đối chiếu lại căn cứ pháp lý về hệ số phụ cấp khu vực. Qua kiểm tra cho thấy có sự chênh lệch giữa số liệu thực tế và số liệu trong biểu. Hiện nay trên địa bàn xã Hàm Yên hiện đang áp dụng hệ số khu vực 0,3 nhưng trong biểu kèm theo lại ghi 0,2 và một số đơn vị khác cũng có sai lệch. Đề nghị cập nhật và điều chỉnh theo đúng hệ số phụ cấp khu vực theo quy định để bảo đảm tính chính xác, thống nhất và tránh áp dụng sai mức chi giữa các địa phương đồng thời bổ sung tên văn bản quy định vào phần căn cứ của Nghị quyết.</w:t>
            </w:r>
          </w:p>
        </w:tc>
        <w:tc>
          <w:tcPr>
            <w:tcW w:w="1873" w:type="pct"/>
            <w:shd w:val="clear" w:color="auto" w:fill="auto"/>
            <w:vAlign w:val="center"/>
          </w:tcPr>
          <w:p w:rsidR="008E4A23" w:rsidRPr="008E4A23" w:rsidRDefault="008E4A23" w:rsidP="008E4A23">
            <w:pPr>
              <w:autoSpaceDE w:val="0"/>
              <w:autoSpaceDN w:val="0"/>
              <w:adjustRightInd w:val="0"/>
              <w:spacing w:after="0" w:line="240" w:lineRule="auto"/>
              <w:rPr>
                <w:rFonts w:ascii="Times New Roman" w:hAnsi="Times New Roman" w:cs="Times New Roman"/>
                <w:color w:val="000000"/>
                <w:sz w:val="24"/>
                <w:szCs w:val="24"/>
              </w:rPr>
            </w:pPr>
          </w:p>
          <w:p w:rsidR="002D46D7" w:rsidRPr="008E4A23" w:rsidRDefault="008E4A23" w:rsidP="008E4A23">
            <w:pPr>
              <w:spacing w:before="120" w:after="120" w:line="240" w:lineRule="auto"/>
              <w:ind w:firstLine="720"/>
              <w:jc w:val="both"/>
              <w:rPr>
                <w:rFonts w:ascii="Times New Roman" w:eastAsia="Times New Roman" w:hAnsi="Times New Roman" w:cs="Times New Roman"/>
                <w:sz w:val="28"/>
                <w:szCs w:val="28"/>
                <w:lang w:val="en"/>
              </w:rPr>
            </w:pPr>
            <w:r w:rsidRPr="008E4A23">
              <w:rPr>
                <w:rFonts w:ascii="Times New Roman" w:hAnsi="Times New Roman" w:cs="Times New Roman"/>
                <w:color w:val="000000"/>
                <w:sz w:val="28"/>
                <w:szCs w:val="28"/>
              </w:rPr>
              <w:t>Không tiếp thu với lý do: Cơ quan soạn thảo áp dụng kệ số phụ cấp khu vực theo</w:t>
            </w:r>
            <w:r w:rsidRPr="008E4A23">
              <w:rPr>
                <w:rFonts w:ascii="Times New Roman" w:hAnsi="Times New Roman" w:cs="Times New Roman"/>
                <w:color w:val="000000"/>
                <w:sz w:val="28"/>
                <w:szCs w:val="28"/>
              </w:rPr>
              <w:t xml:space="preserve"> Thông tư liên tịch số 11/2005/TTLT-BNV-BLĐTBXH-BTC-UBDT ngày 05/01/2005 của Bộ Nội vụ, Bộ Lao động - Thương binh và Xã hội, Bộ Tài chính và Ủy ban dân tộc hướng dẫn thực hiện chế độ phụ cấp khu vực, theo đó </w:t>
            </w:r>
            <w:r w:rsidRPr="008E4A23">
              <w:rPr>
                <w:rFonts w:ascii="Times New Roman" w:hAnsi="Times New Roman" w:cs="Times New Roman"/>
                <w:color w:val="000000"/>
                <w:sz w:val="28"/>
                <w:szCs w:val="28"/>
              </w:rPr>
              <w:t xml:space="preserve">thị trấn Tân Yên (cũ) nay là xã Hàm Yên </w:t>
            </w:r>
            <w:r w:rsidRPr="008E4A23">
              <w:rPr>
                <w:rFonts w:ascii="Times New Roman" w:hAnsi="Times New Roman" w:cs="Times New Roman"/>
                <w:color w:val="000000"/>
                <w:sz w:val="28"/>
                <w:szCs w:val="28"/>
              </w:rPr>
              <w:t xml:space="preserve">hưởng hệ số khu vực là </w:t>
            </w:r>
            <w:r w:rsidRPr="008E4A23">
              <w:rPr>
                <w:rFonts w:ascii="Times New Roman" w:hAnsi="Times New Roman" w:cs="Times New Roman"/>
                <w:b/>
                <w:bCs/>
                <w:color w:val="000000"/>
                <w:sz w:val="28"/>
                <w:szCs w:val="28"/>
              </w:rPr>
              <w:t>0,</w:t>
            </w:r>
            <w:r w:rsidRPr="008E4A23">
              <w:rPr>
                <w:rFonts w:ascii="Times New Roman" w:hAnsi="Times New Roman" w:cs="Times New Roman"/>
                <w:b/>
                <w:bCs/>
                <w:color w:val="000000"/>
                <w:sz w:val="28"/>
                <w:szCs w:val="28"/>
              </w:rPr>
              <w:t>2</w:t>
            </w:r>
            <w:r w:rsidRPr="008E4A23">
              <w:rPr>
                <w:rFonts w:ascii="Times New Roman" w:hAnsi="Times New Roman" w:cs="Times New Roman"/>
                <w:color w:val="000000"/>
                <w:sz w:val="28"/>
                <w:szCs w:val="28"/>
              </w:rPr>
              <w:t>.</w:t>
            </w:r>
          </w:p>
        </w:tc>
      </w:tr>
      <w:tr w:rsidR="009B146B" w:rsidRPr="009B146B" w:rsidTr="008A2FC7">
        <w:trPr>
          <w:tblCellSpacing w:w="0" w:type="dxa"/>
        </w:trPr>
        <w:tc>
          <w:tcPr>
            <w:tcW w:w="335" w:type="pct"/>
            <w:shd w:val="clear" w:color="auto" w:fill="auto"/>
            <w:vAlign w:val="center"/>
          </w:tcPr>
          <w:p w:rsidR="002D46D7" w:rsidRPr="009B146B" w:rsidRDefault="002D46D7" w:rsidP="00153830">
            <w:pPr>
              <w:spacing w:before="120" w:after="120" w:line="234" w:lineRule="atLeast"/>
              <w:jc w:val="center"/>
              <w:rPr>
                <w:rFonts w:ascii="Times New Roman" w:eastAsia="Times New Roman" w:hAnsi="Times New Roman" w:cs="Times New Roman"/>
                <w:sz w:val="28"/>
                <w:szCs w:val="28"/>
                <w:lang w:val="en"/>
              </w:rPr>
            </w:pPr>
          </w:p>
        </w:tc>
        <w:tc>
          <w:tcPr>
            <w:tcW w:w="1059" w:type="pct"/>
            <w:shd w:val="clear" w:color="auto" w:fill="auto"/>
            <w:vAlign w:val="center"/>
          </w:tcPr>
          <w:p w:rsidR="002D46D7" w:rsidRPr="009B146B" w:rsidRDefault="002D46D7" w:rsidP="00153830">
            <w:pPr>
              <w:spacing w:before="120" w:after="120" w:line="234" w:lineRule="atLeast"/>
              <w:jc w:val="center"/>
              <w:rPr>
                <w:rFonts w:ascii="Times New Roman" w:eastAsia="Times New Roman" w:hAnsi="Times New Roman" w:cs="Times New Roman"/>
                <w:sz w:val="28"/>
                <w:szCs w:val="28"/>
                <w:lang w:val="en"/>
              </w:rPr>
            </w:pPr>
          </w:p>
        </w:tc>
        <w:tc>
          <w:tcPr>
            <w:tcW w:w="1733" w:type="pct"/>
            <w:shd w:val="clear" w:color="auto" w:fill="auto"/>
            <w:vAlign w:val="center"/>
          </w:tcPr>
          <w:p w:rsidR="002D46D7" w:rsidRPr="009B146B" w:rsidRDefault="002D46D7" w:rsidP="002D46D7">
            <w:pPr>
              <w:spacing w:after="120" w:line="360" w:lineRule="exact"/>
              <w:ind w:firstLine="709"/>
              <w:rPr>
                <w:rFonts w:ascii="Times New Roman" w:hAnsi="Times New Roman" w:cs="Times New Roman"/>
                <w:sz w:val="28"/>
                <w:szCs w:val="28"/>
              </w:rPr>
            </w:pPr>
            <w:r w:rsidRPr="009B146B">
              <w:rPr>
                <w:rFonts w:ascii="Times New Roman" w:hAnsi="Times New Roman" w:cs="Times New Roman"/>
                <w:sz w:val="28"/>
                <w:szCs w:val="28"/>
              </w:rPr>
              <w:t xml:space="preserve">* Về tỷ lệ chi trả cho tổ chức chi trả, phí chi trả thù lao người trực tiếp chi trả: </w:t>
            </w:r>
          </w:p>
          <w:p w:rsidR="002D46D7" w:rsidRPr="009B146B" w:rsidRDefault="002D46D7" w:rsidP="002D46D7">
            <w:pPr>
              <w:pStyle w:val="NormalWeb"/>
              <w:spacing w:before="0" w:beforeAutospacing="0" w:after="120" w:afterAutospacing="0" w:line="360" w:lineRule="exact"/>
              <w:ind w:firstLine="709"/>
              <w:jc w:val="both"/>
              <w:rPr>
                <w:sz w:val="28"/>
                <w:szCs w:val="28"/>
              </w:rPr>
            </w:pPr>
            <w:r w:rsidRPr="009B146B">
              <w:rPr>
                <w:sz w:val="28"/>
                <w:szCs w:val="28"/>
              </w:rPr>
              <w:t xml:space="preserve">Ngoài yếu tố chi phí, mức thù lao theo tỷ lệ 1% và 0,3% còn chưa tương xứng với trách nhiệm pháp lý và nghiệp vụ mà người trực tiếp chi trả hoặc tổ chức dịch vụ chi trả phải chịu. Công tác chi trả trợ cấp ưu đãi </w:t>
            </w:r>
            <w:r w:rsidRPr="009B146B">
              <w:rPr>
                <w:sz w:val="28"/>
                <w:szCs w:val="28"/>
              </w:rPr>
              <w:lastRenderedPageBreak/>
              <w:t xml:space="preserve">người có công đòi hỏi đối chiếu danh sách, xác minh thông tin, ký nhận, quản lý tiền mặt lưu thông trên địa bàn và xử lý kịp thời các phát sinh, sai sót. Mỗi lỗi nghiệp vụ đều có thể dẫn đến thất thoát ngân sách, phải bồi hoàn hoặc chịu trách nhiệm theo quy định. Thực tế cho thấy, với mức thù lao quá thấp như dự thảo, việc thuê đơn vị dịch vụ chi trả là không khả thi. </w:t>
            </w:r>
            <w:r w:rsidRPr="009B146B">
              <w:rPr>
                <w:rStyle w:val="Strong"/>
                <w:rFonts w:eastAsiaTheme="majorEastAsia"/>
                <w:b w:val="0"/>
                <w:sz w:val="28"/>
                <w:szCs w:val="28"/>
              </w:rPr>
              <w:t>Ví dụ một xã có 204 đối tượng, tổng kinh phí chi trả khoảng 750 triệu đồng/tháng, nếu áp dụng mức 0,3% thì thù lao chỉ khoảng 2,25 triệu đồng/tháng – không đủ bù đắp chi phí nhân lực, phương tiện và trách nhiệm quản lý tiền mặt của tổ chức dịch vụ chi trả.</w:t>
            </w:r>
            <w:r w:rsidRPr="009B146B">
              <w:rPr>
                <w:sz w:val="28"/>
                <w:szCs w:val="28"/>
              </w:rPr>
              <w:t xml:space="preserve"> Do vậy, mức thù lao hiện tại không tương xứng với rủi ro, trách nhiệm và không bảo đảm chất lượng công việc.</w:t>
            </w:r>
          </w:p>
          <w:p w:rsidR="002D46D7" w:rsidRPr="009B146B" w:rsidRDefault="002D46D7" w:rsidP="002D46D7">
            <w:pPr>
              <w:pStyle w:val="NormalWeb"/>
              <w:spacing w:before="0" w:beforeAutospacing="0" w:after="120" w:afterAutospacing="0" w:line="360" w:lineRule="exact"/>
              <w:ind w:firstLine="709"/>
              <w:jc w:val="both"/>
              <w:rPr>
                <w:sz w:val="28"/>
                <w:szCs w:val="28"/>
              </w:rPr>
            </w:pPr>
            <w:r w:rsidRPr="009B146B">
              <w:rPr>
                <w:sz w:val="28"/>
                <w:szCs w:val="28"/>
              </w:rPr>
              <w:t>Đề xuất quy định mức chi thù lao tính trên tổng kinh phí chi trả, với khung như sau:</w:t>
            </w:r>
          </w:p>
          <w:p w:rsidR="002D46D7" w:rsidRPr="009B146B" w:rsidRDefault="002D46D7" w:rsidP="002D46D7">
            <w:pPr>
              <w:pStyle w:val="NormalWeb"/>
              <w:spacing w:before="0" w:beforeAutospacing="0" w:after="120" w:afterAutospacing="0" w:line="360" w:lineRule="exact"/>
              <w:ind w:firstLine="709"/>
              <w:jc w:val="both"/>
              <w:rPr>
                <w:spacing w:val="-6"/>
                <w:sz w:val="28"/>
                <w:szCs w:val="28"/>
              </w:rPr>
            </w:pPr>
            <w:r w:rsidRPr="009B146B">
              <w:rPr>
                <w:rStyle w:val="Strong"/>
                <w:rFonts w:eastAsiaTheme="majorEastAsia"/>
                <w:b w:val="0"/>
                <w:spacing w:val="-6"/>
                <w:sz w:val="28"/>
                <w:szCs w:val="28"/>
              </w:rPr>
              <w:t>- Xã/phường dưới 50 đối tượng (áp dụng mọi khu vực):</w:t>
            </w:r>
            <w:r w:rsidRPr="009B146B">
              <w:rPr>
                <w:spacing w:val="-6"/>
                <w:sz w:val="28"/>
                <w:szCs w:val="28"/>
              </w:rPr>
              <w:t xml:space="preserve"> 1% tổng kinh phí chi trả. </w:t>
            </w:r>
          </w:p>
          <w:p w:rsidR="002D46D7" w:rsidRPr="009B146B" w:rsidRDefault="002D46D7" w:rsidP="002D46D7">
            <w:pPr>
              <w:pStyle w:val="NormalWeb"/>
              <w:spacing w:before="0" w:beforeAutospacing="0" w:after="120" w:afterAutospacing="0" w:line="360" w:lineRule="exact"/>
              <w:ind w:firstLine="709"/>
              <w:jc w:val="both"/>
              <w:rPr>
                <w:spacing w:val="-8"/>
                <w:sz w:val="28"/>
                <w:szCs w:val="28"/>
              </w:rPr>
            </w:pPr>
            <w:r w:rsidRPr="009B146B">
              <w:rPr>
                <w:rStyle w:val="Strong"/>
                <w:rFonts w:eastAsiaTheme="majorEastAsia"/>
                <w:b w:val="0"/>
                <w:spacing w:val="-8"/>
                <w:sz w:val="28"/>
                <w:szCs w:val="28"/>
              </w:rPr>
              <w:t>- Xã/phường trên 50 đối tượng thuộc khu vực 0,5 - 0,7:</w:t>
            </w:r>
            <w:r w:rsidRPr="009B146B">
              <w:rPr>
                <w:spacing w:val="-8"/>
                <w:sz w:val="28"/>
                <w:szCs w:val="28"/>
              </w:rPr>
              <w:t xml:space="preserve"> 1,5% tổng kinh phí chi trả.</w:t>
            </w:r>
          </w:p>
          <w:p w:rsidR="002D46D7" w:rsidRPr="009B146B" w:rsidRDefault="002D46D7" w:rsidP="002D46D7">
            <w:pPr>
              <w:pStyle w:val="NormalWeb"/>
              <w:spacing w:before="0" w:beforeAutospacing="0" w:after="120" w:afterAutospacing="0" w:line="360" w:lineRule="exact"/>
              <w:ind w:firstLine="709"/>
              <w:jc w:val="both"/>
              <w:rPr>
                <w:spacing w:val="-14"/>
                <w:sz w:val="28"/>
                <w:szCs w:val="28"/>
              </w:rPr>
            </w:pPr>
            <w:r w:rsidRPr="009B146B">
              <w:rPr>
                <w:rStyle w:val="Strong"/>
                <w:rFonts w:eastAsiaTheme="majorEastAsia"/>
                <w:b w:val="0"/>
                <w:spacing w:val="-14"/>
                <w:sz w:val="28"/>
                <w:szCs w:val="28"/>
              </w:rPr>
              <w:lastRenderedPageBreak/>
              <w:t>- Xã/phường trên 50 đối tượng thuộc khu vực 0,2 - 0,4:</w:t>
            </w:r>
            <w:r w:rsidRPr="009B146B">
              <w:rPr>
                <w:spacing w:val="-14"/>
                <w:sz w:val="28"/>
                <w:szCs w:val="28"/>
              </w:rPr>
              <w:t xml:space="preserve"> 0,8% - 1% tổng kinh phí chi trả</w:t>
            </w:r>
          </w:p>
        </w:tc>
        <w:tc>
          <w:tcPr>
            <w:tcW w:w="1873" w:type="pct"/>
            <w:shd w:val="clear" w:color="auto" w:fill="auto"/>
            <w:vAlign w:val="center"/>
          </w:tcPr>
          <w:p w:rsidR="002D46D7" w:rsidRPr="009B146B" w:rsidRDefault="008E4A23" w:rsidP="008E4A23">
            <w:pPr>
              <w:spacing w:before="120" w:after="120" w:line="240" w:lineRule="auto"/>
              <w:ind w:firstLine="720"/>
              <w:jc w:val="both"/>
              <w:rPr>
                <w:rFonts w:ascii="Times New Roman" w:eastAsia="Times New Roman" w:hAnsi="Times New Roman" w:cs="Times New Roman"/>
                <w:sz w:val="28"/>
                <w:szCs w:val="28"/>
                <w:lang w:val="en"/>
              </w:rPr>
            </w:pPr>
            <w:r w:rsidRPr="008E4A23">
              <w:rPr>
                <w:rFonts w:ascii="Times New Roman" w:hAnsi="Times New Roman" w:cs="Times New Roman"/>
                <w:color w:val="000000"/>
                <w:sz w:val="28"/>
                <w:szCs w:val="28"/>
              </w:rPr>
              <w:lastRenderedPageBreak/>
              <w:t xml:space="preserve">Không tiếp thu với lý do: </w:t>
            </w:r>
            <w:r w:rsidRPr="009B146B">
              <w:rPr>
                <w:rFonts w:ascii="Times New Roman" w:hAnsi="Times New Roman" w:cs="Times New Roman"/>
                <w:sz w:val="28"/>
                <w:szCs w:val="28"/>
              </w:rPr>
              <w:t xml:space="preserve">Mức </w:t>
            </w:r>
            <w:r>
              <w:rPr>
                <w:rFonts w:ascii="Times New Roman" w:hAnsi="Times New Roman" w:cs="Times New Roman"/>
                <w:sz w:val="28"/>
                <w:szCs w:val="28"/>
              </w:rPr>
              <w:t xml:space="preserve">tỷ lệ chi trả </w:t>
            </w:r>
            <w:r w:rsidRPr="009B146B">
              <w:rPr>
                <w:rFonts w:ascii="Times New Roman" w:hAnsi="Times New Roman" w:cs="Times New Roman"/>
                <w:sz w:val="28"/>
                <w:szCs w:val="28"/>
              </w:rPr>
              <w:t xml:space="preserve">được </w:t>
            </w:r>
            <w:bookmarkStart w:id="0" w:name="_GoBack"/>
            <w:bookmarkEnd w:id="0"/>
            <w:r w:rsidRPr="009B146B">
              <w:rPr>
                <w:rFonts w:ascii="Times New Roman" w:hAnsi="Times New Roman" w:cs="Times New Roman"/>
                <w:sz w:val="28"/>
                <w:szCs w:val="28"/>
              </w:rPr>
              <w:t>dựa trên mức chi 2025 đã thực hiện trước khi sáp nhập tỉnh đảm bảo phù hợp với thực tiễn chi trả trên địa bàn đối với các xã, phường theo phụ cấp khu vực.</w:t>
            </w:r>
          </w:p>
        </w:tc>
      </w:tr>
      <w:tr w:rsidR="009B146B" w:rsidRPr="009B146B" w:rsidTr="008A2FC7">
        <w:trPr>
          <w:tblCellSpacing w:w="0" w:type="dxa"/>
        </w:trPr>
        <w:tc>
          <w:tcPr>
            <w:tcW w:w="335" w:type="pct"/>
            <w:shd w:val="clear" w:color="auto" w:fill="auto"/>
            <w:vAlign w:val="center"/>
          </w:tcPr>
          <w:p w:rsidR="002D46D7" w:rsidRPr="009B146B" w:rsidRDefault="00723D00" w:rsidP="00153830">
            <w:pPr>
              <w:spacing w:before="120" w:after="120" w:line="234" w:lineRule="atLeast"/>
              <w:jc w:val="center"/>
              <w:rPr>
                <w:rFonts w:ascii="Times New Roman" w:eastAsia="Times New Roman" w:hAnsi="Times New Roman" w:cs="Times New Roman"/>
                <w:sz w:val="28"/>
                <w:szCs w:val="28"/>
                <w:lang w:val="en"/>
              </w:rPr>
            </w:pPr>
            <w:r w:rsidRPr="009B146B">
              <w:rPr>
                <w:rFonts w:ascii="Times New Roman" w:eastAsia="Times New Roman" w:hAnsi="Times New Roman" w:cs="Times New Roman"/>
                <w:sz w:val="28"/>
                <w:szCs w:val="28"/>
                <w:lang w:val="en"/>
              </w:rPr>
              <w:lastRenderedPageBreak/>
              <w:t>3</w:t>
            </w:r>
          </w:p>
        </w:tc>
        <w:tc>
          <w:tcPr>
            <w:tcW w:w="1059" w:type="pct"/>
            <w:shd w:val="clear" w:color="auto" w:fill="auto"/>
            <w:vAlign w:val="center"/>
          </w:tcPr>
          <w:p w:rsidR="002D46D7" w:rsidRPr="009B146B" w:rsidRDefault="00723D00" w:rsidP="00153830">
            <w:pPr>
              <w:spacing w:before="120" w:after="120" w:line="234" w:lineRule="atLeast"/>
              <w:jc w:val="center"/>
              <w:rPr>
                <w:rFonts w:ascii="Times New Roman" w:eastAsia="Times New Roman" w:hAnsi="Times New Roman" w:cs="Times New Roman"/>
                <w:sz w:val="28"/>
                <w:szCs w:val="28"/>
                <w:lang w:val="en"/>
              </w:rPr>
            </w:pPr>
            <w:r w:rsidRPr="009B146B">
              <w:rPr>
                <w:rFonts w:ascii="Times New Roman" w:eastAsia="Times New Roman" w:hAnsi="Times New Roman" w:cs="Times New Roman"/>
                <w:sz w:val="28"/>
                <w:szCs w:val="28"/>
                <w:lang w:val="en"/>
              </w:rPr>
              <w:t>Xã Yên Lập</w:t>
            </w:r>
          </w:p>
        </w:tc>
        <w:tc>
          <w:tcPr>
            <w:tcW w:w="1733" w:type="pct"/>
            <w:shd w:val="clear" w:color="auto" w:fill="auto"/>
            <w:vAlign w:val="center"/>
          </w:tcPr>
          <w:p w:rsidR="00723D00" w:rsidRPr="009B146B" w:rsidRDefault="00723D00" w:rsidP="00723D00">
            <w:pPr>
              <w:autoSpaceDE w:val="0"/>
              <w:autoSpaceDN w:val="0"/>
              <w:adjustRightInd w:val="0"/>
              <w:spacing w:after="0" w:line="240" w:lineRule="auto"/>
              <w:rPr>
                <w:rFonts w:ascii="Times New Roman" w:hAnsi="Times New Roman" w:cs="Times New Roman"/>
                <w:sz w:val="24"/>
                <w:szCs w:val="24"/>
              </w:rPr>
            </w:pPr>
          </w:p>
          <w:p w:rsidR="002D46D7" w:rsidRPr="009B146B" w:rsidRDefault="00723D00" w:rsidP="00723D00">
            <w:pPr>
              <w:spacing w:after="120" w:line="360" w:lineRule="exact"/>
              <w:ind w:firstLine="709"/>
              <w:rPr>
                <w:rFonts w:ascii="Times New Roman" w:hAnsi="Times New Roman" w:cs="Times New Roman"/>
                <w:b/>
                <w:bCs/>
                <w:sz w:val="28"/>
                <w:szCs w:val="28"/>
              </w:rPr>
            </w:pPr>
            <w:r w:rsidRPr="009B146B">
              <w:rPr>
                <w:rFonts w:ascii="Times New Roman" w:hAnsi="Times New Roman" w:cs="Times New Roman"/>
                <w:sz w:val="24"/>
                <w:szCs w:val="24"/>
              </w:rPr>
              <w:t xml:space="preserve"> </w:t>
            </w:r>
            <w:r w:rsidRPr="009B146B">
              <w:rPr>
                <w:rFonts w:ascii="Times New Roman" w:hAnsi="Times New Roman" w:cs="Times New Roman"/>
                <w:sz w:val="28"/>
                <w:szCs w:val="28"/>
              </w:rPr>
              <w:t>- Đề nghị điều chỉnh lại số đối tượng trong biểu tổng hợp: Hiện nay trên địa bàn xã tổng số đối tượng người có công và thân nhân người có công đang hưởng trợ cấp xã hội hàng tháng là 45 người.</w:t>
            </w:r>
          </w:p>
        </w:tc>
        <w:tc>
          <w:tcPr>
            <w:tcW w:w="1873" w:type="pct"/>
            <w:shd w:val="clear" w:color="auto" w:fill="auto"/>
            <w:vAlign w:val="center"/>
          </w:tcPr>
          <w:p w:rsidR="002D46D7" w:rsidRPr="009B146B" w:rsidRDefault="00D83CEF" w:rsidP="00153830">
            <w:pPr>
              <w:spacing w:before="120" w:after="120" w:line="240" w:lineRule="auto"/>
              <w:ind w:firstLine="720"/>
              <w:jc w:val="both"/>
              <w:rPr>
                <w:rFonts w:ascii="Times New Roman" w:eastAsia="Times New Roman" w:hAnsi="Times New Roman" w:cs="Times New Roman"/>
                <w:sz w:val="28"/>
                <w:szCs w:val="28"/>
                <w:lang w:val="en"/>
              </w:rPr>
            </w:pPr>
            <w:r w:rsidRPr="009B146B">
              <w:rPr>
                <w:rFonts w:ascii="Times New Roman" w:eastAsia="Times New Roman" w:hAnsi="Times New Roman" w:cs="Times New Roman"/>
                <w:sz w:val="28"/>
                <w:szCs w:val="28"/>
                <w:lang w:val="en"/>
              </w:rPr>
              <w:t>Tiếp thu, chỉnh sửa dự thảo</w:t>
            </w:r>
          </w:p>
        </w:tc>
      </w:tr>
      <w:tr w:rsidR="009B146B" w:rsidRPr="009B146B" w:rsidTr="008A2FC7">
        <w:trPr>
          <w:tblCellSpacing w:w="0" w:type="dxa"/>
        </w:trPr>
        <w:tc>
          <w:tcPr>
            <w:tcW w:w="335" w:type="pct"/>
            <w:shd w:val="clear" w:color="auto" w:fill="auto"/>
            <w:vAlign w:val="center"/>
          </w:tcPr>
          <w:p w:rsidR="00726D14" w:rsidRPr="009B146B" w:rsidRDefault="00726D14" w:rsidP="00153830">
            <w:pPr>
              <w:spacing w:before="120" w:after="120" w:line="234" w:lineRule="atLeast"/>
              <w:jc w:val="center"/>
              <w:rPr>
                <w:rFonts w:ascii="Times New Roman" w:eastAsia="Times New Roman" w:hAnsi="Times New Roman" w:cs="Times New Roman"/>
                <w:sz w:val="28"/>
                <w:szCs w:val="28"/>
                <w:lang w:val="en"/>
              </w:rPr>
            </w:pPr>
            <w:r w:rsidRPr="009B146B">
              <w:rPr>
                <w:rFonts w:ascii="Times New Roman" w:eastAsia="Times New Roman" w:hAnsi="Times New Roman" w:cs="Times New Roman"/>
                <w:sz w:val="28"/>
                <w:szCs w:val="28"/>
                <w:lang w:val="en"/>
              </w:rPr>
              <w:t>4</w:t>
            </w:r>
          </w:p>
        </w:tc>
        <w:tc>
          <w:tcPr>
            <w:tcW w:w="1059" w:type="pct"/>
            <w:shd w:val="clear" w:color="auto" w:fill="auto"/>
            <w:vAlign w:val="center"/>
          </w:tcPr>
          <w:p w:rsidR="00726D14" w:rsidRPr="009B146B" w:rsidRDefault="00726D14" w:rsidP="00153830">
            <w:pPr>
              <w:spacing w:before="120" w:after="120" w:line="234" w:lineRule="atLeast"/>
              <w:jc w:val="center"/>
              <w:rPr>
                <w:rFonts w:ascii="Times New Roman" w:eastAsia="Times New Roman" w:hAnsi="Times New Roman" w:cs="Times New Roman"/>
                <w:sz w:val="28"/>
                <w:szCs w:val="28"/>
                <w:lang w:val="en"/>
              </w:rPr>
            </w:pPr>
            <w:r w:rsidRPr="009B146B">
              <w:rPr>
                <w:rFonts w:ascii="Times New Roman" w:eastAsia="Times New Roman" w:hAnsi="Times New Roman" w:cs="Times New Roman"/>
                <w:sz w:val="28"/>
                <w:szCs w:val="28"/>
                <w:lang w:val="en"/>
              </w:rPr>
              <w:t>Xã Na Hang</w:t>
            </w:r>
          </w:p>
        </w:tc>
        <w:tc>
          <w:tcPr>
            <w:tcW w:w="1733" w:type="pct"/>
            <w:shd w:val="clear" w:color="auto" w:fill="auto"/>
            <w:vAlign w:val="center"/>
          </w:tcPr>
          <w:p w:rsidR="00726D14" w:rsidRPr="00726D14" w:rsidRDefault="00726D14" w:rsidP="00726D14">
            <w:pPr>
              <w:autoSpaceDE w:val="0"/>
              <w:autoSpaceDN w:val="0"/>
              <w:adjustRightInd w:val="0"/>
              <w:spacing w:after="0" w:line="240" w:lineRule="auto"/>
              <w:rPr>
                <w:rFonts w:ascii="Times New Roman" w:hAnsi="Times New Roman" w:cs="Times New Roman"/>
                <w:sz w:val="24"/>
                <w:szCs w:val="24"/>
              </w:rPr>
            </w:pPr>
          </w:p>
          <w:p w:rsidR="00726D14" w:rsidRPr="00726D14" w:rsidRDefault="00726D14" w:rsidP="00925E2E">
            <w:pPr>
              <w:autoSpaceDE w:val="0"/>
              <w:autoSpaceDN w:val="0"/>
              <w:adjustRightInd w:val="0"/>
              <w:spacing w:after="0" w:line="240" w:lineRule="auto"/>
              <w:jc w:val="both"/>
              <w:rPr>
                <w:rFonts w:ascii="Times New Roman" w:hAnsi="Times New Roman" w:cs="Times New Roman"/>
                <w:sz w:val="28"/>
                <w:szCs w:val="28"/>
              </w:rPr>
            </w:pPr>
            <w:r w:rsidRPr="00726D14">
              <w:rPr>
                <w:rFonts w:ascii="Times New Roman" w:hAnsi="Times New Roman" w:cs="Times New Roman"/>
                <w:sz w:val="24"/>
                <w:szCs w:val="24"/>
              </w:rPr>
              <w:t xml:space="preserve"> </w:t>
            </w:r>
            <w:r w:rsidRPr="00726D14">
              <w:rPr>
                <w:rFonts w:ascii="Times New Roman" w:hAnsi="Times New Roman" w:cs="Times New Roman"/>
                <w:b/>
                <w:bCs/>
                <w:sz w:val="28"/>
                <w:szCs w:val="28"/>
              </w:rPr>
              <w:t xml:space="preserve">2. </w:t>
            </w:r>
            <w:r w:rsidRPr="00726D14">
              <w:rPr>
                <w:rFonts w:ascii="Times New Roman" w:hAnsi="Times New Roman" w:cs="Times New Roman"/>
                <w:sz w:val="28"/>
                <w:szCs w:val="28"/>
              </w:rPr>
              <w:t xml:space="preserve">Ủy ban nhân dân xã Nà Hang có ý kiến về hệ số khu vực tại biểu tổng hợp phân bổ tỷ lệ phí chi trả phí quản lý cho cấp tỉnh và 124 xã, phường, cụ thể như sau: </w:t>
            </w:r>
          </w:p>
          <w:p w:rsidR="00726D14" w:rsidRPr="00726D14" w:rsidRDefault="00726D14" w:rsidP="00925E2E">
            <w:pPr>
              <w:autoSpaceDE w:val="0"/>
              <w:autoSpaceDN w:val="0"/>
              <w:adjustRightInd w:val="0"/>
              <w:spacing w:after="0" w:line="240" w:lineRule="auto"/>
              <w:jc w:val="both"/>
              <w:rPr>
                <w:rFonts w:ascii="Times New Roman" w:hAnsi="Times New Roman" w:cs="Times New Roman"/>
                <w:sz w:val="28"/>
                <w:szCs w:val="28"/>
              </w:rPr>
            </w:pPr>
            <w:r w:rsidRPr="00726D14">
              <w:rPr>
                <w:rFonts w:ascii="Times New Roman" w:hAnsi="Times New Roman" w:cs="Times New Roman"/>
                <w:sz w:val="28"/>
                <w:szCs w:val="28"/>
              </w:rPr>
              <w:t xml:space="preserve">- Tại biểu tổng hợp kèm theo Văn bản số 2832/SNV-TC ngày 03/12/2025 của Sở Nội vụ xã Nà Hang có hệ số khu vực là </w:t>
            </w:r>
            <w:r w:rsidRPr="00726D14">
              <w:rPr>
                <w:rFonts w:ascii="Times New Roman" w:hAnsi="Times New Roman" w:cs="Times New Roman"/>
                <w:b/>
                <w:bCs/>
                <w:sz w:val="28"/>
                <w:szCs w:val="28"/>
              </w:rPr>
              <w:t>0,4</w:t>
            </w:r>
            <w:r w:rsidRPr="00726D14">
              <w:rPr>
                <w:rFonts w:ascii="Times New Roman" w:hAnsi="Times New Roman" w:cs="Times New Roman"/>
                <w:sz w:val="28"/>
                <w:szCs w:val="28"/>
              </w:rPr>
              <w:t xml:space="preserve">. </w:t>
            </w:r>
          </w:p>
          <w:p w:rsidR="00726D14" w:rsidRPr="009B146B" w:rsidRDefault="00726D14" w:rsidP="00925E2E">
            <w:pPr>
              <w:autoSpaceDE w:val="0"/>
              <w:autoSpaceDN w:val="0"/>
              <w:adjustRightInd w:val="0"/>
              <w:spacing w:after="0" w:line="240" w:lineRule="auto"/>
              <w:jc w:val="both"/>
              <w:rPr>
                <w:rFonts w:ascii="Times New Roman" w:hAnsi="Times New Roman" w:cs="Times New Roman"/>
                <w:sz w:val="24"/>
                <w:szCs w:val="24"/>
              </w:rPr>
            </w:pPr>
            <w:r w:rsidRPr="009B146B">
              <w:rPr>
                <w:rFonts w:ascii="Times New Roman" w:hAnsi="Times New Roman" w:cs="Times New Roman"/>
                <w:sz w:val="28"/>
                <w:szCs w:val="28"/>
              </w:rPr>
              <w:t>- Theo Thông tư liên tịch số 11/2005/TTLT-BNV-BLĐ</w:t>
            </w:r>
            <w:r w:rsidR="00925E2E" w:rsidRPr="009B146B">
              <w:rPr>
                <w:rFonts w:ascii="Times New Roman" w:hAnsi="Times New Roman" w:cs="Times New Roman"/>
                <w:sz w:val="28"/>
                <w:szCs w:val="28"/>
              </w:rPr>
              <w:t xml:space="preserve">TBXH-BTC-UBDT </w:t>
            </w:r>
            <w:r w:rsidRPr="009B146B">
              <w:rPr>
                <w:rFonts w:ascii="Times New Roman" w:hAnsi="Times New Roman" w:cs="Times New Roman"/>
                <w:sz w:val="28"/>
                <w:szCs w:val="28"/>
              </w:rPr>
              <w:t xml:space="preserve">ngày 05/01/2005 của Bộ Nội vụ, Bộ Lao động - Thương binh và Xã hội, Bộ Tài chính và Ủy ban dân tộc hướng dẫn thực hiện chế độ phụ cấp khu vực, theo đó xã Năng Khả và xã Thanh Tương hưởng hệ số khu vực là </w:t>
            </w:r>
            <w:r w:rsidRPr="009B146B">
              <w:rPr>
                <w:rFonts w:ascii="Times New Roman" w:hAnsi="Times New Roman" w:cs="Times New Roman"/>
                <w:b/>
                <w:bCs/>
                <w:sz w:val="28"/>
                <w:szCs w:val="28"/>
              </w:rPr>
              <w:t>0,5</w:t>
            </w:r>
            <w:r w:rsidRPr="009B146B">
              <w:rPr>
                <w:rFonts w:ascii="Times New Roman" w:hAnsi="Times New Roman" w:cs="Times New Roman"/>
                <w:sz w:val="28"/>
                <w:szCs w:val="28"/>
              </w:rPr>
              <w:t xml:space="preserve">; thị trấn Na Hang hưởng hệ số khu vực là </w:t>
            </w:r>
            <w:r w:rsidRPr="009B146B">
              <w:rPr>
                <w:rFonts w:ascii="Times New Roman" w:hAnsi="Times New Roman" w:cs="Times New Roman"/>
                <w:b/>
                <w:bCs/>
                <w:sz w:val="28"/>
                <w:szCs w:val="28"/>
              </w:rPr>
              <w:t>0,4</w:t>
            </w:r>
            <w:r w:rsidRPr="009B146B">
              <w:rPr>
                <w:rFonts w:ascii="Times New Roman" w:hAnsi="Times New Roman" w:cs="Times New Roman"/>
                <w:sz w:val="28"/>
                <w:szCs w:val="28"/>
              </w:rPr>
              <w:t xml:space="preserve">. Sau khi thực hiện chính quyền địa phương 02 cấp, xã Nà Hang được thành lập trên cơ sở sáp nhập 03 đơn vị hành chính: Xã Năng Khả, xã </w:t>
            </w:r>
            <w:r w:rsidRPr="009B146B">
              <w:rPr>
                <w:rFonts w:ascii="Times New Roman" w:hAnsi="Times New Roman" w:cs="Times New Roman"/>
                <w:sz w:val="28"/>
                <w:szCs w:val="28"/>
              </w:rPr>
              <w:lastRenderedPageBreak/>
              <w:t>Thanh Tương và thị trấn Na Hang. Hiện nay, hệ số khu vực chưa có điều chỉnh, bổ sung theo đơn vị hành chính mới. Trên cơ sở đó, đề nghị Sở Nội vụ xem xét hệ số khu vực xã Nà Hang đảm bảo thống nhất, đúng quy định.</w:t>
            </w:r>
          </w:p>
        </w:tc>
        <w:tc>
          <w:tcPr>
            <w:tcW w:w="1873" w:type="pct"/>
            <w:shd w:val="clear" w:color="auto" w:fill="auto"/>
            <w:vAlign w:val="center"/>
          </w:tcPr>
          <w:p w:rsidR="00726D14" w:rsidRPr="009B146B" w:rsidRDefault="00D83CEF" w:rsidP="00D83CEF">
            <w:pPr>
              <w:spacing w:before="120" w:after="120" w:line="240" w:lineRule="auto"/>
              <w:ind w:firstLine="720"/>
              <w:jc w:val="both"/>
              <w:rPr>
                <w:rFonts w:ascii="Times New Roman" w:eastAsia="Times New Roman" w:hAnsi="Times New Roman" w:cs="Times New Roman"/>
                <w:sz w:val="28"/>
                <w:szCs w:val="28"/>
                <w:lang w:val="en"/>
              </w:rPr>
            </w:pPr>
            <w:r w:rsidRPr="009B146B">
              <w:rPr>
                <w:rFonts w:ascii="Times New Roman" w:hAnsi="Times New Roman" w:cs="Times New Roman"/>
                <w:sz w:val="28"/>
                <w:szCs w:val="28"/>
              </w:rPr>
              <w:lastRenderedPageBreak/>
              <w:t>Nội dung dự thảo mức tính hệ số được quy đổi dựa trên mức chi 2025 đã thực hiện trước khi sáp nhập tỉnh đảm bảo phù hợp với thực tiễn chi trả trên địa bàn đối với các xã, phường theo phụ cấp khu vực.</w:t>
            </w:r>
          </w:p>
        </w:tc>
      </w:tr>
      <w:tr w:rsidR="009B146B" w:rsidRPr="009B146B" w:rsidTr="008A2FC7">
        <w:trPr>
          <w:tblCellSpacing w:w="0" w:type="dxa"/>
        </w:trPr>
        <w:tc>
          <w:tcPr>
            <w:tcW w:w="335" w:type="pct"/>
            <w:shd w:val="clear" w:color="auto" w:fill="auto"/>
            <w:vAlign w:val="center"/>
          </w:tcPr>
          <w:p w:rsidR="00726D14" w:rsidRPr="009B146B" w:rsidRDefault="00B9771D" w:rsidP="00153830">
            <w:pPr>
              <w:spacing w:before="120" w:after="120" w:line="234" w:lineRule="atLeast"/>
              <w:jc w:val="center"/>
              <w:rPr>
                <w:rFonts w:ascii="Times New Roman" w:eastAsia="Times New Roman" w:hAnsi="Times New Roman" w:cs="Times New Roman"/>
                <w:sz w:val="28"/>
                <w:szCs w:val="28"/>
                <w:lang w:val="en"/>
              </w:rPr>
            </w:pPr>
            <w:r w:rsidRPr="009B146B">
              <w:rPr>
                <w:rFonts w:ascii="Times New Roman" w:eastAsia="Times New Roman" w:hAnsi="Times New Roman" w:cs="Times New Roman"/>
                <w:sz w:val="28"/>
                <w:szCs w:val="28"/>
                <w:lang w:val="en"/>
              </w:rPr>
              <w:lastRenderedPageBreak/>
              <w:t>5</w:t>
            </w:r>
          </w:p>
        </w:tc>
        <w:tc>
          <w:tcPr>
            <w:tcW w:w="1059" w:type="pct"/>
            <w:shd w:val="clear" w:color="auto" w:fill="auto"/>
            <w:vAlign w:val="center"/>
          </w:tcPr>
          <w:p w:rsidR="00726D14" w:rsidRPr="009B146B" w:rsidRDefault="003D4F2C" w:rsidP="00153830">
            <w:pPr>
              <w:spacing w:before="120" w:after="120" w:line="234" w:lineRule="atLeast"/>
              <w:jc w:val="center"/>
              <w:rPr>
                <w:rFonts w:ascii="Times New Roman" w:eastAsia="Times New Roman" w:hAnsi="Times New Roman" w:cs="Times New Roman"/>
                <w:sz w:val="28"/>
                <w:szCs w:val="28"/>
                <w:lang w:val="en"/>
              </w:rPr>
            </w:pPr>
            <w:r w:rsidRPr="009B146B">
              <w:rPr>
                <w:rFonts w:ascii="Times New Roman" w:eastAsia="Times New Roman" w:hAnsi="Times New Roman" w:cs="Times New Roman"/>
                <w:sz w:val="28"/>
                <w:szCs w:val="28"/>
                <w:lang w:val="en"/>
              </w:rPr>
              <w:t>Sở Tư pháp</w:t>
            </w:r>
          </w:p>
        </w:tc>
        <w:tc>
          <w:tcPr>
            <w:tcW w:w="1733" w:type="pct"/>
            <w:shd w:val="clear" w:color="auto" w:fill="auto"/>
            <w:vAlign w:val="center"/>
          </w:tcPr>
          <w:p w:rsidR="00726D14" w:rsidRPr="00726D14" w:rsidRDefault="00726D14" w:rsidP="00726D14">
            <w:pPr>
              <w:autoSpaceDE w:val="0"/>
              <w:autoSpaceDN w:val="0"/>
              <w:adjustRightInd w:val="0"/>
              <w:spacing w:after="0" w:line="240" w:lineRule="auto"/>
              <w:rPr>
                <w:rFonts w:ascii="Times New Roman" w:hAnsi="Times New Roman" w:cs="Times New Roman"/>
                <w:sz w:val="28"/>
                <w:szCs w:val="28"/>
              </w:rPr>
            </w:pPr>
            <w:r w:rsidRPr="00726D14">
              <w:rPr>
                <w:rFonts w:ascii="Times New Roman" w:hAnsi="Times New Roman" w:cs="Times New Roman"/>
                <w:b/>
                <w:bCs/>
                <w:sz w:val="28"/>
                <w:szCs w:val="28"/>
              </w:rPr>
              <w:t xml:space="preserve">2. Về nội dung dự thảo Nghị quyết </w:t>
            </w:r>
          </w:p>
          <w:p w:rsidR="00726D14" w:rsidRPr="00726D14" w:rsidRDefault="00726D14" w:rsidP="00726D14">
            <w:pPr>
              <w:autoSpaceDE w:val="0"/>
              <w:autoSpaceDN w:val="0"/>
              <w:adjustRightInd w:val="0"/>
              <w:spacing w:after="0" w:line="240" w:lineRule="auto"/>
              <w:rPr>
                <w:rFonts w:ascii="Times New Roman" w:hAnsi="Times New Roman" w:cs="Times New Roman"/>
                <w:sz w:val="28"/>
                <w:szCs w:val="28"/>
              </w:rPr>
            </w:pPr>
            <w:r w:rsidRPr="00726D14">
              <w:rPr>
                <w:rFonts w:ascii="Times New Roman" w:hAnsi="Times New Roman" w:cs="Times New Roman"/>
                <w:b/>
                <w:bCs/>
                <w:sz w:val="28"/>
                <w:szCs w:val="28"/>
              </w:rPr>
              <w:t xml:space="preserve">a) </w:t>
            </w:r>
            <w:r w:rsidRPr="00726D14">
              <w:rPr>
                <w:rFonts w:ascii="Times New Roman" w:hAnsi="Times New Roman" w:cs="Times New Roman"/>
                <w:sz w:val="28"/>
                <w:szCs w:val="28"/>
              </w:rPr>
              <w:t xml:space="preserve">Phần căn cứ ban hành đề nghị: </w:t>
            </w:r>
          </w:p>
          <w:p w:rsidR="00726D14" w:rsidRPr="00726D14" w:rsidRDefault="00726D14" w:rsidP="00726D14">
            <w:pPr>
              <w:autoSpaceDE w:val="0"/>
              <w:autoSpaceDN w:val="0"/>
              <w:adjustRightInd w:val="0"/>
              <w:spacing w:after="0" w:line="240" w:lineRule="auto"/>
              <w:rPr>
                <w:rFonts w:ascii="Times New Roman" w:hAnsi="Times New Roman" w:cs="Times New Roman"/>
                <w:sz w:val="28"/>
                <w:szCs w:val="28"/>
              </w:rPr>
            </w:pPr>
            <w:r w:rsidRPr="00726D14">
              <w:rPr>
                <w:rFonts w:ascii="Times New Roman" w:hAnsi="Times New Roman" w:cs="Times New Roman"/>
                <w:sz w:val="28"/>
                <w:szCs w:val="28"/>
              </w:rPr>
              <w:t>- Bỏ căn cứ thứ 3, 5 vì căn cứ này không quy định về thẩm quyền, chức năng của cơ quan ban hành văn bản, không quy định về nội dung, cơ sở ban hành văn bản theo quy định tại Điều 62 Nghị định số 78/2025/NĐ-CP</w:t>
            </w:r>
            <w:r w:rsidRPr="00726D14">
              <w:rPr>
                <w:rFonts w:ascii="Times New Roman" w:hAnsi="Times New Roman" w:cs="Times New Roman"/>
                <w:i/>
                <w:iCs/>
                <w:sz w:val="28"/>
                <w:szCs w:val="28"/>
              </w:rPr>
              <w:t>)</w:t>
            </w:r>
            <w:r w:rsidRPr="00726D14">
              <w:rPr>
                <w:rFonts w:ascii="Times New Roman" w:hAnsi="Times New Roman" w:cs="Times New Roman"/>
                <w:i/>
                <w:iCs/>
                <w:sz w:val="16"/>
                <w:szCs w:val="16"/>
              </w:rPr>
              <w:t>2</w:t>
            </w:r>
            <w:r w:rsidRPr="00726D14">
              <w:rPr>
                <w:rFonts w:ascii="Times New Roman" w:hAnsi="Times New Roman" w:cs="Times New Roman"/>
                <w:i/>
                <w:iCs/>
                <w:sz w:val="28"/>
                <w:szCs w:val="28"/>
              </w:rPr>
              <w:t xml:space="preserve">. </w:t>
            </w:r>
          </w:p>
          <w:p w:rsidR="00726D14" w:rsidRPr="00726D14" w:rsidRDefault="00726D14" w:rsidP="00726D14">
            <w:pPr>
              <w:autoSpaceDE w:val="0"/>
              <w:autoSpaceDN w:val="0"/>
              <w:adjustRightInd w:val="0"/>
              <w:spacing w:after="0" w:line="240" w:lineRule="auto"/>
              <w:rPr>
                <w:rFonts w:ascii="Times New Roman" w:hAnsi="Times New Roman" w:cs="Times New Roman"/>
                <w:sz w:val="28"/>
                <w:szCs w:val="28"/>
              </w:rPr>
            </w:pPr>
            <w:r w:rsidRPr="00726D14">
              <w:rPr>
                <w:rFonts w:ascii="Times New Roman" w:hAnsi="Times New Roman" w:cs="Times New Roman"/>
                <w:sz w:val="28"/>
                <w:szCs w:val="28"/>
              </w:rPr>
              <w:t xml:space="preserve">- Căn cứ thứ 4, 6, 7 </w:t>
            </w:r>
            <w:r w:rsidRPr="00726D14">
              <w:rPr>
                <w:rFonts w:ascii="Times New Roman" w:hAnsi="Times New Roman" w:cs="Times New Roman"/>
                <w:b/>
                <w:bCs/>
                <w:sz w:val="28"/>
                <w:szCs w:val="28"/>
              </w:rPr>
              <w:t xml:space="preserve">bỏ </w:t>
            </w:r>
            <w:r w:rsidRPr="00726D14">
              <w:rPr>
                <w:rFonts w:ascii="Times New Roman" w:hAnsi="Times New Roman" w:cs="Times New Roman"/>
                <w:sz w:val="28"/>
                <w:szCs w:val="28"/>
              </w:rPr>
              <w:t xml:space="preserve">ngày, tháng, năm ban hành văn bản để đảm bảo phù hợp với quy định tại Mục 1 </w:t>
            </w:r>
            <w:r w:rsidRPr="00726D14">
              <w:rPr>
                <w:rFonts w:ascii="Times New Roman" w:hAnsi="Times New Roman" w:cs="Times New Roman"/>
                <w:i/>
                <w:iCs/>
                <w:sz w:val="28"/>
                <w:szCs w:val="28"/>
              </w:rPr>
              <w:t xml:space="preserve">(Trình bày căn cứ ban hành văn bản) </w:t>
            </w:r>
            <w:r w:rsidRPr="00726D14">
              <w:rPr>
                <w:rFonts w:ascii="Times New Roman" w:hAnsi="Times New Roman" w:cs="Times New Roman"/>
                <w:sz w:val="28"/>
                <w:szCs w:val="28"/>
              </w:rPr>
              <w:t xml:space="preserve">Phần III Phụ lục I ban hành kèm theo Nghị định số 187/2025/NĐ-CP của Chính phủ sửa đổi, bổ sung một số điều của Nghị định số 78/2025/NĐ-CP ngày 01 tháng 4 năm 2025 của Chính phủ quy định chi tiết một số điều và biện pháp để tổ chức, hướng dẫn thi hành Luật Ban hành văn bản quy phạm pháp luật và Nghị định số 79/2025/NĐ-CP ngày 01 tháng 4 năm 2025 của Chính phủ về kiểm tra, rà soát, hệ thống hóa văn bản quy phạm pháp luật </w:t>
            </w:r>
            <w:r w:rsidRPr="00726D14">
              <w:rPr>
                <w:rFonts w:ascii="Times New Roman" w:hAnsi="Times New Roman" w:cs="Times New Roman"/>
                <w:i/>
                <w:iCs/>
                <w:sz w:val="28"/>
                <w:szCs w:val="28"/>
              </w:rPr>
              <w:t xml:space="preserve">(Nghị định số 187/2025/NĐ-CP) </w:t>
            </w:r>
            <w:r w:rsidRPr="00726D14">
              <w:rPr>
                <w:rFonts w:ascii="Times New Roman" w:hAnsi="Times New Roman" w:cs="Times New Roman"/>
                <w:sz w:val="28"/>
                <w:szCs w:val="28"/>
              </w:rPr>
              <w:t xml:space="preserve">và gộp các căn cứ 5, 6. Cụ thể chỉnh sửa như sau: </w:t>
            </w:r>
          </w:p>
          <w:p w:rsidR="00726D14" w:rsidRPr="00726D14" w:rsidRDefault="00726D14" w:rsidP="00726D14">
            <w:pPr>
              <w:autoSpaceDE w:val="0"/>
              <w:autoSpaceDN w:val="0"/>
              <w:adjustRightInd w:val="0"/>
              <w:spacing w:after="0" w:line="240" w:lineRule="auto"/>
              <w:rPr>
                <w:rFonts w:ascii="Times New Roman" w:hAnsi="Times New Roman" w:cs="Times New Roman"/>
                <w:sz w:val="28"/>
                <w:szCs w:val="28"/>
              </w:rPr>
            </w:pPr>
            <w:r w:rsidRPr="00726D14">
              <w:rPr>
                <w:rFonts w:ascii="Times New Roman" w:hAnsi="Times New Roman" w:cs="Times New Roman"/>
                <w:sz w:val="28"/>
                <w:szCs w:val="28"/>
              </w:rPr>
              <w:lastRenderedPageBreak/>
              <w:t xml:space="preserve">“Căn cứ Pháp lệnh Ưu đãi người có công với cách mạng số 02/2020/UBTVQH14; </w:t>
            </w:r>
          </w:p>
          <w:p w:rsidR="00726D14" w:rsidRPr="00726D14" w:rsidRDefault="00726D14" w:rsidP="00726D14">
            <w:pPr>
              <w:autoSpaceDE w:val="0"/>
              <w:autoSpaceDN w:val="0"/>
              <w:adjustRightInd w:val="0"/>
              <w:spacing w:after="0" w:line="240" w:lineRule="auto"/>
              <w:rPr>
                <w:rFonts w:ascii="Times New Roman" w:hAnsi="Times New Roman" w:cs="Times New Roman"/>
                <w:sz w:val="28"/>
                <w:szCs w:val="28"/>
              </w:rPr>
            </w:pPr>
            <w:r w:rsidRPr="00726D14">
              <w:rPr>
                <w:rFonts w:ascii="Times New Roman" w:hAnsi="Times New Roman" w:cs="Times New Roman"/>
                <w:i/>
                <w:iCs/>
                <w:sz w:val="28"/>
                <w:szCs w:val="28"/>
              </w:rPr>
              <w:t xml:space="preserve">Căn cứ Thông tư số 44/2022/TT-BTC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được sửa đổi, bổ sung bởi Thông tư số 95/2025/TT-BTC;”. </w:t>
            </w:r>
          </w:p>
          <w:p w:rsidR="00726D14" w:rsidRPr="009B146B" w:rsidRDefault="00726D14" w:rsidP="00726D14">
            <w:pPr>
              <w:autoSpaceDE w:val="0"/>
              <w:autoSpaceDN w:val="0"/>
              <w:adjustRightInd w:val="0"/>
              <w:spacing w:after="0" w:line="240" w:lineRule="auto"/>
              <w:rPr>
                <w:rFonts w:ascii="Times New Roman" w:hAnsi="Times New Roman" w:cs="Times New Roman"/>
                <w:sz w:val="28"/>
                <w:szCs w:val="28"/>
              </w:rPr>
            </w:pPr>
            <w:r w:rsidRPr="00726D14">
              <w:rPr>
                <w:rFonts w:ascii="Times New Roman" w:hAnsi="Times New Roman" w:cs="Times New Roman"/>
                <w:sz w:val="28"/>
                <w:szCs w:val="28"/>
              </w:rPr>
              <w:t xml:space="preserve">- Sau phần căn cứ ban hành đề nghị bỏ từ </w:t>
            </w:r>
            <w:r w:rsidRPr="00726D14">
              <w:rPr>
                <w:rFonts w:ascii="Times New Roman" w:hAnsi="Times New Roman" w:cs="Times New Roman"/>
                <w:i/>
                <w:iCs/>
                <w:sz w:val="28"/>
                <w:szCs w:val="28"/>
              </w:rPr>
              <w:t xml:space="preserve">“tỉnh” </w:t>
            </w:r>
            <w:r w:rsidRPr="00726D14">
              <w:rPr>
                <w:rFonts w:ascii="Times New Roman" w:hAnsi="Times New Roman" w:cs="Times New Roman"/>
                <w:sz w:val="28"/>
                <w:szCs w:val="28"/>
              </w:rPr>
              <w:t xml:space="preserve">trước cụm từ </w:t>
            </w:r>
            <w:r w:rsidRPr="00726D14">
              <w:rPr>
                <w:rFonts w:ascii="Times New Roman" w:hAnsi="Times New Roman" w:cs="Times New Roman"/>
                <w:i/>
                <w:iCs/>
                <w:sz w:val="28"/>
                <w:szCs w:val="28"/>
              </w:rPr>
              <w:t xml:space="preserve">“tại kỳ họp”. </w:t>
            </w:r>
          </w:p>
        </w:tc>
        <w:tc>
          <w:tcPr>
            <w:tcW w:w="1873" w:type="pct"/>
            <w:shd w:val="clear" w:color="auto" w:fill="auto"/>
            <w:vAlign w:val="center"/>
          </w:tcPr>
          <w:p w:rsidR="00726D14" w:rsidRPr="009B146B" w:rsidRDefault="006232B2" w:rsidP="00153830">
            <w:pPr>
              <w:spacing w:before="120" w:after="120" w:line="240" w:lineRule="auto"/>
              <w:ind w:firstLine="720"/>
              <w:jc w:val="both"/>
              <w:rPr>
                <w:rFonts w:ascii="Times New Roman" w:eastAsia="Times New Roman" w:hAnsi="Times New Roman" w:cs="Times New Roman"/>
                <w:sz w:val="28"/>
                <w:szCs w:val="28"/>
                <w:lang w:val="en"/>
              </w:rPr>
            </w:pPr>
            <w:r w:rsidRPr="009B146B">
              <w:rPr>
                <w:rFonts w:ascii="Times New Roman" w:eastAsia="Times New Roman" w:hAnsi="Times New Roman" w:cs="Times New Roman"/>
                <w:sz w:val="28"/>
                <w:szCs w:val="28"/>
                <w:lang w:val="en"/>
              </w:rPr>
              <w:lastRenderedPageBreak/>
              <w:t>Tiếp thu, chỉnh sửa dự thảo</w:t>
            </w:r>
          </w:p>
        </w:tc>
      </w:tr>
      <w:tr w:rsidR="009B146B" w:rsidRPr="009B146B" w:rsidTr="008A2FC7">
        <w:trPr>
          <w:tblCellSpacing w:w="0" w:type="dxa"/>
        </w:trPr>
        <w:tc>
          <w:tcPr>
            <w:tcW w:w="335" w:type="pct"/>
            <w:shd w:val="clear" w:color="auto" w:fill="auto"/>
            <w:vAlign w:val="center"/>
          </w:tcPr>
          <w:p w:rsidR="00726D14" w:rsidRPr="009B146B" w:rsidRDefault="00726D14" w:rsidP="00153830">
            <w:pPr>
              <w:spacing w:before="120" w:after="120" w:line="234" w:lineRule="atLeast"/>
              <w:jc w:val="center"/>
              <w:rPr>
                <w:rFonts w:ascii="Times New Roman" w:eastAsia="Times New Roman" w:hAnsi="Times New Roman" w:cs="Times New Roman"/>
                <w:sz w:val="28"/>
                <w:szCs w:val="28"/>
                <w:lang w:val="en"/>
              </w:rPr>
            </w:pPr>
          </w:p>
        </w:tc>
        <w:tc>
          <w:tcPr>
            <w:tcW w:w="1059" w:type="pct"/>
            <w:shd w:val="clear" w:color="auto" w:fill="auto"/>
            <w:vAlign w:val="center"/>
          </w:tcPr>
          <w:p w:rsidR="00726D14" w:rsidRPr="009B146B" w:rsidRDefault="00726D14" w:rsidP="00153830">
            <w:pPr>
              <w:spacing w:before="120" w:after="120" w:line="234" w:lineRule="atLeast"/>
              <w:jc w:val="center"/>
              <w:rPr>
                <w:rFonts w:ascii="Times New Roman" w:eastAsia="Times New Roman" w:hAnsi="Times New Roman" w:cs="Times New Roman"/>
                <w:sz w:val="28"/>
                <w:szCs w:val="28"/>
                <w:lang w:val="en"/>
              </w:rPr>
            </w:pPr>
          </w:p>
        </w:tc>
        <w:tc>
          <w:tcPr>
            <w:tcW w:w="1733" w:type="pct"/>
            <w:shd w:val="clear" w:color="auto" w:fill="auto"/>
            <w:vAlign w:val="center"/>
          </w:tcPr>
          <w:p w:rsidR="00726D14" w:rsidRPr="00726D14" w:rsidRDefault="00726D14" w:rsidP="00726D14">
            <w:pPr>
              <w:autoSpaceDE w:val="0"/>
              <w:autoSpaceDN w:val="0"/>
              <w:adjustRightInd w:val="0"/>
              <w:spacing w:after="0" w:line="240" w:lineRule="auto"/>
              <w:rPr>
                <w:rFonts w:ascii="Times New Roman" w:hAnsi="Times New Roman" w:cs="Times New Roman"/>
                <w:sz w:val="28"/>
                <w:szCs w:val="28"/>
              </w:rPr>
            </w:pPr>
            <w:r w:rsidRPr="00726D14">
              <w:rPr>
                <w:rFonts w:ascii="Times New Roman" w:hAnsi="Times New Roman" w:cs="Times New Roman"/>
                <w:b/>
                <w:bCs/>
                <w:sz w:val="28"/>
                <w:szCs w:val="28"/>
              </w:rPr>
              <w:t xml:space="preserve">b) Bố cục lại dự thảo Nghị quyết cho khoa học như sau: </w:t>
            </w:r>
          </w:p>
          <w:p w:rsidR="00726D14" w:rsidRPr="00726D14" w:rsidRDefault="00726D14" w:rsidP="00726D14">
            <w:pPr>
              <w:autoSpaceDE w:val="0"/>
              <w:autoSpaceDN w:val="0"/>
              <w:adjustRightInd w:val="0"/>
              <w:spacing w:after="0" w:line="240" w:lineRule="auto"/>
              <w:rPr>
                <w:rFonts w:ascii="Times New Roman" w:hAnsi="Times New Roman" w:cs="Times New Roman"/>
                <w:sz w:val="28"/>
                <w:szCs w:val="28"/>
              </w:rPr>
            </w:pPr>
            <w:r w:rsidRPr="00726D14">
              <w:rPr>
                <w:rFonts w:ascii="Times New Roman" w:hAnsi="Times New Roman" w:cs="Times New Roman"/>
                <w:b/>
                <w:bCs/>
                <w:sz w:val="28"/>
                <w:szCs w:val="28"/>
              </w:rPr>
              <w:t xml:space="preserve">“Điều 1. Phạm vi điều chỉnh, đối tượng áp dụng </w:t>
            </w:r>
          </w:p>
          <w:p w:rsidR="00726D14" w:rsidRPr="009B146B" w:rsidRDefault="00726D14" w:rsidP="00726D14">
            <w:pPr>
              <w:autoSpaceDE w:val="0"/>
              <w:autoSpaceDN w:val="0"/>
              <w:adjustRightInd w:val="0"/>
              <w:spacing w:after="0" w:line="240" w:lineRule="auto"/>
              <w:rPr>
                <w:rFonts w:ascii="Times New Roman" w:hAnsi="Times New Roman" w:cs="Times New Roman"/>
                <w:i/>
                <w:iCs/>
                <w:sz w:val="28"/>
                <w:szCs w:val="28"/>
              </w:rPr>
            </w:pPr>
            <w:r w:rsidRPr="009B146B">
              <w:rPr>
                <w:rFonts w:ascii="Times New Roman" w:hAnsi="Times New Roman" w:cs="Times New Roman"/>
                <w:i/>
                <w:iCs/>
                <w:sz w:val="28"/>
                <w:szCs w:val="28"/>
              </w:rPr>
              <w:t>1. Phạm vi điều chỉnh</w:t>
            </w:r>
          </w:p>
          <w:p w:rsidR="00726D14" w:rsidRPr="00726D14" w:rsidRDefault="00726D14" w:rsidP="00726D14">
            <w:pPr>
              <w:autoSpaceDE w:val="0"/>
              <w:autoSpaceDN w:val="0"/>
              <w:adjustRightInd w:val="0"/>
              <w:spacing w:after="0" w:line="240" w:lineRule="auto"/>
              <w:rPr>
                <w:rFonts w:ascii="Times New Roman" w:hAnsi="Times New Roman" w:cs="Times New Roman"/>
                <w:sz w:val="28"/>
                <w:szCs w:val="28"/>
              </w:rPr>
            </w:pPr>
            <w:r w:rsidRPr="00726D14">
              <w:rPr>
                <w:rFonts w:ascii="Times New Roman" w:hAnsi="Times New Roman" w:cs="Times New Roman"/>
                <w:i/>
                <w:iCs/>
                <w:sz w:val="28"/>
                <w:szCs w:val="28"/>
              </w:rPr>
              <w:t xml:space="preserve">2. Đối tượng áp dụng </w:t>
            </w:r>
          </w:p>
          <w:p w:rsidR="00726D14" w:rsidRPr="00726D14" w:rsidRDefault="00726D14" w:rsidP="00726D14">
            <w:pPr>
              <w:autoSpaceDE w:val="0"/>
              <w:autoSpaceDN w:val="0"/>
              <w:adjustRightInd w:val="0"/>
              <w:spacing w:after="0" w:line="240" w:lineRule="auto"/>
              <w:rPr>
                <w:rFonts w:ascii="Times New Roman" w:hAnsi="Times New Roman" w:cs="Times New Roman"/>
                <w:sz w:val="28"/>
                <w:szCs w:val="28"/>
              </w:rPr>
            </w:pPr>
            <w:r w:rsidRPr="00726D14">
              <w:rPr>
                <w:rFonts w:ascii="Times New Roman" w:hAnsi="Times New Roman" w:cs="Times New Roman"/>
                <w:i/>
                <w:iCs/>
                <w:sz w:val="28"/>
                <w:szCs w:val="28"/>
              </w:rPr>
              <w:t xml:space="preserve">Điều 2. Tỉ lệ chi phí quản lý, mức.... </w:t>
            </w:r>
          </w:p>
          <w:p w:rsidR="00726D14" w:rsidRPr="00726D14" w:rsidRDefault="00726D14" w:rsidP="00726D14">
            <w:pPr>
              <w:autoSpaceDE w:val="0"/>
              <w:autoSpaceDN w:val="0"/>
              <w:adjustRightInd w:val="0"/>
              <w:spacing w:after="0" w:line="240" w:lineRule="auto"/>
              <w:rPr>
                <w:rFonts w:ascii="Times New Roman" w:hAnsi="Times New Roman" w:cs="Times New Roman"/>
                <w:sz w:val="28"/>
                <w:szCs w:val="28"/>
              </w:rPr>
            </w:pPr>
            <w:r w:rsidRPr="00726D14">
              <w:rPr>
                <w:rFonts w:ascii="Times New Roman" w:hAnsi="Times New Roman" w:cs="Times New Roman"/>
                <w:i/>
                <w:iCs/>
                <w:sz w:val="28"/>
                <w:szCs w:val="28"/>
              </w:rPr>
              <w:t xml:space="preserve">Điều 3. Tổ chức thực hiện” </w:t>
            </w:r>
          </w:p>
          <w:p w:rsidR="00726D14" w:rsidRPr="009B146B" w:rsidRDefault="00726D14" w:rsidP="00726D14">
            <w:pPr>
              <w:autoSpaceDE w:val="0"/>
              <w:autoSpaceDN w:val="0"/>
              <w:adjustRightInd w:val="0"/>
              <w:spacing w:after="0" w:line="240" w:lineRule="auto"/>
              <w:rPr>
                <w:rFonts w:ascii="Times New Roman" w:hAnsi="Times New Roman" w:cs="Times New Roman"/>
                <w:b/>
                <w:bCs/>
                <w:sz w:val="28"/>
                <w:szCs w:val="28"/>
              </w:rPr>
            </w:pPr>
          </w:p>
        </w:tc>
        <w:tc>
          <w:tcPr>
            <w:tcW w:w="1873" w:type="pct"/>
            <w:shd w:val="clear" w:color="auto" w:fill="auto"/>
            <w:vAlign w:val="center"/>
          </w:tcPr>
          <w:p w:rsidR="00726D14" w:rsidRPr="009B146B" w:rsidRDefault="006232B2" w:rsidP="00153830">
            <w:pPr>
              <w:spacing w:before="120" w:after="120" w:line="240" w:lineRule="auto"/>
              <w:ind w:firstLine="720"/>
              <w:jc w:val="both"/>
              <w:rPr>
                <w:rFonts w:ascii="Times New Roman" w:eastAsia="Times New Roman" w:hAnsi="Times New Roman" w:cs="Times New Roman"/>
                <w:sz w:val="28"/>
                <w:szCs w:val="28"/>
                <w:lang w:val="en"/>
              </w:rPr>
            </w:pPr>
            <w:r w:rsidRPr="009B146B">
              <w:rPr>
                <w:rFonts w:ascii="Times New Roman" w:eastAsia="Times New Roman" w:hAnsi="Times New Roman" w:cs="Times New Roman"/>
                <w:sz w:val="28"/>
                <w:szCs w:val="28"/>
                <w:lang w:val="en"/>
              </w:rPr>
              <w:t>Tiếp thu, chỉnh sửa dự thảo</w:t>
            </w:r>
          </w:p>
        </w:tc>
      </w:tr>
      <w:tr w:rsidR="009B146B" w:rsidRPr="009B146B" w:rsidTr="008A2FC7">
        <w:trPr>
          <w:tblCellSpacing w:w="0" w:type="dxa"/>
        </w:trPr>
        <w:tc>
          <w:tcPr>
            <w:tcW w:w="335" w:type="pct"/>
            <w:shd w:val="clear" w:color="auto" w:fill="auto"/>
            <w:vAlign w:val="center"/>
          </w:tcPr>
          <w:p w:rsidR="00726D14" w:rsidRPr="009B146B" w:rsidRDefault="00726D14" w:rsidP="00153830">
            <w:pPr>
              <w:spacing w:before="120" w:after="120" w:line="234" w:lineRule="atLeast"/>
              <w:jc w:val="center"/>
              <w:rPr>
                <w:rFonts w:ascii="Times New Roman" w:eastAsia="Times New Roman" w:hAnsi="Times New Roman" w:cs="Times New Roman"/>
                <w:sz w:val="28"/>
                <w:szCs w:val="28"/>
                <w:lang w:val="en"/>
              </w:rPr>
            </w:pPr>
          </w:p>
        </w:tc>
        <w:tc>
          <w:tcPr>
            <w:tcW w:w="1059" w:type="pct"/>
            <w:shd w:val="clear" w:color="auto" w:fill="auto"/>
            <w:vAlign w:val="center"/>
          </w:tcPr>
          <w:p w:rsidR="00726D14" w:rsidRPr="009B146B" w:rsidRDefault="00726D14" w:rsidP="00153830">
            <w:pPr>
              <w:spacing w:before="120" w:after="120" w:line="234" w:lineRule="atLeast"/>
              <w:jc w:val="center"/>
              <w:rPr>
                <w:rFonts w:ascii="Times New Roman" w:eastAsia="Times New Roman" w:hAnsi="Times New Roman" w:cs="Times New Roman"/>
                <w:sz w:val="28"/>
                <w:szCs w:val="28"/>
                <w:lang w:val="en"/>
              </w:rPr>
            </w:pPr>
          </w:p>
        </w:tc>
        <w:tc>
          <w:tcPr>
            <w:tcW w:w="1733" w:type="pct"/>
            <w:shd w:val="clear" w:color="auto" w:fill="auto"/>
            <w:vAlign w:val="center"/>
          </w:tcPr>
          <w:p w:rsidR="00726D14" w:rsidRPr="00726D14" w:rsidRDefault="00726D14" w:rsidP="00726D14">
            <w:pPr>
              <w:autoSpaceDE w:val="0"/>
              <w:autoSpaceDN w:val="0"/>
              <w:adjustRightInd w:val="0"/>
              <w:spacing w:after="0" w:line="240" w:lineRule="auto"/>
              <w:rPr>
                <w:rFonts w:ascii="Times New Roman" w:hAnsi="Times New Roman" w:cs="Times New Roman"/>
                <w:sz w:val="28"/>
                <w:szCs w:val="28"/>
              </w:rPr>
            </w:pPr>
            <w:r w:rsidRPr="00726D14">
              <w:rPr>
                <w:rFonts w:ascii="Times New Roman" w:hAnsi="Times New Roman" w:cs="Times New Roman"/>
                <w:b/>
                <w:bCs/>
                <w:sz w:val="28"/>
                <w:szCs w:val="28"/>
              </w:rPr>
              <w:t xml:space="preserve">c) Về nội dung dự thảo </w:t>
            </w:r>
          </w:p>
          <w:p w:rsidR="00726D14" w:rsidRPr="00726D14" w:rsidRDefault="00726D14" w:rsidP="00726D14">
            <w:pPr>
              <w:autoSpaceDE w:val="0"/>
              <w:autoSpaceDN w:val="0"/>
              <w:adjustRightInd w:val="0"/>
              <w:spacing w:after="0" w:line="240" w:lineRule="auto"/>
              <w:rPr>
                <w:rFonts w:ascii="Times New Roman" w:hAnsi="Times New Roman" w:cs="Times New Roman"/>
                <w:sz w:val="28"/>
                <w:szCs w:val="28"/>
              </w:rPr>
            </w:pPr>
            <w:r w:rsidRPr="00726D14">
              <w:rPr>
                <w:rFonts w:ascii="Times New Roman" w:hAnsi="Times New Roman" w:cs="Times New Roman"/>
                <w:sz w:val="28"/>
                <w:szCs w:val="28"/>
              </w:rPr>
              <w:t>- Điều 1 và Điều 2 gộp thành Điều 1 như bố cục đã tham gia và đề nghị bổ sung vào sau cụm từ “</w:t>
            </w:r>
            <w:r w:rsidRPr="00726D14">
              <w:rPr>
                <w:rFonts w:ascii="Times New Roman" w:hAnsi="Times New Roman" w:cs="Times New Roman"/>
                <w:i/>
                <w:iCs/>
                <w:sz w:val="28"/>
                <w:szCs w:val="28"/>
              </w:rPr>
              <w:t>trên địa bàn tỉnh Tuyên Quang</w:t>
            </w:r>
            <w:r w:rsidRPr="00726D14">
              <w:rPr>
                <w:rFonts w:ascii="Times New Roman" w:hAnsi="Times New Roman" w:cs="Times New Roman"/>
                <w:sz w:val="28"/>
                <w:szCs w:val="28"/>
              </w:rPr>
              <w:t>” nội dung “</w:t>
            </w:r>
            <w:r w:rsidRPr="00726D14">
              <w:rPr>
                <w:rFonts w:ascii="Times New Roman" w:hAnsi="Times New Roman" w:cs="Times New Roman"/>
                <w:i/>
                <w:iCs/>
                <w:sz w:val="28"/>
                <w:szCs w:val="28"/>
              </w:rPr>
              <w:t xml:space="preserve">theo quy định tại Điều 7 Thông tư số 44/2022/TT-BTC quy định quản lý và sử </w:t>
            </w:r>
            <w:r w:rsidRPr="00726D14">
              <w:rPr>
                <w:rFonts w:ascii="Times New Roman" w:hAnsi="Times New Roman" w:cs="Times New Roman"/>
                <w:i/>
                <w:iCs/>
                <w:sz w:val="28"/>
                <w:szCs w:val="28"/>
              </w:rPr>
              <w:lastRenderedPageBreak/>
              <w:t>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được sửa đổi, bổ sung bởi Thông tư số 95/2025/TT-BTC” c</w:t>
            </w:r>
            <w:r w:rsidRPr="00726D14">
              <w:rPr>
                <w:rFonts w:ascii="Times New Roman" w:hAnsi="Times New Roman" w:cs="Times New Roman"/>
                <w:sz w:val="28"/>
                <w:szCs w:val="28"/>
              </w:rPr>
              <w:t xml:space="preserve">ho đầy đủ theo quy định tại Điều 65 Nghị định số 78/2025/NĐ-CP ngày 01/4/2025 của Chính phủ quy định chi tiết một số điều và biện pháp để tổ chức, hướng dẫn thi hành Luật Ban hành văn bản quy phạm pháp luật, được sửa đổi, bổ sung bởi Nghị định số 187/2025/NĐ-CP (sau đây viết tắt là Nghị định số 78/2025/NĐ-CP). </w:t>
            </w:r>
          </w:p>
          <w:p w:rsidR="00726D14" w:rsidRPr="009B146B" w:rsidRDefault="00726D14" w:rsidP="00726D14">
            <w:pPr>
              <w:autoSpaceDE w:val="0"/>
              <w:autoSpaceDN w:val="0"/>
              <w:adjustRightInd w:val="0"/>
              <w:spacing w:after="0" w:line="240" w:lineRule="auto"/>
              <w:rPr>
                <w:rFonts w:ascii="Times New Roman" w:hAnsi="Times New Roman" w:cs="Times New Roman"/>
                <w:b/>
                <w:bCs/>
                <w:sz w:val="28"/>
                <w:szCs w:val="28"/>
              </w:rPr>
            </w:pPr>
            <w:r w:rsidRPr="009B146B">
              <w:rPr>
                <w:rFonts w:ascii="Times New Roman" w:hAnsi="Times New Roman" w:cs="Times New Roman"/>
                <w:b/>
                <w:bCs/>
                <w:sz w:val="28"/>
                <w:szCs w:val="28"/>
              </w:rPr>
              <w:t xml:space="preserve">- </w:t>
            </w:r>
            <w:r w:rsidRPr="009B146B">
              <w:rPr>
                <w:rFonts w:ascii="Times New Roman" w:hAnsi="Times New Roman" w:cs="Times New Roman"/>
                <w:sz w:val="28"/>
                <w:szCs w:val="28"/>
              </w:rPr>
              <w:t xml:space="preserve">Bổ sung đối tượng áp dụng là </w:t>
            </w:r>
            <w:r w:rsidRPr="009B146B">
              <w:rPr>
                <w:rFonts w:ascii="Times New Roman" w:hAnsi="Times New Roman" w:cs="Times New Roman"/>
                <w:i/>
                <w:iCs/>
                <w:sz w:val="28"/>
                <w:szCs w:val="28"/>
              </w:rPr>
              <w:t xml:space="preserve">“các cơ quan, đơn vị, tổ chức, cá nhân có liên quan” </w:t>
            </w:r>
            <w:r w:rsidRPr="009B146B">
              <w:rPr>
                <w:rFonts w:ascii="Times New Roman" w:hAnsi="Times New Roman" w:cs="Times New Roman"/>
                <w:sz w:val="28"/>
                <w:szCs w:val="28"/>
              </w:rPr>
              <w:t>cho đầy đủ.</w:t>
            </w:r>
          </w:p>
        </w:tc>
        <w:tc>
          <w:tcPr>
            <w:tcW w:w="1873" w:type="pct"/>
            <w:shd w:val="clear" w:color="auto" w:fill="auto"/>
            <w:vAlign w:val="center"/>
          </w:tcPr>
          <w:p w:rsidR="00726D14" w:rsidRPr="009B146B" w:rsidRDefault="006232B2" w:rsidP="00153830">
            <w:pPr>
              <w:spacing w:before="120" w:after="120" w:line="240" w:lineRule="auto"/>
              <w:ind w:firstLine="720"/>
              <w:jc w:val="both"/>
              <w:rPr>
                <w:rFonts w:ascii="Times New Roman" w:eastAsia="Times New Roman" w:hAnsi="Times New Roman" w:cs="Times New Roman"/>
                <w:sz w:val="28"/>
                <w:szCs w:val="28"/>
                <w:lang w:val="en"/>
              </w:rPr>
            </w:pPr>
            <w:r w:rsidRPr="009B146B">
              <w:rPr>
                <w:rFonts w:ascii="Times New Roman" w:eastAsia="Times New Roman" w:hAnsi="Times New Roman" w:cs="Times New Roman"/>
                <w:sz w:val="28"/>
                <w:szCs w:val="28"/>
                <w:lang w:val="en"/>
              </w:rPr>
              <w:lastRenderedPageBreak/>
              <w:t>Tiếp thu, chỉnh sửa dự thảo</w:t>
            </w:r>
          </w:p>
        </w:tc>
      </w:tr>
      <w:tr w:rsidR="009B146B" w:rsidRPr="009B146B" w:rsidTr="008A2FC7">
        <w:trPr>
          <w:tblCellSpacing w:w="0" w:type="dxa"/>
        </w:trPr>
        <w:tc>
          <w:tcPr>
            <w:tcW w:w="335" w:type="pct"/>
            <w:shd w:val="clear" w:color="auto" w:fill="auto"/>
            <w:vAlign w:val="center"/>
          </w:tcPr>
          <w:p w:rsidR="00726D14" w:rsidRPr="009B146B" w:rsidRDefault="00726D14" w:rsidP="00153830">
            <w:pPr>
              <w:spacing w:before="120" w:after="120" w:line="234" w:lineRule="atLeast"/>
              <w:jc w:val="center"/>
              <w:rPr>
                <w:rFonts w:ascii="Times New Roman" w:eastAsia="Times New Roman" w:hAnsi="Times New Roman" w:cs="Times New Roman"/>
                <w:sz w:val="28"/>
                <w:szCs w:val="28"/>
                <w:lang w:val="en"/>
              </w:rPr>
            </w:pPr>
          </w:p>
        </w:tc>
        <w:tc>
          <w:tcPr>
            <w:tcW w:w="1059" w:type="pct"/>
            <w:shd w:val="clear" w:color="auto" w:fill="auto"/>
            <w:vAlign w:val="center"/>
          </w:tcPr>
          <w:p w:rsidR="00726D14" w:rsidRPr="009B146B" w:rsidRDefault="00726D14" w:rsidP="00153830">
            <w:pPr>
              <w:spacing w:before="120" w:after="120" w:line="234" w:lineRule="atLeast"/>
              <w:jc w:val="center"/>
              <w:rPr>
                <w:rFonts w:ascii="Times New Roman" w:eastAsia="Times New Roman" w:hAnsi="Times New Roman" w:cs="Times New Roman"/>
                <w:sz w:val="28"/>
                <w:szCs w:val="28"/>
                <w:lang w:val="en"/>
              </w:rPr>
            </w:pPr>
          </w:p>
        </w:tc>
        <w:tc>
          <w:tcPr>
            <w:tcW w:w="1733" w:type="pct"/>
            <w:shd w:val="clear" w:color="auto" w:fill="auto"/>
            <w:vAlign w:val="center"/>
          </w:tcPr>
          <w:p w:rsidR="00726D14" w:rsidRPr="009B146B" w:rsidRDefault="00726D14" w:rsidP="00726D14">
            <w:pPr>
              <w:autoSpaceDE w:val="0"/>
              <w:autoSpaceDN w:val="0"/>
              <w:adjustRightInd w:val="0"/>
              <w:spacing w:after="0" w:line="240" w:lineRule="auto"/>
              <w:rPr>
                <w:rFonts w:ascii="Times New Roman" w:hAnsi="Times New Roman" w:cs="Times New Roman"/>
                <w:b/>
                <w:bCs/>
                <w:sz w:val="28"/>
                <w:szCs w:val="28"/>
              </w:rPr>
            </w:pPr>
            <w:r w:rsidRPr="00726D14">
              <w:rPr>
                <w:rFonts w:ascii="Times New Roman" w:hAnsi="Times New Roman" w:cs="Times New Roman"/>
                <w:b/>
                <w:bCs/>
                <w:sz w:val="28"/>
                <w:szCs w:val="28"/>
              </w:rPr>
              <w:t xml:space="preserve">d) </w:t>
            </w:r>
            <w:r w:rsidRPr="00726D14">
              <w:rPr>
                <w:rFonts w:ascii="Times New Roman" w:hAnsi="Times New Roman" w:cs="Times New Roman"/>
                <w:sz w:val="28"/>
                <w:szCs w:val="28"/>
              </w:rPr>
              <w:t>Điều 3 đề nghị cơ quan soạn thảo giải trình rõ cơ sở quy định tỉ lệ chi phí quản lý, mức chi phí chi trả và nguồn kinh phí thực hiện trong Tờ trình để cơ quan thẩm quyền xem xét, quyết định</w:t>
            </w:r>
          </w:p>
        </w:tc>
        <w:tc>
          <w:tcPr>
            <w:tcW w:w="1873" w:type="pct"/>
            <w:shd w:val="clear" w:color="auto" w:fill="auto"/>
            <w:vAlign w:val="center"/>
          </w:tcPr>
          <w:p w:rsidR="00726D14" w:rsidRPr="009B146B" w:rsidRDefault="006232B2" w:rsidP="00153830">
            <w:pPr>
              <w:spacing w:before="120" w:after="120" w:line="240" w:lineRule="auto"/>
              <w:ind w:firstLine="720"/>
              <w:jc w:val="both"/>
              <w:rPr>
                <w:rFonts w:ascii="Times New Roman" w:eastAsia="Times New Roman" w:hAnsi="Times New Roman" w:cs="Times New Roman"/>
                <w:sz w:val="28"/>
                <w:szCs w:val="28"/>
                <w:lang w:val="en"/>
              </w:rPr>
            </w:pPr>
            <w:r w:rsidRPr="009B146B">
              <w:rPr>
                <w:rFonts w:ascii="Times New Roman" w:eastAsia="Times New Roman" w:hAnsi="Times New Roman" w:cs="Times New Roman"/>
                <w:sz w:val="28"/>
                <w:szCs w:val="28"/>
                <w:lang w:val="en"/>
              </w:rPr>
              <w:t>Tiếp thu, chỉnh sửa dự thảo</w:t>
            </w:r>
          </w:p>
        </w:tc>
      </w:tr>
      <w:tr w:rsidR="009B146B" w:rsidRPr="009B146B" w:rsidTr="008A2FC7">
        <w:trPr>
          <w:tblCellSpacing w:w="0" w:type="dxa"/>
        </w:trPr>
        <w:tc>
          <w:tcPr>
            <w:tcW w:w="335" w:type="pct"/>
            <w:shd w:val="clear" w:color="auto" w:fill="auto"/>
            <w:vAlign w:val="center"/>
          </w:tcPr>
          <w:p w:rsidR="00726D14" w:rsidRPr="009B146B" w:rsidRDefault="00726D14" w:rsidP="00153830">
            <w:pPr>
              <w:spacing w:before="120" w:after="120" w:line="234" w:lineRule="atLeast"/>
              <w:jc w:val="center"/>
              <w:rPr>
                <w:rFonts w:ascii="Times New Roman" w:eastAsia="Times New Roman" w:hAnsi="Times New Roman" w:cs="Times New Roman"/>
                <w:sz w:val="28"/>
                <w:szCs w:val="28"/>
                <w:lang w:val="en"/>
              </w:rPr>
            </w:pPr>
          </w:p>
        </w:tc>
        <w:tc>
          <w:tcPr>
            <w:tcW w:w="1059" w:type="pct"/>
            <w:shd w:val="clear" w:color="auto" w:fill="auto"/>
            <w:vAlign w:val="center"/>
          </w:tcPr>
          <w:p w:rsidR="00726D14" w:rsidRPr="009B146B" w:rsidRDefault="00726D14" w:rsidP="00153830">
            <w:pPr>
              <w:spacing w:before="120" w:after="120" w:line="234" w:lineRule="atLeast"/>
              <w:jc w:val="center"/>
              <w:rPr>
                <w:rFonts w:ascii="Times New Roman" w:eastAsia="Times New Roman" w:hAnsi="Times New Roman" w:cs="Times New Roman"/>
                <w:sz w:val="28"/>
                <w:szCs w:val="28"/>
                <w:lang w:val="en"/>
              </w:rPr>
            </w:pPr>
          </w:p>
        </w:tc>
        <w:tc>
          <w:tcPr>
            <w:tcW w:w="1733" w:type="pct"/>
            <w:shd w:val="clear" w:color="auto" w:fill="auto"/>
            <w:vAlign w:val="center"/>
          </w:tcPr>
          <w:p w:rsidR="00726D14" w:rsidRPr="009B146B" w:rsidRDefault="00726D14" w:rsidP="00726D14">
            <w:pPr>
              <w:autoSpaceDE w:val="0"/>
              <w:autoSpaceDN w:val="0"/>
              <w:adjustRightInd w:val="0"/>
              <w:spacing w:after="0" w:line="240" w:lineRule="auto"/>
              <w:rPr>
                <w:rFonts w:ascii="Times New Roman" w:hAnsi="Times New Roman" w:cs="Times New Roman"/>
                <w:b/>
                <w:bCs/>
                <w:sz w:val="28"/>
                <w:szCs w:val="28"/>
              </w:rPr>
            </w:pPr>
            <w:r w:rsidRPr="00726D14">
              <w:rPr>
                <w:rFonts w:ascii="Times New Roman" w:hAnsi="Times New Roman" w:cs="Times New Roman"/>
                <w:b/>
                <w:bCs/>
                <w:sz w:val="28"/>
                <w:szCs w:val="28"/>
              </w:rPr>
              <w:t xml:space="preserve">đ) </w:t>
            </w:r>
            <w:r w:rsidRPr="00726D14">
              <w:rPr>
                <w:rFonts w:ascii="Times New Roman" w:hAnsi="Times New Roman" w:cs="Times New Roman"/>
                <w:sz w:val="28"/>
                <w:szCs w:val="28"/>
              </w:rPr>
              <w:t>Điều 4, Điều 5 dự thảo gộp thành Điều 3 như ý kiến đã tham gia về bố cục và chỉnh sửa nội dung về hiệu lực “</w:t>
            </w:r>
            <w:r w:rsidRPr="00726D14">
              <w:rPr>
                <w:rFonts w:ascii="Times New Roman" w:hAnsi="Times New Roman" w:cs="Times New Roman"/>
                <w:i/>
                <w:iCs/>
                <w:sz w:val="28"/>
                <w:szCs w:val="28"/>
              </w:rPr>
              <w:t>1. Nghị quyết này có hiệu lực từ ngày...tháng....năm</w:t>
            </w:r>
            <w:r w:rsidRPr="00726D14">
              <w:rPr>
                <w:rFonts w:ascii="Times New Roman" w:hAnsi="Times New Roman" w:cs="Times New Roman"/>
                <w:sz w:val="28"/>
                <w:szCs w:val="28"/>
              </w:rPr>
              <w:t>” cho phù hợp.</w:t>
            </w:r>
          </w:p>
        </w:tc>
        <w:tc>
          <w:tcPr>
            <w:tcW w:w="1873" w:type="pct"/>
            <w:shd w:val="clear" w:color="auto" w:fill="auto"/>
            <w:vAlign w:val="center"/>
          </w:tcPr>
          <w:p w:rsidR="00726D14" w:rsidRPr="009B146B" w:rsidRDefault="006232B2" w:rsidP="00153830">
            <w:pPr>
              <w:spacing w:before="120" w:after="120" w:line="240" w:lineRule="auto"/>
              <w:ind w:firstLine="720"/>
              <w:jc w:val="both"/>
              <w:rPr>
                <w:rFonts w:ascii="Times New Roman" w:eastAsia="Times New Roman" w:hAnsi="Times New Roman" w:cs="Times New Roman"/>
                <w:sz w:val="28"/>
                <w:szCs w:val="28"/>
                <w:lang w:val="en"/>
              </w:rPr>
            </w:pPr>
            <w:r w:rsidRPr="009B146B">
              <w:rPr>
                <w:rFonts w:ascii="Times New Roman" w:eastAsia="Times New Roman" w:hAnsi="Times New Roman" w:cs="Times New Roman"/>
                <w:sz w:val="28"/>
                <w:szCs w:val="28"/>
                <w:lang w:val="en"/>
              </w:rPr>
              <w:t>Tiếp thu, chỉnh sửa dự thảo</w:t>
            </w:r>
          </w:p>
        </w:tc>
      </w:tr>
      <w:tr w:rsidR="009B146B" w:rsidRPr="009B146B" w:rsidTr="008A2FC7">
        <w:trPr>
          <w:tblCellSpacing w:w="0" w:type="dxa"/>
        </w:trPr>
        <w:tc>
          <w:tcPr>
            <w:tcW w:w="335" w:type="pct"/>
            <w:shd w:val="clear" w:color="auto" w:fill="auto"/>
            <w:vAlign w:val="center"/>
          </w:tcPr>
          <w:p w:rsidR="00726D14" w:rsidRPr="009B146B" w:rsidRDefault="00726D14" w:rsidP="00153830">
            <w:pPr>
              <w:spacing w:before="120" w:after="120" w:line="234" w:lineRule="atLeast"/>
              <w:jc w:val="center"/>
              <w:rPr>
                <w:rFonts w:ascii="Times New Roman" w:eastAsia="Times New Roman" w:hAnsi="Times New Roman" w:cs="Times New Roman"/>
                <w:sz w:val="28"/>
                <w:szCs w:val="28"/>
                <w:lang w:val="en"/>
              </w:rPr>
            </w:pPr>
          </w:p>
        </w:tc>
        <w:tc>
          <w:tcPr>
            <w:tcW w:w="1059" w:type="pct"/>
            <w:shd w:val="clear" w:color="auto" w:fill="auto"/>
            <w:vAlign w:val="center"/>
          </w:tcPr>
          <w:p w:rsidR="00726D14" w:rsidRPr="009B146B" w:rsidRDefault="00726D14" w:rsidP="00153830">
            <w:pPr>
              <w:spacing w:before="120" w:after="120" w:line="234" w:lineRule="atLeast"/>
              <w:jc w:val="center"/>
              <w:rPr>
                <w:rFonts w:ascii="Times New Roman" w:eastAsia="Times New Roman" w:hAnsi="Times New Roman" w:cs="Times New Roman"/>
                <w:sz w:val="28"/>
                <w:szCs w:val="28"/>
                <w:lang w:val="en"/>
              </w:rPr>
            </w:pPr>
          </w:p>
        </w:tc>
        <w:tc>
          <w:tcPr>
            <w:tcW w:w="1733" w:type="pct"/>
            <w:shd w:val="clear" w:color="auto" w:fill="auto"/>
            <w:vAlign w:val="center"/>
          </w:tcPr>
          <w:p w:rsidR="00726D14" w:rsidRPr="009B146B" w:rsidRDefault="00726D14" w:rsidP="00726D14">
            <w:pPr>
              <w:autoSpaceDE w:val="0"/>
              <w:autoSpaceDN w:val="0"/>
              <w:adjustRightInd w:val="0"/>
              <w:spacing w:after="0" w:line="240" w:lineRule="auto"/>
              <w:rPr>
                <w:rFonts w:ascii="Times New Roman" w:hAnsi="Times New Roman" w:cs="Times New Roman"/>
                <w:b/>
                <w:bCs/>
                <w:sz w:val="28"/>
                <w:szCs w:val="28"/>
              </w:rPr>
            </w:pPr>
            <w:r w:rsidRPr="00726D14">
              <w:rPr>
                <w:rFonts w:ascii="Times New Roman" w:hAnsi="Times New Roman" w:cs="Times New Roman"/>
                <w:b/>
                <w:bCs/>
                <w:sz w:val="28"/>
                <w:szCs w:val="28"/>
              </w:rPr>
              <w:t xml:space="preserve">e) </w:t>
            </w:r>
            <w:r w:rsidRPr="00726D14">
              <w:rPr>
                <w:rFonts w:ascii="Times New Roman" w:hAnsi="Times New Roman" w:cs="Times New Roman"/>
                <w:sz w:val="28"/>
                <w:szCs w:val="28"/>
              </w:rPr>
              <w:t xml:space="preserve">Phần nơi nhận: Đề nghị chỉnh sửa </w:t>
            </w:r>
            <w:r w:rsidRPr="00726D14">
              <w:rPr>
                <w:rFonts w:ascii="Times New Roman" w:hAnsi="Times New Roman" w:cs="Times New Roman"/>
                <w:i/>
                <w:iCs/>
                <w:sz w:val="28"/>
                <w:szCs w:val="28"/>
              </w:rPr>
              <w:t xml:space="preserve">“Cục Kiểm tra VBQPPL - Bộ Tư pháp” </w:t>
            </w:r>
            <w:r w:rsidRPr="00726D14">
              <w:rPr>
                <w:rFonts w:ascii="Times New Roman" w:hAnsi="Times New Roman" w:cs="Times New Roman"/>
                <w:sz w:val="28"/>
                <w:szCs w:val="28"/>
              </w:rPr>
              <w:t xml:space="preserve">thành </w:t>
            </w:r>
            <w:r w:rsidRPr="00726D14">
              <w:rPr>
                <w:rFonts w:ascii="Times New Roman" w:hAnsi="Times New Roman" w:cs="Times New Roman"/>
                <w:i/>
                <w:iCs/>
                <w:sz w:val="28"/>
                <w:szCs w:val="28"/>
              </w:rPr>
              <w:t>“Cục Kiểm tra văn bản và Quản lý xử lý vi phạm hành chính</w:t>
            </w:r>
            <w:r w:rsidRPr="00726D14">
              <w:rPr>
                <w:rFonts w:ascii="Times New Roman" w:hAnsi="Times New Roman" w:cs="Times New Roman"/>
                <w:sz w:val="28"/>
                <w:szCs w:val="28"/>
              </w:rPr>
              <w:t xml:space="preserve">- </w:t>
            </w:r>
            <w:r w:rsidRPr="00726D14">
              <w:rPr>
                <w:rFonts w:ascii="Times New Roman" w:hAnsi="Times New Roman" w:cs="Times New Roman"/>
                <w:i/>
                <w:iCs/>
                <w:sz w:val="28"/>
                <w:szCs w:val="28"/>
              </w:rPr>
              <w:t xml:space="preserve">Bộ Tư pháp”; “Trung tâm công báo tỉnh” </w:t>
            </w:r>
            <w:r w:rsidRPr="00726D14">
              <w:rPr>
                <w:rFonts w:ascii="Times New Roman" w:hAnsi="Times New Roman" w:cs="Times New Roman"/>
                <w:sz w:val="28"/>
                <w:szCs w:val="28"/>
              </w:rPr>
              <w:t xml:space="preserve">thành </w:t>
            </w:r>
            <w:r w:rsidRPr="00726D14">
              <w:rPr>
                <w:rFonts w:ascii="Times New Roman" w:hAnsi="Times New Roman" w:cs="Times New Roman"/>
                <w:i/>
                <w:iCs/>
                <w:sz w:val="28"/>
                <w:szCs w:val="28"/>
              </w:rPr>
              <w:t xml:space="preserve">“Trung tâm Thông tin - Công báo tỉnh”, “Báo và Phát thanh, Truyền hình Tuyên Quang” </w:t>
            </w:r>
            <w:r w:rsidRPr="00726D14">
              <w:rPr>
                <w:rFonts w:ascii="Times New Roman" w:hAnsi="Times New Roman" w:cs="Times New Roman"/>
                <w:sz w:val="28"/>
                <w:szCs w:val="28"/>
              </w:rPr>
              <w:t xml:space="preserve">thành </w:t>
            </w:r>
            <w:r w:rsidRPr="00726D14">
              <w:rPr>
                <w:rFonts w:ascii="Times New Roman" w:hAnsi="Times New Roman" w:cs="Times New Roman"/>
                <w:i/>
                <w:iCs/>
                <w:sz w:val="28"/>
                <w:szCs w:val="28"/>
              </w:rPr>
              <w:t xml:space="preserve">“Báo và Đài phát thanh, truyền hình tỉnh” </w:t>
            </w:r>
            <w:r w:rsidRPr="00726D14">
              <w:rPr>
                <w:rFonts w:ascii="Times New Roman" w:hAnsi="Times New Roman" w:cs="Times New Roman"/>
                <w:sz w:val="28"/>
                <w:szCs w:val="28"/>
              </w:rPr>
              <w:t xml:space="preserve">và bổ sung </w:t>
            </w:r>
            <w:r w:rsidRPr="00726D14">
              <w:rPr>
                <w:rFonts w:ascii="Times New Roman" w:hAnsi="Times New Roman" w:cs="Times New Roman"/>
                <w:i/>
                <w:iCs/>
                <w:sz w:val="28"/>
                <w:szCs w:val="28"/>
              </w:rPr>
              <w:t xml:space="preserve">“UBND các xã, phường” </w:t>
            </w:r>
            <w:r w:rsidRPr="00726D14">
              <w:rPr>
                <w:rFonts w:ascii="Times New Roman" w:hAnsi="Times New Roman" w:cs="Times New Roman"/>
                <w:sz w:val="28"/>
                <w:szCs w:val="28"/>
              </w:rPr>
              <w:t>cho đầy đủ cho chính xác</w:t>
            </w:r>
          </w:p>
        </w:tc>
        <w:tc>
          <w:tcPr>
            <w:tcW w:w="1873" w:type="pct"/>
            <w:shd w:val="clear" w:color="auto" w:fill="auto"/>
            <w:vAlign w:val="center"/>
          </w:tcPr>
          <w:p w:rsidR="00726D14" w:rsidRPr="009B146B" w:rsidRDefault="006232B2" w:rsidP="00153830">
            <w:pPr>
              <w:spacing w:before="120" w:after="120" w:line="240" w:lineRule="auto"/>
              <w:ind w:firstLine="720"/>
              <w:jc w:val="both"/>
              <w:rPr>
                <w:rFonts w:ascii="Times New Roman" w:eastAsia="Times New Roman" w:hAnsi="Times New Roman" w:cs="Times New Roman"/>
                <w:sz w:val="28"/>
                <w:szCs w:val="28"/>
                <w:lang w:val="en"/>
              </w:rPr>
            </w:pPr>
            <w:r w:rsidRPr="009B146B">
              <w:rPr>
                <w:rFonts w:ascii="Times New Roman" w:eastAsia="Times New Roman" w:hAnsi="Times New Roman" w:cs="Times New Roman"/>
                <w:sz w:val="28"/>
                <w:szCs w:val="28"/>
                <w:lang w:val="en"/>
              </w:rPr>
              <w:t>Tiếp thu, chỉnh sửa dự thảo</w:t>
            </w:r>
          </w:p>
        </w:tc>
      </w:tr>
      <w:tr w:rsidR="009B146B" w:rsidRPr="009B146B" w:rsidTr="008A2FC7">
        <w:trPr>
          <w:tblCellSpacing w:w="0" w:type="dxa"/>
        </w:trPr>
        <w:tc>
          <w:tcPr>
            <w:tcW w:w="335" w:type="pct"/>
            <w:shd w:val="clear" w:color="auto" w:fill="auto"/>
            <w:vAlign w:val="center"/>
          </w:tcPr>
          <w:p w:rsidR="00726D14" w:rsidRPr="009B146B" w:rsidRDefault="00726D14" w:rsidP="00153830">
            <w:pPr>
              <w:spacing w:before="120" w:after="120" w:line="234" w:lineRule="atLeast"/>
              <w:jc w:val="center"/>
              <w:rPr>
                <w:rFonts w:ascii="Times New Roman" w:eastAsia="Times New Roman" w:hAnsi="Times New Roman" w:cs="Times New Roman"/>
                <w:sz w:val="28"/>
                <w:szCs w:val="28"/>
                <w:lang w:val="en"/>
              </w:rPr>
            </w:pPr>
          </w:p>
        </w:tc>
        <w:tc>
          <w:tcPr>
            <w:tcW w:w="1059" w:type="pct"/>
            <w:shd w:val="clear" w:color="auto" w:fill="auto"/>
            <w:vAlign w:val="center"/>
          </w:tcPr>
          <w:p w:rsidR="00726D14" w:rsidRPr="009B146B" w:rsidRDefault="00726D14" w:rsidP="00153830">
            <w:pPr>
              <w:spacing w:before="120" w:after="120" w:line="234" w:lineRule="atLeast"/>
              <w:jc w:val="center"/>
              <w:rPr>
                <w:rFonts w:ascii="Times New Roman" w:eastAsia="Times New Roman" w:hAnsi="Times New Roman" w:cs="Times New Roman"/>
                <w:sz w:val="28"/>
                <w:szCs w:val="28"/>
                <w:lang w:val="en"/>
              </w:rPr>
            </w:pPr>
          </w:p>
        </w:tc>
        <w:tc>
          <w:tcPr>
            <w:tcW w:w="1733" w:type="pct"/>
            <w:shd w:val="clear" w:color="auto" w:fill="auto"/>
            <w:vAlign w:val="center"/>
          </w:tcPr>
          <w:p w:rsidR="00726D14" w:rsidRPr="009B146B" w:rsidRDefault="00726D14" w:rsidP="00726D14">
            <w:pPr>
              <w:autoSpaceDE w:val="0"/>
              <w:autoSpaceDN w:val="0"/>
              <w:adjustRightInd w:val="0"/>
              <w:spacing w:after="0" w:line="240" w:lineRule="auto"/>
              <w:rPr>
                <w:rFonts w:ascii="Times New Roman" w:hAnsi="Times New Roman" w:cs="Times New Roman"/>
                <w:b/>
                <w:bCs/>
                <w:sz w:val="28"/>
                <w:szCs w:val="28"/>
              </w:rPr>
            </w:pPr>
            <w:r w:rsidRPr="009B146B">
              <w:rPr>
                <w:rFonts w:ascii="Times New Roman" w:hAnsi="Times New Roman" w:cs="Times New Roman"/>
                <w:b/>
                <w:bCs/>
                <w:sz w:val="28"/>
                <w:szCs w:val="28"/>
              </w:rPr>
              <w:t xml:space="preserve">g) </w:t>
            </w:r>
            <w:r w:rsidRPr="009B146B">
              <w:rPr>
                <w:rFonts w:ascii="Times New Roman" w:hAnsi="Times New Roman" w:cs="Times New Roman"/>
                <w:sz w:val="28"/>
                <w:szCs w:val="28"/>
              </w:rPr>
              <w:t xml:space="preserve">Rà soát, chỉnh sửa ngôn ngữ, thể thức, kỹ thuật trình bày của dự thảo Nghị quyết cho phù hợp với Chương V Nghị định số 78/2025/NĐ-CP được sửa đổi, bổ sung bởi Nghị định số 187/2025/NĐ-CP, Phụ lục I và Mẫu số 17 Phụ lục III ban hành kèm theo Nghị định số 187/2025/NĐ-CP </w:t>
            </w:r>
            <w:r w:rsidRPr="009B146B">
              <w:rPr>
                <w:rFonts w:ascii="Times New Roman" w:hAnsi="Times New Roman" w:cs="Times New Roman"/>
                <w:i/>
                <w:iCs/>
                <w:sz w:val="28"/>
                <w:szCs w:val="28"/>
              </w:rPr>
              <w:t>(ví dụ như: Sau phần căn cứ ban hành bổ sung dấu chấm phẩy (;) sau cụm từ “tại kỳ họp.” và dùng dấu chấm (.) sau cụm từ “trên địa bàn tỉnh Tuyên Quang.”; .v.v...).</w:t>
            </w:r>
          </w:p>
        </w:tc>
        <w:tc>
          <w:tcPr>
            <w:tcW w:w="1873" w:type="pct"/>
            <w:shd w:val="clear" w:color="auto" w:fill="auto"/>
            <w:vAlign w:val="center"/>
          </w:tcPr>
          <w:p w:rsidR="00726D14" w:rsidRPr="009B146B" w:rsidRDefault="006232B2" w:rsidP="00153830">
            <w:pPr>
              <w:spacing w:before="120" w:after="120" w:line="240" w:lineRule="auto"/>
              <w:ind w:firstLine="720"/>
              <w:jc w:val="both"/>
              <w:rPr>
                <w:rFonts w:ascii="Times New Roman" w:eastAsia="Times New Roman" w:hAnsi="Times New Roman" w:cs="Times New Roman"/>
                <w:sz w:val="28"/>
                <w:szCs w:val="28"/>
                <w:lang w:val="en"/>
              </w:rPr>
            </w:pPr>
            <w:r w:rsidRPr="009B146B">
              <w:rPr>
                <w:rFonts w:ascii="Times New Roman" w:eastAsia="Times New Roman" w:hAnsi="Times New Roman" w:cs="Times New Roman"/>
                <w:sz w:val="28"/>
                <w:szCs w:val="28"/>
                <w:lang w:val="en"/>
              </w:rPr>
              <w:t>Tiếp thu, chỉnh sửa dự thảo</w:t>
            </w:r>
          </w:p>
        </w:tc>
      </w:tr>
      <w:tr w:rsidR="009B146B" w:rsidRPr="009B146B" w:rsidTr="008A2FC7">
        <w:trPr>
          <w:tblCellSpacing w:w="0" w:type="dxa"/>
        </w:trPr>
        <w:tc>
          <w:tcPr>
            <w:tcW w:w="335" w:type="pct"/>
            <w:shd w:val="clear" w:color="auto" w:fill="auto"/>
            <w:vAlign w:val="center"/>
          </w:tcPr>
          <w:p w:rsidR="00153830" w:rsidRPr="009B146B" w:rsidRDefault="00153830" w:rsidP="00153830">
            <w:pPr>
              <w:spacing w:before="120" w:after="120" w:line="234" w:lineRule="atLeast"/>
              <w:jc w:val="center"/>
              <w:rPr>
                <w:rFonts w:ascii="Times New Roman" w:eastAsia="Times New Roman" w:hAnsi="Times New Roman" w:cs="Times New Roman"/>
                <w:sz w:val="28"/>
                <w:szCs w:val="28"/>
                <w:lang w:val="en"/>
              </w:rPr>
            </w:pPr>
          </w:p>
        </w:tc>
        <w:tc>
          <w:tcPr>
            <w:tcW w:w="1059" w:type="pct"/>
            <w:shd w:val="clear" w:color="auto" w:fill="auto"/>
            <w:vAlign w:val="center"/>
          </w:tcPr>
          <w:p w:rsidR="00153830" w:rsidRPr="009B146B" w:rsidRDefault="00153830" w:rsidP="00153830">
            <w:pPr>
              <w:spacing w:before="120" w:after="120" w:line="234" w:lineRule="atLeast"/>
              <w:jc w:val="center"/>
              <w:rPr>
                <w:rFonts w:ascii="Times New Roman" w:eastAsia="Times New Roman" w:hAnsi="Times New Roman" w:cs="Times New Roman"/>
                <w:sz w:val="28"/>
                <w:szCs w:val="28"/>
                <w:lang w:val="en"/>
              </w:rPr>
            </w:pPr>
          </w:p>
        </w:tc>
        <w:tc>
          <w:tcPr>
            <w:tcW w:w="1733" w:type="pct"/>
            <w:shd w:val="clear" w:color="auto" w:fill="auto"/>
            <w:vAlign w:val="center"/>
          </w:tcPr>
          <w:p w:rsidR="00153830" w:rsidRPr="009B146B" w:rsidRDefault="00153830" w:rsidP="00153830">
            <w:pPr>
              <w:autoSpaceDE w:val="0"/>
              <w:autoSpaceDN w:val="0"/>
              <w:adjustRightInd w:val="0"/>
              <w:spacing w:after="0" w:line="240" w:lineRule="auto"/>
              <w:rPr>
                <w:rFonts w:ascii="Times New Roman" w:hAnsi="Times New Roman" w:cs="Times New Roman"/>
                <w:sz w:val="28"/>
                <w:szCs w:val="28"/>
              </w:rPr>
            </w:pPr>
          </w:p>
        </w:tc>
        <w:tc>
          <w:tcPr>
            <w:tcW w:w="1873" w:type="pct"/>
            <w:shd w:val="clear" w:color="auto" w:fill="auto"/>
            <w:vAlign w:val="center"/>
          </w:tcPr>
          <w:p w:rsidR="00153830" w:rsidRPr="009B146B" w:rsidRDefault="00153830" w:rsidP="00153830">
            <w:pPr>
              <w:spacing w:before="120" w:after="120" w:line="234" w:lineRule="atLeast"/>
              <w:jc w:val="center"/>
              <w:rPr>
                <w:rFonts w:ascii="Times New Roman" w:eastAsia="Times New Roman" w:hAnsi="Times New Roman" w:cs="Times New Roman"/>
                <w:sz w:val="28"/>
                <w:szCs w:val="28"/>
                <w:lang w:val="en"/>
              </w:rPr>
            </w:pPr>
          </w:p>
        </w:tc>
      </w:tr>
    </w:tbl>
    <w:p w:rsidR="005E1AB1" w:rsidRPr="009B146B" w:rsidRDefault="008E4A23">
      <w:pPr>
        <w:rPr>
          <w:rFonts w:ascii="Times New Roman" w:eastAsia="Times New Roman" w:hAnsi="Times New Roman" w:cs="Times New Roman"/>
          <w:b/>
          <w:bCs/>
          <w:i/>
          <w:iCs/>
          <w:sz w:val="28"/>
          <w:szCs w:val="28"/>
          <w:lang w:val="en"/>
        </w:rPr>
      </w:pPr>
    </w:p>
    <w:p w:rsidR="0013522F" w:rsidRPr="009B146B" w:rsidRDefault="0013522F"/>
    <w:sectPr w:rsidR="0013522F" w:rsidRPr="009B146B" w:rsidSect="00676433">
      <w:pgSz w:w="16838" w:h="11906" w:orient="landscape" w:code="9"/>
      <w:pgMar w:top="851" w:right="1134" w:bottom="1134" w:left="907"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E4081"/>
    <w:multiLevelType w:val="hybridMultilevel"/>
    <w:tmpl w:val="9FA4DD48"/>
    <w:lvl w:ilvl="0" w:tplc="8DB84D0E">
      <w:start w:val="3"/>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CAE"/>
    <w:rsid w:val="00006D24"/>
    <w:rsid w:val="000C7222"/>
    <w:rsid w:val="0013522F"/>
    <w:rsid w:val="00153830"/>
    <w:rsid w:val="00163D1F"/>
    <w:rsid w:val="001A5687"/>
    <w:rsid w:val="002D46D7"/>
    <w:rsid w:val="00342C10"/>
    <w:rsid w:val="003C2046"/>
    <w:rsid w:val="003D4F2C"/>
    <w:rsid w:val="003F57F5"/>
    <w:rsid w:val="005F6846"/>
    <w:rsid w:val="006232B2"/>
    <w:rsid w:val="00676433"/>
    <w:rsid w:val="00695469"/>
    <w:rsid w:val="006B7A2D"/>
    <w:rsid w:val="00706222"/>
    <w:rsid w:val="00723D00"/>
    <w:rsid w:val="00726D14"/>
    <w:rsid w:val="008A2FC7"/>
    <w:rsid w:val="008E4A23"/>
    <w:rsid w:val="00903BCD"/>
    <w:rsid w:val="00917CEB"/>
    <w:rsid w:val="00925E2E"/>
    <w:rsid w:val="009954AF"/>
    <w:rsid w:val="009B146B"/>
    <w:rsid w:val="009C4C87"/>
    <w:rsid w:val="00A27C4B"/>
    <w:rsid w:val="00A74115"/>
    <w:rsid w:val="00A90CAE"/>
    <w:rsid w:val="00AB2057"/>
    <w:rsid w:val="00B57A25"/>
    <w:rsid w:val="00B9771D"/>
    <w:rsid w:val="00BD1219"/>
    <w:rsid w:val="00D83CEF"/>
    <w:rsid w:val="00E81571"/>
    <w:rsid w:val="00F160A8"/>
    <w:rsid w:val="00F84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74AD6"/>
  <w15:chartTrackingRefBased/>
  <w15:docId w15:val="{B8177608-DC29-4022-8D21-C91B9CBA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222"/>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rFonts w:ascii=".VnTime" w:eastAsia="Times New Roman" w:hAnsi=".VnTime" w:cs="Times New Roman"/>
      <w:sz w:val="28"/>
      <w:szCs w:val="24"/>
    </w:rPr>
  </w:style>
  <w:style w:type="character" w:customStyle="1" w:styleId="fontstyle01">
    <w:name w:val="fontstyle01"/>
    <w:basedOn w:val="DefaultParagraphFont"/>
    <w:qFormat/>
    <w:rsid w:val="000C7222"/>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676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7A2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D46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46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753</TotalTime>
  <Pages>13</Pages>
  <Words>2323</Words>
  <Characters>13244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2025-12-08T03:14:00Z</dcterms:created>
  <dcterms:modified xsi:type="dcterms:W3CDTF">2025-12-13T02:38:00Z</dcterms:modified>
</cp:coreProperties>
</file>