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38" w:type="dxa"/>
        <w:tblInd w:w="-601" w:type="dxa"/>
        <w:tblLook w:val="01E0" w:firstRow="1" w:lastRow="1" w:firstColumn="1" w:lastColumn="1" w:noHBand="0" w:noVBand="0"/>
      </w:tblPr>
      <w:tblGrid>
        <w:gridCol w:w="7259"/>
        <w:gridCol w:w="8079"/>
      </w:tblGrid>
      <w:tr w:rsidR="000322BE" w:rsidRPr="000322BE" w14:paraId="590FB1D4" w14:textId="77777777" w:rsidTr="00BF306F">
        <w:tc>
          <w:tcPr>
            <w:tcW w:w="7259" w:type="dxa"/>
          </w:tcPr>
          <w:p w14:paraId="6F05C389" w14:textId="77777777" w:rsidR="00DB1533" w:rsidRPr="000322BE" w:rsidRDefault="00DB1533" w:rsidP="00DB1533">
            <w:pPr>
              <w:spacing w:before="0"/>
              <w:ind w:firstLine="0"/>
              <w:jc w:val="center"/>
              <w:rPr>
                <w:rFonts w:asciiTheme="majorHAnsi" w:eastAsia="Times New Roman" w:hAnsiTheme="majorHAnsi" w:cstheme="majorHAnsi"/>
                <w:szCs w:val="28"/>
                <w:lang w:val="en-US"/>
              </w:rPr>
            </w:pPr>
            <w:bookmarkStart w:id="0" w:name="_Hlk223613102"/>
            <w:r w:rsidRPr="000322BE">
              <w:rPr>
                <w:rFonts w:asciiTheme="majorHAnsi" w:eastAsia="Times New Roman" w:hAnsiTheme="majorHAnsi" w:cstheme="majorHAnsi"/>
                <w:szCs w:val="28"/>
                <w:lang w:val="nl-NL"/>
              </w:rPr>
              <w:t>UBND TỈNH TUYÊN QUANG</w:t>
            </w:r>
          </w:p>
        </w:tc>
        <w:tc>
          <w:tcPr>
            <w:tcW w:w="8079" w:type="dxa"/>
          </w:tcPr>
          <w:p w14:paraId="4B2B595A" w14:textId="77777777" w:rsidR="00DB1533" w:rsidRPr="000322BE" w:rsidRDefault="00DB1533" w:rsidP="00DB1533">
            <w:pPr>
              <w:spacing w:before="0"/>
              <w:ind w:left="-41" w:firstLine="0"/>
              <w:jc w:val="center"/>
              <w:rPr>
                <w:rFonts w:asciiTheme="majorHAnsi" w:eastAsia="Times New Roman" w:hAnsiTheme="majorHAnsi" w:cstheme="majorHAnsi"/>
                <w:b/>
                <w:szCs w:val="28"/>
                <w:lang w:val="en-US"/>
              </w:rPr>
            </w:pPr>
            <w:r w:rsidRPr="000322BE">
              <w:rPr>
                <w:rFonts w:asciiTheme="majorHAnsi" w:eastAsia="Times New Roman" w:hAnsiTheme="majorHAnsi" w:cstheme="majorHAnsi"/>
                <w:b/>
                <w:szCs w:val="28"/>
                <w:lang w:val="nl-NL"/>
              </w:rPr>
              <w:t>CỘNG HOÀ XÃ HỘI CHỦ NGHĨA VIỆT NAM</w:t>
            </w:r>
          </w:p>
        </w:tc>
      </w:tr>
      <w:tr w:rsidR="000322BE" w:rsidRPr="000322BE" w14:paraId="3473EE4F" w14:textId="77777777" w:rsidTr="00BF306F">
        <w:tc>
          <w:tcPr>
            <w:tcW w:w="7259" w:type="dxa"/>
          </w:tcPr>
          <w:p w14:paraId="4A25ED94" w14:textId="77777777" w:rsidR="00DB1533" w:rsidRPr="000322BE" w:rsidRDefault="00DB1533" w:rsidP="00DB1533">
            <w:pPr>
              <w:spacing w:before="0"/>
              <w:ind w:firstLine="0"/>
              <w:jc w:val="center"/>
              <w:rPr>
                <w:rFonts w:asciiTheme="majorHAnsi" w:eastAsia="Times New Roman" w:hAnsiTheme="majorHAnsi" w:cstheme="majorHAnsi"/>
                <w:szCs w:val="28"/>
                <w:lang w:val="en-US"/>
              </w:rPr>
            </w:pPr>
            <w:r w:rsidRPr="000322BE">
              <w:rPr>
                <w:rFonts w:asciiTheme="majorHAnsi" w:eastAsia="Times New Roman" w:hAnsiTheme="majorHAnsi" w:cstheme="majorHAnsi"/>
                <w:b/>
                <w:szCs w:val="28"/>
                <w:lang w:val="nl-NL"/>
              </w:rPr>
              <w:t>SỞ NÔNG NGHIỆP VÀ MÔI TRƯỜNG</w:t>
            </w:r>
          </w:p>
        </w:tc>
        <w:tc>
          <w:tcPr>
            <w:tcW w:w="8079" w:type="dxa"/>
          </w:tcPr>
          <w:p w14:paraId="2C181F42" w14:textId="77777777" w:rsidR="00DB1533" w:rsidRPr="000322BE" w:rsidRDefault="00DB1533" w:rsidP="00DB1533">
            <w:pPr>
              <w:spacing w:before="0"/>
              <w:ind w:firstLine="0"/>
              <w:jc w:val="center"/>
              <w:rPr>
                <w:rFonts w:asciiTheme="majorHAnsi" w:eastAsia="Times New Roman" w:hAnsiTheme="majorHAnsi" w:cstheme="majorHAnsi"/>
                <w:b/>
                <w:szCs w:val="28"/>
                <w:lang w:val="en-US"/>
              </w:rPr>
            </w:pPr>
            <w:r w:rsidRPr="000322BE">
              <w:rPr>
                <w:rFonts w:asciiTheme="majorHAnsi" w:eastAsia="Times New Roman" w:hAnsiTheme="majorHAnsi" w:cstheme="majorHAnsi"/>
                <w:b/>
                <w:szCs w:val="28"/>
                <w:lang w:val="nl-NL"/>
              </w:rPr>
              <w:t>Độc lập – Tự do – Hạnh phúc</w:t>
            </w:r>
          </w:p>
        </w:tc>
      </w:tr>
      <w:tr w:rsidR="000322BE" w:rsidRPr="000322BE" w14:paraId="46B62599" w14:textId="77777777" w:rsidTr="00BF306F">
        <w:trPr>
          <w:trHeight w:val="187"/>
        </w:trPr>
        <w:tc>
          <w:tcPr>
            <w:tcW w:w="7259" w:type="dxa"/>
          </w:tcPr>
          <w:p w14:paraId="5E8A238A" w14:textId="67C11D9D" w:rsidR="00DB1533" w:rsidRPr="000322BE" w:rsidRDefault="004079A0" w:rsidP="00DB1533">
            <w:pPr>
              <w:spacing w:before="0"/>
              <w:ind w:firstLine="0"/>
              <w:jc w:val="center"/>
              <w:rPr>
                <w:rFonts w:asciiTheme="majorHAnsi" w:eastAsia="Times New Roman" w:hAnsiTheme="majorHAnsi" w:cstheme="majorHAnsi"/>
                <w:b/>
                <w:szCs w:val="28"/>
                <w:lang w:val="en-US"/>
              </w:rPr>
            </w:pPr>
            <w:r w:rsidRPr="000322BE">
              <w:rPr>
                <w:rFonts w:asciiTheme="majorHAnsi" w:hAnsiTheme="majorHAnsi" w:cstheme="majorHAnsi"/>
                <w:noProof/>
                <w:szCs w:val="28"/>
                <w:lang w:val="en-US"/>
              </w:rPr>
              <mc:AlternateContent>
                <mc:Choice Requires="wps">
                  <w:drawing>
                    <wp:anchor distT="4294967295" distB="4294967295" distL="114300" distR="114300" simplePos="0" relativeHeight="251659264" behindDoc="0" locked="0" layoutInCell="1" allowOverlap="1" wp14:anchorId="4FDF399D" wp14:editId="69C5E3CD">
                      <wp:simplePos x="0" y="0"/>
                      <wp:positionH relativeFrom="column">
                        <wp:posOffset>1717675</wp:posOffset>
                      </wp:positionH>
                      <wp:positionV relativeFrom="paragraph">
                        <wp:posOffset>35559</wp:posOffset>
                      </wp:positionV>
                      <wp:extent cx="105854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85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E266331" id="_x0000_t32" coordsize="21600,21600" o:spt="32" o:oned="t" path="m,l21600,21600e" filled="f">
                      <v:path arrowok="t" fillok="f" o:connecttype="none"/>
                      <o:lock v:ext="edit" shapetype="t"/>
                    </v:shapetype>
                    <v:shape id="Straight Arrow Connector 4" o:spid="_x0000_s1026" type="#_x0000_t32" style="position:absolute;margin-left:135.25pt;margin-top:2.8pt;width:83.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LtuAEAAFYDAAAOAAAAZHJzL2Uyb0RvYy54bWysU8Fu2zAMvQ/YPwi6L7aDZe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Vzerzysp&#10;1MVXQH1J9MThu8ZRJKORHAhMP4QtOhdHilTlMnB84JBoQX1JSFUd3htr82StE1Mjv66Wq5zAaE2b&#10;nCmMqd9vLYkjpN3IX+4xet6GER5cm8EGDe23sx3A2Bc7FrfuLE1SI60e13tsTzu6SBaHl1meFy1t&#10;x9t7zn79HTZ/AAAA//8DAFBLAwQUAAYACAAAACEArt+6wtwAAAAHAQAADwAAAGRycy9kb3ducmV2&#10;LnhtbEyOwU7DMBBE70j8g7VIXBC1G0hLQ5yqQuLAkbYS1228TQLxOoqdJvTrMVzKcTSjNy9fT7YV&#10;J+p941jDfKZAEJfONFxp2O9e759A+IBssHVMGr7Jw7q4vsoxM27kdzptQyUihH2GGuoQukxKX9Zk&#10;0c9cRxy7o+sthhj7Spoexwi3rUyUWkiLDceHGjt6qan82g5WA/khnavNylb7t/N495GcP8dup/Xt&#10;zbR5BhFoCpcx/OpHdSii08ENbLxoNSRLlcaphnQBIvaPD8sExOEvyyKX//2LHwAAAP//AwBQSwEC&#10;LQAUAAYACAAAACEAtoM4kv4AAADhAQAAEwAAAAAAAAAAAAAAAAAAAAAAW0NvbnRlbnRfVHlwZXNd&#10;LnhtbFBLAQItABQABgAIAAAAIQA4/SH/1gAAAJQBAAALAAAAAAAAAAAAAAAAAC8BAABfcmVscy8u&#10;cmVsc1BLAQItABQABgAIAAAAIQCpydLtuAEAAFYDAAAOAAAAAAAAAAAAAAAAAC4CAABkcnMvZTJv&#10;RG9jLnhtbFBLAQItABQABgAIAAAAIQCu37rC3AAAAAcBAAAPAAAAAAAAAAAAAAAAABIEAABkcnMv&#10;ZG93bnJldi54bWxQSwUGAAAAAAQABADzAAAAGwUAAAAA&#10;"/>
                  </w:pict>
                </mc:Fallback>
              </mc:AlternateContent>
            </w:r>
          </w:p>
        </w:tc>
        <w:tc>
          <w:tcPr>
            <w:tcW w:w="8079" w:type="dxa"/>
          </w:tcPr>
          <w:p w14:paraId="748252FA" w14:textId="1F319768" w:rsidR="00DB1533" w:rsidRPr="000322BE" w:rsidRDefault="004079A0" w:rsidP="00DB1533">
            <w:pPr>
              <w:tabs>
                <w:tab w:val="left" w:pos="8640"/>
              </w:tabs>
              <w:spacing w:before="0"/>
              <w:ind w:firstLine="0"/>
              <w:rPr>
                <w:rFonts w:asciiTheme="majorHAnsi" w:eastAsia="Times New Roman" w:hAnsiTheme="majorHAnsi" w:cstheme="majorHAnsi"/>
                <w:noProof/>
                <w:szCs w:val="28"/>
                <w:lang w:val="en-US"/>
              </w:rPr>
            </w:pPr>
            <w:r w:rsidRPr="000322BE">
              <w:rPr>
                <w:rFonts w:asciiTheme="majorHAnsi" w:hAnsiTheme="majorHAnsi" w:cstheme="majorHAnsi"/>
                <w:noProof/>
                <w:szCs w:val="28"/>
                <w:lang w:val="en-US"/>
              </w:rPr>
              <mc:AlternateContent>
                <mc:Choice Requires="wps">
                  <w:drawing>
                    <wp:anchor distT="4294967295" distB="4294967295" distL="114300" distR="114300" simplePos="0" relativeHeight="251657216" behindDoc="0" locked="0" layoutInCell="1" allowOverlap="1" wp14:anchorId="2BEB6E7F" wp14:editId="5F857DA2">
                      <wp:simplePos x="0" y="0"/>
                      <wp:positionH relativeFrom="column">
                        <wp:posOffset>1694815</wp:posOffset>
                      </wp:positionH>
                      <wp:positionV relativeFrom="paragraph">
                        <wp:posOffset>73659</wp:posOffset>
                      </wp:positionV>
                      <wp:extent cx="15494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A9CF10" id="Straight Arrow Connector 2" o:spid="_x0000_s1026" type="#_x0000_t32" style="position:absolute;margin-left:133.45pt;margin-top:5.8pt;width:122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JuAEAAFYDAAAOAAAAZHJzL2Uyb0RvYy54bWysU8Fu2zAMvQ/YPwi6L7aDZli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dqdXN7U8aZ&#10;qIuvgPqS6InDV42jSEYjORCYfghbdC6OFKnKZeD4xCHRgvqSkKo6fDTW5slaJ6ZG3q6Wq5zAaE2b&#10;nCmMqd9vLYkjpN3IX+4xet6HER5cm8EGDe3D2Q5g7Jsdi1t3liapkVaP6z22px1dJIvDyyzPi5a2&#10;4/09Z//+HTa/AAAA//8DAFBLAwQUAAYACAAAACEAENrrPtsAAAAJAQAADwAAAGRycy9kb3ducmV2&#10;LnhtbEyPQUvDQBCF74L/YRnBi9hNAgYbsylF8ODRttDrNDsm0exsyG6a2F/viAc9znsfb94rN4vr&#10;1ZnG0Hk2kK4SUMS1tx03Bg77l/tHUCEiW+w9k4EvCrCprq9KLKyf+Y3Ou9goCeFQoIE2xqHQOtQt&#10;OQwrPxCL9+5Hh1HOsdF2xFnCXa+zJMm1w47lQ4sDPbdUf+4mZ4DC9JAm27VrDq+X+e6YXT7mYW/M&#10;7c2yfQIVaYl/MPzUl+pQSaeTn9gG1RvI8nwtqBhpDkoASRTh9CvoqtT/F1TfAAAA//8DAFBLAQIt&#10;ABQABgAIAAAAIQC2gziS/gAAAOEBAAATAAAAAAAAAAAAAAAAAAAAAABbQ29udGVudF9UeXBlc10u&#10;eG1sUEsBAi0AFAAGAAgAAAAhADj9If/WAAAAlAEAAAsAAAAAAAAAAAAAAAAALwEAAF9yZWxzLy5y&#10;ZWxzUEsBAi0AFAAGAAgAAAAhAOgU/8m4AQAAVgMAAA4AAAAAAAAAAAAAAAAALgIAAGRycy9lMm9E&#10;b2MueG1sUEsBAi0AFAAGAAgAAAAhABDa6z7bAAAACQEAAA8AAAAAAAAAAAAAAAAAEgQAAGRycy9k&#10;b3ducmV2LnhtbFBLBQYAAAAABAAEAPMAAAAaBQAAAAA=&#10;"/>
                  </w:pict>
                </mc:Fallback>
              </mc:AlternateContent>
            </w:r>
            <w:r w:rsidR="00DB1533" w:rsidRPr="000322BE">
              <w:rPr>
                <w:rFonts w:asciiTheme="majorHAnsi" w:eastAsia="Times New Roman" w:hAnsiTheme="majorHAnsi" w:cstheme="majorHAnsi"/>
                <w:i/>
                <w:noProof/>
                <w:szCs w:val="28"/>
                <w:lang w:val="en-US"/>
              </w:rPr>
              <w:t xml:space="preserve">               </w:t>
            </w:r>
          </w:p>
        </w:tc>
      </w:tr>
      <w:tr w:rsidR="000322BE" w:rsidRPr="000322BE" w14:paraId="31A6F066" w14:textId="77777777" w:rsidTr="00BF306F">
        <w:trPr>
          <w:trHeight w:val="290"/>
        </w:trPr>
        <w:tc>
          <w:tcPr>
            <w:tcW w:w="7259" w:type="dxa"/>
            <w:vAlign w:val="center"/>
          </w:tcPr>
          <w:p w14:paraId="54CD4442" w14:textId="4A1B764A" w:rsidR="00DB1533" w:rsidRPr="000322BE" w:rsidRDefault="00DB1533" w:rsidP="00DB1533">
            <w:pPr>
              <w:spacing w:before="0"/>
              <w:ind w:firstLine="0"/>
              <w:jc w:val="center"/>
              <w:rPr>
                <w:rFonts w:asciiTheme="majorHAnsi" w:eastAsia="Times New Roman" w:hAnsiTheme="majorHAnsi" w:cstheme="majorHAnsi"/>
                <w:noProof/>
                <w:szCs w:val="28"/>
                <w:lang w:val="en-US"/>
              </w:rPr>
            </w:pPr>
          </w:p>
        </w:tc>
        <w:tc>
          <w:tcPr>
            <w:tcW w:w="8079" w:type="dxa"/>
            <w:vAlign w:val="center"/>
          </w:tcPr>
          <w:p w14:paraId="61C08479" w14:textId="6A08E2AE" w:rsidR="00DB1533" w:rsidRPr="000322BE" w:rsidRDefault="00DB1533" w:rsidP="00DB1533">
            <w:pPr>
              <w:tabs>
                <w:tab w:val="left" w:pos="8640"/>
              </w:tabs>
              <w:spacing w:before="0"/>
              <w:ind w:firstLine="0"/>
              <w:jc w:val="center"/>
              <w:rPr>
                <w:rFonts w:asciiTheme="majorHAnsi" w:eastAsia="Times New Roman" w:hAnsiTheme="majorHAnsi" w:cstheme="majorHAnsi"/>
                <w:noProof/>
                <w:szCs w:val="28"/>
                <w:lang w:val="en-US"/>
              </w:rPr>
            </w:pPr>
            <w:r w:rsidRPr="000322BE">
              <w:rPr>
                <w:rFonts w:asciiTheme="majorHAnsi" w:eastAsia="Times New Roman" w:hAnsiTheme="majorHAnsi" w:cstheme="majorHAnsi"/>
                <w:i/>
                <w:noProof/>
                <w:szCs w:val="28"/>
                <w:lang w:val="en-US"/>
              </w:rPr>
              <w:t xml:space="preserve">           Tuyên Quang, ngày      tháng </w:t>
            </w:r>
            <w:r w:rsidR="00593B40" w:rsidRPr="000322BE">
              <w:rPr>
                <w:rFonts w:asciiTheme="majorHAnsi" w:eastAsia="Times New Roman" w:hAnsiTheme="majorHAnsi" w:cstheme="majorHAnsi"/>
                <w:i/>
                <w:noProof/>
                <w:szCs w:val="28"/>
                <w:lang w:val="en-US"/>
              </w:rPr>
              <w:t>4</w:t>
            </w:r>
            <w:r w:rsidRPr="000322BE">
              <w:rPr>
                <w:rFonts w:asciiTheme="majorHAnsi" w:eastAsia="Times New Roman" w:hAnsiTheme="majorHAnsi" w:cstheme="majorHAnsi"/>
                <w:i/>
                <w:noProof/>
                <w:szCs w:val="28"/>
                <w:lang w:val="en-US"/>
              </w:rPr>
              <w:t xml:space="preserve"> năm 2026    </w:t>
            </w:r>
          </w:p>
        </w:tc>
      </w:tr>
      <w:tr w:rsidR="000322BE" w:rsidRPr="000322BE" w14:paraId="094DCC49" w14:textId="77777777" w:rsidTr="00BF306F">
        <w:trPr>
          <w:trHeight w:val="445"/>
        </w:trPr>
        <w:tc>
          <w:tcPr>
            <w:tcW w:w="7259" w:type="dxa"/>
            <w:vAlign w:val="center"/>
          </w:tcPr>
          <w:p w14:paraId="6C6135BF" w14:textId="78E3C0C4" w:rsidR="00DB1533" w:rsidRPr="000322BE" w:rsidRDefault="0080237F" w:rsidP="006512B6">
            <w:pPr>
              <w:spacing w:before="0"/>
              <w:ind w:firstLine="0"/>
              <w:rPr>
                <w:rFonts w:asciiTheme="majorHAnsi" w:eastAsia="Times New Roman" w:hAnsiTheme="majorHAnsi" w:cstheme="majorHAnsi"/>
                <w:spacing w:val="-4"/>
                <w:szCs w:val="28"/>
                <w:lang w:val="en-US"/>
              </w:rPr>
            </w:pPr>
            <w:r w:rsidRPr="000322BE">
              <w:rPr>
                <w:rFonts w:asciiTheme="majorHAnsi" w:eastAsia="Times New Roman" w:hAnsiTheme="majorHAnsi" w:cstheme="majorHAnsi"/>
                <w:spacing w:val="-4"/>
                <w:szCs w:val="28"/>
                <w:lang w:val="en-US"/>
              </w:rPr>
              <w:t xml:space="preserve">                           </w:t>
            </w:r>
          </w:p>
        </w:tc>
        <w:tc>
          <w:tcPr>
            <w:tcW w:w="8079" w:type="dxa"/>
          </w:tcPr>
          <w:p w14:paraId="6857BF2B" w14:textId="77777777" w:rsidR="00DB1533" w:rsidRPr="000322BE" w:rsidRDefault="00DB1533" w:rsidP="00DB1533">
            <w:pPr>
              <w:tabs>
                <w:tab w:val="left" w:pos="8640"/>
              </w:tabs>
              <w:spacing w:before="0"/>
              <w:ind w:firstLine="0"/>
              <w:jc w:val="center"/>
              <w:rPr>
                <w:rFonts w:asciiTheme="majorHAnsi" w:eastAsia="Times New Roman" w:hAnsiTheme="majorHAnsi" w:cstheme="majorHAnsi"/>
                <w:i/>
                <w:noProof/>
                <w:szCs w:val="28"/>
                <w:lang w:val="en-US"/>
              </w:rPr>
            </w:pPr>
          </w:p>
        </w:tc>
      </w:tr>
      <w:bookmarkEnd w:id="0"/>
    </w:tbl>
    <w:p w14:paraId="16E2FCB9" w14:textId="77777777" w:rsidR="00013E58" w:rsidRPr="000322BE" w:rsidRDefault="00013E58" w:rsidP="006512B6">
      <w:pPr>
        <w:spacing w:before="0"/>
        <w:ind w:firstLine="0"/>
        <w:jc w:val="center"/>
        <w:rPr>
          <w:rFonts w:asciiTheme="majorHAnsi" w:eastAsia="Times New Roman" w:hAnsiTheme="majorHAnsi" w:cstheme="majorHAnsi"/>
          <w:b/>
          <w:bCs/>
          <w:szCs w:val="28"/>
          <w:lang w:val="en-US" w:eastAsia="vi-VN"/>
        </w:rPr>
      </w:pPr>
    </w:p>
    <w:p w14:paraId="3984EDAA" w14:textId="1B9A127B" w:rsidR="003C643B" w:rsidRPr="000322BE" w:rsidRDefault="003C643B" w:rsidP="006512B6">
      <w:pPr>
        <w:spacing w:before="0"/>
        <w:ind w:firstLine="0"/>
        <w:jc w:val="center"/>
        <w:rPr>
          <w:rFonts w:asciiTheme="majorHAnsi" w:eastAsia="Times New Roman" w:hAnsiTheme="majorHAnsi" w:cstheme="majorHAnsi"/>
          <w:b/>
          <w:bCs/>
          <w:szCs w:val="28"/>
          <w:lang w:val="en-US" w:eastAsia="vi-VN"/>
        </w:rPr>
      </w:pPr>
      <w:r w:rsidRPr="000322BE">
        <w:rPr>
          <w:rFonts w:asciiTheme="majorHAnsi" w:hAnsiTheme="majorHAnsi" w:cstheme="majorHAnsi"/>
          <w:b/>
          <w:spacing w:val="-6"/>
          <w:szCs w:val="28"/>
        </w:rPr>
        <w:t xml:space="preserve">BẢN TỔNG HỢP Ý KIẾN, TIẾP THU VÀ GIẢI TRÌNH Ý KIẾN GÓP Ý, </w:t>
      </w:r>
      <w:r w:rsidR="002D320C" w:rsidRPr="000322BE">
        <w:rPr>
          <w:rFonts w:asciiTheme="majorHAnsi" w:hAnsiTheme="majorHAnsi" w:cstheme="majorHAnsi"/>
          <w:b/>
          <w:spacing w:val="-6"/>
          <w:szCs w:val="28"/>
          <w:lang w:val="en-US"/>
        </w:rPr>
        <w:t>PHẢN BIỆN XÃ HỘI ĐỐI VỚI DỰ THẢO NGHỊ QUYẾT CỦA HỘI ĐỒNG NHÂN DÂN TỈNH</w:t>
      </w:r>
      <w:r w:rsidRPr="000322BE">
        <w:rPr>
          <w:rFonts w:asciiTheme="majorHAnsi" w:hAnsiTheme="majorHAnsi" w:cstheme="majorHAnsi"/>
          <w:b/>
          <w:spacing w:val="-6"/>
          <w:szCs w:val="28"/>
        </w:rPr>
        <w:t xml:space="preserve"> </w:t>
      </w:r>
      <w:r w:rsidR="00847317" w:rsidRPr="000322BE">
        <w:rPr>
          <w:rFonts w:asciiTheme="majorHAnsi" w:hAnsiTheme="majorHAnsi" w:cstheme="majorHAnsi"/>
          <w:b/>
          <w:spacing w:val="-6"/>
          <w:szCs w:val="28"/>
        </w:rPr>
        <w:t>QUY ĐỊNH MỨC THU, MIỄN, GIẢM, THU, NỘP, QUẢN LÝ VÀ SỬ DỤNG PHÍ BÌNH TUYỂN, CÔNG NHẬN CÂY ĐẦU DÒNG, VƯỜN GIỐNG CÂY LÂM NGHIỆP, RỪNG GIỐNG TRÊN ĐỊA BÀN TỈNH TUYÊN QUANG</w:t>
      </w:r>
      <w:r w:rsidR="00847317" w:rsidRPr="000322BE">
        <w:rPr>
          <w:rFonts w:asciiTheme="majorHAnsi" w:hAnsiTheme="majorHAnsi" w:cstheme="majorHAnsi"/>
          <w:b/>
          <w:spacing w:val="-6"/>
          <w:szCs w:val="28"/>
          <w:lang w:val="en-US"/>
        </w:rPr>
        <w:t xml:space="preserve"> </w:t>
      </w:r>
    </w:p>
    <w:p w14:paraId="430AE5AC" w14:textId="7C72A1A1" w:rsidR="00BF306F" w:rsidRPr="000322BE" w:rsidRDefault="00BF306F" w:rsidP="001801D2">
      <w:pPr>
        <w:spacing w:after="120"/>
        <w:jc w:val="both"/>
        <w:rPr>
          <w:rFonts w:asciiTheme="majorHAnsi" w:eastAsia="Times New Roman" w:hAnsiTheme="majorHAnsi" w:cstheme="majorHAnsi"/>
          <w:b/>
          <w:szCs w:val="28"/>
          <w:lang w:val="en-US"/>
        </w:rPr>
      </w:pPr>
    </w:p>
    <w:p w14:paraId="54AF8DA8" w14:textId="50F07476" w:rsidR="003C643B" w:rsidRPr="000322BE" w:rsidRDefault="003C643B" w:rsidP="00847317">
      <w:pPr>
        <w:jc w:val="both"/>
        <w:rPr>
          <w:rFonts w:asciiTheme="majorHAnsi" w:hAnsiTheme="majorHAnsi" w:cstheme="majorHAnsi"/>
          <w:szCs w:val="28"/>
        </w:rPr>
      </w:pPr>
      <w:r w:rsidRPr="000322BE">
        <w:rPr>
          <w:rFonts w:asciiTheme="majorHAnsi" w:hAnsiTheme="majorHAnsi" w:cstheme="majorHAnsi"/>
          <w:szCs w:val="28"/>
        </w:rPr>
        <w:t>Căn cứ Luật Ban hành văn bản quy phạm pháp luật</w:t>
      </w:r>
      <w:r w:rsidR="00847317" w:rsidRPr="000322BE">
        <w:rPr>
          <w:rFonts w:asciiTheme="majorHAnsi" w:hAnsiTheme="majorHAnsi" w:cstheme="majorHAnsi"/>
          <w:szCs w:val="28"/>
          <w:lang w:val="en-US"/>
        </w:rPr>
        <w:t xml:space="preserve"> năm 2025</w:t>
      </w:r>
      <w:r w:rsidRPr="000322BE">
        <w:rPr>
          <w:rFonts w:asciiTheme="majorHAnsi" w:hAnsiTheme="majorHAnsi" w:cstheme="majorHAnsi"/>
          <w:szCs w:val="28"/>
        </w:rPr>
        <w:t xml:space="preserve">, Sở Nông nghiệp và Môi trường đã tổ chức lấy ý kiến, tham vấn đối với hồ sơ </w:t>
      </w:r>
      <w:r w:rsidR="00EF201F" w:rsidRPr="000322BE">
        <w:rPr>
          <w:rFonts w:asciiTheme="majorHAnsi" w:hAnsiTheme="majorHAnsi" w:cstheme="majorHAnsi"/>
          <w:szCs w:val="28"/>
        </w:rPr>
        <w:t>d</w:t>
      </w:r>
      <w:r w:rsidRPr="000322BE">
        <w:rPr>
          <w:rFonts w:asciiTheme="majorHAnsi" w:hAnsiTheme="majorHAnsi" w:cstheme="majorHAnsi"/>
          <w:szCs w:val="28"/>
        </w:rPr>
        <w:t xml:space="preserve">ự thảo Nghị quyết của Hội đồng nhân dân tỉnh quy định </w:t>
      </w:r>
      <w:r w:rsidR="00EF201F" w:rsidRPr="000322BE">
        <w:rPr>
          <w:rFonts w:asciiTheme="majorHAnsi" w:hAnsiTheme="majorHAnsi" w:cstheme="majorHAnsi"/>
          <w:szCs w:val="28"/>
        </w:rPr>
        <w:t>mức thu, miễn, giảm, thu, nộp, quản lý và sử dụng phí bình tuyển, công nhận cây đầu dòng, vườn giống cây lâm nghiệp, rừng giống trên địa bàn tỉnh Tuyên Quang</w:t>
      </w:r>
      <w:r w:rsidRPr="000322BE">
        <w:rPr>
          <w:rFonts w:asciiTheme="majorHAnsi" w:hAnsiTheme="majorHAnsi" w:cstheme="majorHAnsi"/>
          <w:szCs w:val="28"/>
        </w:rPr>
        <w:t>.</w:t>
      </w:r>
    </w:p>
    <w:p w14:paraId="59006823" w14:textId="594C6FC5" w:rsidR="00EF201F" w:rsidRPr="000322BE" w:rsidRDefault="003C643B" w:rsidP="00847317">
      <w:pPr>
        <w:jc w:val="both"/>
        <w:rPr>
          <w:rFonts w:asciiTheme="majorHAnsi" w:hAnsiTheme="majorHAnsi" w:cstheme="majorHAnsi"/>
          <w:b/>
          <w:bCs/>
          <w:szCs w:val="28"/>
        </w:rPr>
      </w:pPr>
      <w:r w:rsidRPr="000322BE">
        <w:rPr>
          <w:rFonts w:asciiTheme="majorHAnsi" w:hAnsiTheme="majorHAnsi" w:cstheme="majorHAnsi"/>
          <w:b/>
          <w:bCs/>
          <w:szCs w:val="28"/>
        </w:rPr>
        <w:t>1. Tổng số cơ quan, tổ chức, cá nhân đã gửi xin ý kiến, tham vấn/góp ý và tổng số ý kiến nhận được</w:t>
      </w:r>
    </w:p>
    <w:p w14:paraId="7F1BE061" w14:textId="142E299A" w:rsidR="003C643B" w:rsidRPr="000322BE" w:rsidRDefault="004C39C9" w:rsidP="00847317">
      <w:pPr>
        <w:jc w:val="both"/>
        <w:rPr>
          <w:rFonts w:asciiTheme="majorHAnsi" w:hAnsiTheme="majorHAnsi" w:cstheme="majorHAnsi"/>
          <w:szCs w:val="28"/>
        </w:rPr>
      </w:pPr>
      <w:r w:rsidRPr="000322BE">
        <w:rPr>
          <w:rFonts w:asciiTheme="majorHAnsi" w:hAnsiTheme="majorHAnsi" w:cstheme="majorHAnsi"/>
          <w:szCs w:val="28"/>
        </w:rPr>
        <w:t xml:space="preserve">- </w:t>
      </w:r>
      <w:r w:rsidR="00EF201F" w:rsidRPr="000322BE">
        <w:rPr>
          <w:rFonts w:asciiTheme="majorHAnsi" w:hAnsiTheme="majorHAnsi" w:cstheme="majorHAnsi"/>
          <w:szCs w:val="28"/>
        </w:rPr>
        <w:t xml:space="preserve">Tổng số cơ quan, đơn vị được xin ý kiến bằng văn bản: 147 cơ quan, tổ chức. Tính đến ngày 14/4/2026, Sở Nông nghiệp và Môi trường nhận được 68 ý kiến. Trong đó, có </w:t>
      </w:r>
      <w:r w:rsidRPr="000322BE">
        <w:rPr>
          <w:rFonts w:asciiTheme="majorHAnsi" w:hAnsiTheme="majorHAnsi" w:cstheme="majorHAnsi"/>
          <w:szCs w:val="28"/>
        </w:rPr>
        <w:t>65 ý kiến nhất trí với hồ sơ dự thảo Nghị quyết</w:t>
      </w:r>
      <w:r w:rsidR="00BA4FAC" w:rsidRPr="000322BE">
        <w:rPr>
          <w:rStyle w:val="EndnoteReference"/>
          <w:rFonts w:asciiTheme="majorHAnsi" w:hAnsiTheme="majorHAnsi" w:cstheme="majorHAnsi"/>
          <w:szCs w:val="28"/>
        </w:rPr>
        <w:endnoteReference w:id="1"/>
      </w:r>
      <w:r w:rsidRPr="000322BE">
        <w:rPr>
          <w:rFonts w:asciiTheme="majorHAnsi" w:hAnsiTheme="majorHAnsi" w:cstheme="majorHAnsi"/>
          <w:szCs w:val="28"/>
        </w:rPr>
        <w:t>, chiếm 96%; 03 ý kiến đề nghị chỉnh sửa, bổ sung, chiếm 04%.</w:t>
      </w:r>
    </w:p>
    <w:p w14:paraId="642D6DA3" w14:textId="07ACC0D1" w:rsidR="004C39C9" w:rsidRPr="000322BE" w:rsidRDefault="004C39C9" w:rsidP="00847317">
      <w:pPr>
        <w:jc w:val="both"/>
        <w:rPr>
          <w:rFonts w:asciiTheme="majorHAnsi" w:hAnsiTheme="majorHAnsi" w:cstheme="majorHAnsi"/>
          <w:szCs w:val="28"/>
          <w:lang w:val="en-US"/>
        </w:rPr>
      </w:pPr>
      <w:r w:rsidRPr="000322BE">
        <w:rPr>
          <w:rFonts w:asciiTheme="majorHAnsi" w:hAnsiTheme="majorHAnsi" w:cstheme="majorHAnsi"/>
          <w:szCs w:val="28"/>
        </w:rPr>
        <w:t>- Ban Biên tập Cổng TTĐT tỉnh đã đăng tải công khai các nội dung tại địa chỉ</w:t>
      </w:r>
      <w:r w:rsidRPr="000322BE">
        <w:rPr>
          <w:rFonts w:asciiTheme="majorHAnsi" w:hAnsiTheme="majorHAnsi" w:cstheme="majorHAnsi"/>
          <w:szCs w:val="28"/>
          <w:lang w:val="en-US"/>
        </w:rPr>
        <w:t xml:space="preserve"> </w:t>
      </w:r>
      <w:r w:rsidRPr="000322BE">
        <w:rPr>
          <w:rFonts w:asciiTheme="majorHAnsi" w:hAnsiTheme="majorHAnsi" w:cstheme="majorHAnsi"/>
          <w:szCs w:val="28"/>
        </w:rPr>
        <w:t>https://www.tuyenquang.gov.vn/vi/category/du-thao/217135, để lấy ý kiến của các cơ quan, tổ chức và cá nhân. Trong thời gian đăng tải, không nhận được ý kiến đóng góp của các cơ quan, tổ chức và cá nhân từ hệ thống tiếp nhận thông tin của Cổng TTĐT tỉnh (theo Văn bản số 106/VP-BBT ngày 26/3/2026 của Ban Ban Biên tập Cổng Thông tin điện tử tỉnh)</w:t>
      </w:r>
      <w:r w:rsidRPr="000322BE">
        <w:rPr>
          <w:rFonts w:asciiTheme="majorHAnsi" w:hAnsiTheme="majorHAnsi" w:cstheme="majorHAnsi"/>
          <w:szCs w:val="28"/>
          <w:lang w:val="en-US"/>
        </w:rPr>
        <w:t>.</w:t>
      </w:r>
    </w:p>
    <w:p w14:paraId="6D492494" w14:textId="4791B279" w:rsidR="00B42673" w:rsidRDefault="003C643B" w:rsidP="00847317">
      <w:pPr>
        <w:ind w:firstLine="720"/>
        <w:jc w:val="both"/>
        <w:rPr>
          <w:rFonts w:asciiTheme="majorHAnsi" w:eastAsia="Times New Roman" w:hAnsiTheme="majorHAnsi" w:cstheme="majorHAnsi"/>
          <w:b/>
          <w:bCs/>
          <w:szCs w:val="28"/>
        </w:rPr>
      </w:pPr>
      <w:r w:rsidRPr="000322BE">
        <w:rPr>
          <w:rFonts w:asciiTheme="majorHAnsi" w:eastAsia="Times New Roman" w:hAnsiTheme="majorHAnsi" w:cstheme="majorHAnsi"/>
          <w:b/>
          <w:bCs/>
          <w:szCs w:val="28"/>
        </w:rPr>
        <w:t>2. Kết quả cụ thể như sau:</w:t>
      </w:r>
    </w:p>
    <w:p w14:paraId="3B78A400" w14:textId="77777777" w:rsidR="00B42673" w:rsidRDefault="00B42673">
      <w:pPr>
        <w:rPr>
          <w:rFonts w:asciiTheme="majorHAnsi" w:eastAsia="Times New Roman" w:hAnsiTheme="majorHAnsi" w:cstheme="majorHAnsi"/>
          <w:b/>
          <w:bCs/>
          <w:szCs w:val="28"/>
        </w:rPr>
      </w:pPr>
      <w:r>
        <w:rPr>
          <w:rFonts w:asciiTheme="majorHAnsi" w:eastAsia="Times New Roman" w:hAnsiTheme="majorHAnsi" w:cstheme="majorHAnsi"/>
          <w:b/>
          <w:bCs/>
          <w:szCs w:val="28"/>
        </w:rPr>
        <w:br w:type="page"/>
      </w:r>
    </w:p>
    <w:p w14:paraId="63762C63" w14:textId="77777777" w:rsidR="003C643B" w:rsidRPr="000322BE" w:rsidRDefault="003C643B" w:rsidP="00847317">
      <w:pPr>
        <w:ind w:firstLine="720"/>
        <w:jc w:val="both"/>
        <w:rPr>
          <w:rFonts w:asciiTheme="majorHAnsi" w:eastAsia="Times New Roman" w:hAnsiTheme="majorHAnsi" w:cstheme="majorHAnsi"/>
          <w:b/>
          <w:bCs/>
          <w:szCs w:val="28"/>
        </w:rPr>
      </w:pPr>
    </w:p>
    <w:tbl>
      <w:tblPr>
        <w:tblStyle w:val="TableGrid"/>
        <w:tblW w:w="14572" w:type="dxa"/>
        <w:tblInd w:w="-572" w:type="dxa"/>
        <w:tblLook w:val="04A0" w:firstRow="1" w:lastRow="0" w:firstColumn="1" w:lastColumn="0" w:noHBand="0" w:noVBand="1"/>
      </w:tblPr>
      <w:tblGrid>
        <w:gridCol w:w="709"/>
        <w:gridCol w:w="1985"/>
        <w:gridCol w:w="1843"/>
        <w:gridCol w:w="4961"/>
        <w:gridCol w:w="5074"/>
      </w:tblGrid>
      <w:tr w:rsidR="000322BE" w:rsidRPr="000322BE" w14:paraId="5F0316A7" w14:textId="77777777" w:rsidTr="00B42673">
        <w:trPr>
          <w:tblHeader/>
        </w:trPr>
        <w:tc>
          <w:tcPr>
            <w:tcW w:w="709" w:type="dxa"/>
            <w:vAlign w:val="center"/>
          </w:tcPr>
          <w:p w14:paraId="30D26098" w14:textId="0D5818D0" w:rsidR="00237B1B" w:rsidRPr="000322BE" w:rsidRDefault="00237B1B" w:rsidP="00B42673">
            <w:pPr>
              <w:ind w:firstLine="0"/>
              <w:jc w:val="center"/>
              <w:rPr>
                <w:rFonts w:cs="Times New Roman"/>
                <w:sz w:val="26"/>
                <w:szCs w:val="26"/>
              </w:rPr>
            </w:pPr>
            <w:r w:rsidRPr="000322BE">
              <w:rPr>
                <w:b/>
                <w:sz w:val="26"/>
                <w:szCs w:val="26"/>
              </w:rPr>
              <w:t>STT</w:t>
            </w:r>
          </w:p>
        </w:tc>
        <w:tc>
          <w:tcPr>
            <w:tcW w:w="1985" w:type="dxa"/>
            <w:vAlign w:val="center"/>
          </w:tcPr>
          <w:p w14:paraId="11D084A8" w14:textId="07BC8CB4" w:rsidR="00237B1B" w:rsidRPr="000322BE" w:rsidRDefault="00237B1B" w:rsidP="00B42673">
            <w:pPr>
              <w:ind w:firstLine="0"/>
              <w:jc w:val="center"/>
              <w:rPr>
                <w:rFonts w:cs="Times New Roman"/>
                <w:sz w:val="26"/>
                <w:szCs w:val="26"/>
              </w:rPr>
            </w:pPr>
            <w:r w:rsidRPr="000322BE">
              <w:rPr>
                <w:b/>
                <w:sz w:val="26"/>
                <w:szCs w:val="26"/>
              </w:rPr>
              <w:t>Nhóm vấn đề</w:t>
            </w:r>
          </w:p>
        </w:tc>
        <w:tc>
          <w:tcPr>
            <w:tcW w:w="1843" w:type="dxa"/>
            <w:vAlign w:val="center"/>
          </w:tcPr>
          <w:p w14:paraId="077DE7EB" w14:textId="676E7E26" w:rsidR="00237B1B" w:rsidRPr="000322BE" w:rsidRDefault="00237B1B" w:rsidP="00B42673">
            <w:pPr>
              <w:ind w:firstLine="0"/>
              <w:jc w:val="center"/>
              <w:rPr>
                <w:rFonts w:cs="Times New Roman"/>
                <w:sz w:val="26"/>
                <w:szCs w:val="26"/>
              </w:rPr>
            </w:pPr>
            <w:r w:rsidRPr="000322BE">
              <w:rPr>
                <w:b/>
                <w:sz w:val="26"/>
                <w:szCs w:val="26"/>
              </w:rPr>
              <w:t>Chủ thể góp ý</w:t>
            </w:r>
          </w:p>
        </w:tc>
        <w:tc>
          <w:tcPr>
            <w:tcW w:w="4961" w:type="dxa"/>
            <w:vAlign w:val="center"/>
          </w:tcPr>
          <w:p w14:paraId="0436CF68" w14:textId="14EA70D1" w:rsidR="00237B1B" w:rsidRPr="000322BE" w:rsidRDefault="00237B1B" w:rsidP="00B42673">
            <w:pPr>
              <w:ind w:firstLine="0"/>
              <w:jc w:val="center"/>
              <w:rPr>
                <w:rFonts w:cs="Times New Roman"/>
                <w:sz w:val="26"/>
                <w:szCs w:val="26"/>
              </w:rPr>
            </w:pPr>
            <w:r w:rsidRPr="000322BE">
              <w:rPr>
                <w:b/>
                <w:sz w:val="26"/>
                <w:szCs w:val="26"/>
              </w:rPr>
              <w:t>Nội dung góp ý kiến</w:t>
            </w:r>
          </w:p>
        </w:tc>
        <w:tc>
          <w:tcPr>
            <w:tcW w:w="5074" w:type="dxa"/>
            <w:vAlign w:val="center"/>
          </w:tcPr>
          <w:p w14:paraId="45BF82A0" w14:textId="00F6C2D1" w:rsidR="00237B1B" w:rsidRPr="000322BE" w:rsidRDefault="00237B1B" w:rsidP="00B42673">
            <w:pPr>
              <w:ind w:firstLine="0"/>
              <w:jc w:val="center"/>
              <w:rPr>
                <w:rFonts w:cs="Times New Roman"/>
                <w:sz w:val="26"/>
                <w:szCs w:val="26"/>
              </w:rPr>
            </w:pPr>
            <w:r w:rsidRPr="000322BE">
              <w:rPr>
                <w:b/>
                <w:sz w:val="26"/>
                <w:szCs w:val="26"/>
              </w:rPr>
              <w:t>Giải trình, tiếp thu</w:t>
            </w:r>
          </w:p>
        </w:tc>
      </w:tr>
      <w:tr w:rsidR="000322BE" w:rsidRPr="000322BE" w14:paraId="0FDAD9D2" w14:textId="77777777" w:rsidTr="000122D6">
        <w:trPr>
          <w:trHeight w:val="1588"/>
        </w:trPr>
        <w:tc>
          <w:tcPr>
            <w:tcW w:w="709" w:type="dxa"/>
          </w:tcPr>
          <w:p w14:paraId="2419E6C0" w14:textId="39807CBA" w:rsidR="00237B1B" w:rsidRPr="000322BE" w:rsidRDefault="00E9393F" w:rsidP="00237B1B">
            <w:pPr>
              <w:ind w:firstLine="0"/>
              <w:rPr>
                <w:rFonts w:cs="Times New Roman"/>
                <w:b/>
                <w:bCs/>
                <w:sz w:val="26"/>
                <w:szCs w:val="26"/>
                <w:lang w:val="en-US"/>
              </w:rPr>
            </w:pPr>
            <w:r w:rsidRPr="000322BE">
              <w:rPr>
                <w:rFonts w:cs="Times New Roman"/>
                <w:b/>
                <w:bCs/>
                <w:sz w:val="26"/>
                <w:szCs w:val="26"/>
                <w:lang w:val="en-US"/>
              </w:rPr>
              <w:t>1</w:t>
            </w:r>
          </w:p>
        </w:tc>
        <w:tc>
          <w:tcPr>
            <w:tcW w:w="1985" w:type="dxa"/>
          </w:tcPr>
          <w:p w14:paraId="10B61551" w14:textId="48C81196" w:rsidR="00237B1B" w:rsidRPr="000322BE" w:rsidRDefault="00237B1B" w:rsidP="00BA4FAC">
            <w:pPr>
              <w:ind w:firstLine="0"/>
              <w:jc w:val="both"/>
              <w:rPr>
                <w:rFonts w:cs="Times New Roman"/>
                <w:b/>
                <w:bCs/>
                <w:sz w:val="26"/>
                <w:szCs w:val="26"/>
                <w:lang w:val="en-US"/>
              </w:rPr>
            </w:pPr>
            <w:r w:rsidRPr="000322BE">
              <w:rPr>
                <w:rFonts w:cs="Times New Roman"/>
                <w:b/>
                <w:bCs/>
                <w:sz w:val="26"/>
                <w:szCs w:val="26"/>
              </w:rPr>
              <w:t>Căn cứ</w:t>
            </w:r>
            <w:r w:rsidRPr="000322BE">
              <w:rPr>
                <w:rFonts w:cs="Times New Roman"/>
                <w:b/>
                <w:bCs/>
                <w:sz w:val="26"/>
                <w:szCs w:val="26"/>
                <w:lang w:val="en-US"/>
              </w:rPr>
              <w:t xml:space="preserve"> pháp lý</w:t>
            </w:r>
          </w:p>
        </w:tc>
        <w:tc>
          <w:tcPr>
            <w:tcW w:w="1843" w:type="dxa"/>
          </w:tcPr>
          <w:p w14:paraId="345C756E" w14:textId="3E4E3D7F" w:rsidR="00237B1B" w:rsidRPr="000322BE" w:rsidRDefault="00B11EE4" w:rsidP="00237B1B">
            <w:pPr>
              <w:ind w:firstLine="0"/>
              <w:rPr>
                <w:rFonts w:cs="Times New Roman"/>
                <w:b/>
                <w:bCs/>
                <w:sz w:val="26"/>
                <w:szCs w:val="26"/>
              </w:rPr>
            </w:pPr>
            <w:r w:rsidRPr="000322BE">
              <w:rPr>
                <w:rFonts w:cs="Times New Roman"/>
                <w:b/>
                <w:bCs/>
                <w:sz w:val="26"/>
                <w:szCs w:val="26"/>
                <w:lang w:val="en-US"/>
              </w:rPr>
              <w:t>Sở Tư pháp</w:t>
            </w:r>
          </w:p>
        </w:tc>
        <w:tc>
          <w:tcPr>
            <w:tcW w:w="4961" w:type="dxa"/>
          </w:tcPr>
          <w:p w14:paraId="5A11CEDB" w14:textId="77777777" w:rsidR="00237B1B" w:rsidRPr="000322BE" w:rsidRDefault="00237B1B" w:rsidP="00A0079C">
            <w:pPr>
              <w:ind w:firstLine="313"/>
              <w:jc w:val="both"/>
              <w:rPr>
                <w:rFonts w:cs="Times New Roman"/>
                <w:sz w:val="26"/>
                <w:szCs w:val="26"/>
              </w:rPr>
            </w:pPr>
            <w:r w:rsidRPr="000322BE">
              <w:rPr>
                <w:rFonts w:cs="Times New Roman"/>
                <w:sz w:val="26"/>
                <w:szCs w:val="26"/>
              </w:rPr>
              <w:t>- Đề nghị bỏ căn cứ thứ 2, thứ 4</w:t>
            </w:r>
            <w:r w:rsidRPr="000322BE">
              <w:rPr>
                <w:rFonts w:cs="Times New Roman"/>
                <w:sz w:val="26"/>
                <w:szCs w:val="26"/>
                <w:lang w:val="en-US"/>
              </w:rPr>
              <w:t>.</w:t>
            </w:r>
          </w:p>
          <w:p w14:paraId="5436B46B" w14:textId="3B19BB9B" w:rsidR="00237B1B" w:rsidRPr="000322BE" w:rsidRDefault="00237B1B" w:rsidP="00A0079C">
            <w:pPr>
              <w:ind w:firstLine="313"/>
              <w:jc w:val="both"/>
              <w:rPr>
                <w:rFonts w:cs="Times New Roman"/>
                <w:sz w:val="26"/>
                <w:szCs w:val="26"/>
                <w:lang w:val="en-US"/>
              </w:rPr>
            </w:pPr>
            <w:r w:rsidRPr="000322BE">
              <w:rPr>
                <w:rFonts w:cs="Times New Roman"/>
                <w:sz w:val="26"/>
                <w:szCs w:val="26"/>
                <w:lang w:val="en-US"/>
              </w:rPr>
              <w:t xml:space="preserve">- </w:t>
            </w:r>
            <w:r w:rsidRPr="000322BE">
              <w:rPr>
                <w:rFonts w:cs="Times New Roman"/>
                <w:sz w:val="26"/>
                <w:szCs w:val="26"/>
              </w:rPr>
              <w:t>Đối với các căn cứ khác đề nghị chỉnh sửa</w:t>
            </w:r>
            <w:r w:rsidR="00A0079C" w:rsidRPr="000322BE">
              <w:rPr>
                <w:rFonts w:cs="Times New Roman"/>
                <w:sz w:val="26"/>
                <w:szCs w:val="26"/>
                <w:lang w:val="en-US"/>
              </w:rPr>
              <w:t xml:space="preserve"> </w:t>
            </w:r>
            <w:r w:rsidRPr="000322BE">
              <w:rPr>
                <w:rFonts w:cs="Times New Roman"/>
                <w:sz w:val="26"/>
                <w:szCs w:val="26"/>
              </w:rPr>
              <w:t>cho phù hợp với quy định tại</w:t>
            </w:r>
            <w:r w:rsidR="00A0079C" w:rsidRPr="000322BE">
              <w:rPr>
                <w:rFonts w:cs="Times New Roman"/>
                <w:sz w:val="26"/>
                <w:szCs w:val="26"/>
                <w:lang w:val="en-US"/>
              </w:rPr>
              <w:t xml:space="preserve"> </w:t>
            </w:r>
            <w:r w:rsidRPr="000322BE">
              <w:rPr>
                <w:rFonts w:cs="Times New Roman"/>
                <w:sz w:val="26"/>
                <w:szCs w:val="26"/>
              </w:rPr>
              <w:t>khoản 1 Mục III Phụ lục I và mẫu số 17 Phụ lục III ban hành</w:t>
            </w:r>
            <w:r w:rsidR="00A0079C" w:rsidRPr="000322BE">
              <w:rPr>
                <w:rFonts w:cs="Times New Roman"/>
                <w:sz w:val="26"/>
                <w:szCs w:val="26"/>
                <w:lang w:val="en-US"/>
              </w:rPr>
              <w:t xml:space="preserve"> </w:t>
            </w:r>
            <w:r w:rsidRPr="000322BE">
              <w:rPr>
                <w:rFonts w:cs="Times New Roman"/>
                <w:sz w:val="26"/>
                <w:szCs w:val="26"/>
              </w:rPr>
              <w:t>kèm theo Nghị định</w:t>
            </w:r>
            <w:r w:rsidR="00A0079C" w:rsidRPr="000322BE">
              <w:rPr>
                <w:rFonts w:cs="Times New Roman"/>
                <w:sz w:val="26"/>
                <w:szCs w:val="26"/>
                <w:lang w:val="en-US"/>
              </w:rPr>
              <w:t xml:space="preserve"> </w:t>
            </w:r>
            <w:r w:rsidRPr="000322BE">
              <w:rPr>
                <w:rFonts w:cs="Times New Roman"/>
                <w:sz w:val="26"/>
                <w:szCs w:val="26"/>
              </w:rPr>
              <w:t>số 187/2025/NĐ-CP</w:t>
            </w:r>
            <w:r w:rsidRPr="000322BE">
              <w:rPr>
                <w:rFonts w:cs="Times New Roman"/>
                <w:sz w:val="26"/>
                <w:szCs w:val="26"/>
                <w:lang w:val="en-US"/>
              </w:rPr>
              <w:t>.</w:t>
            </w:r>
          </w:p>
        </w:tc>
        <w:tc>
          <w:tcPr>
            <w:tcW w:w="5074" w:type="dxa"/>
          </w:tcPr>
          <w:p w14:paraId="51B4602F" w14:textId="5B1A3969" w:rsidR="00237B1B" w:rsidRPr="000322BE" w:rsidRDefault="007E77A5" w:rsidP="007E77A5">
            <w:pPr>
              <w:ind w:firstLine="180"/>
              <w:jc w:val="both"/>
              <w:rPr>
                <w:rFonts w:cs="Times New Roman"/>
                <w:sz w:val="26"/>
                <w:szCs w:val="26"/>
                <w:lang w:val="en-US"/>
              </w:rPr>
            </w:pPr>
            <w:r w:rsidRPr="000322BE">
              <w:rPr>
                <w:rFonts w:cs="Times New Roman"/>
                <w:sz w:val="26"/>
                <w:szCs w:val="26"/>
                <w:lang w:val="en-US"/>
              </w:rPr>
              <w:t xml:space="preserve">Sở Nông nghiệp và Môi trường </w:t>
            </w:r>
            <w:r>
              <w:rPr>
                <w:rFonts w:cs="Times New Roman"/>
                <w:sz w:val="26"/>
                <w:szCs w:val="26"/>
                <w:lang w:val="en-US"/>
              </w:rPr>
              <w:t>đã t</w:t>
            </w:r>
            <w:r w:rsidR="004B31AC" w:rsidRPr="000322BE">
              <w:rPr>
                <w:rFonts w:cs="Times New Roman"/>
                <w:sz w:val="26"/>
                <w:szCs w:val="26"/>
                <w:lang w:val="en-US"/>
              </w:rPr>
              <w:t>iếp thu</w:t>
            </w:r>
            <w:r>
              <w:rPr>
                <w:rFonts w:cs="Times New Roman"/>
                <w:sz w:val="26"/>
                <w:szCs w:val="26"/>
                <w:lang w:val="en-US"/>
              </w:rPr>
              <w:t>, hoàn thiện</w:t>
            </w:r>
            <w:r w:rsidR="001801D2" w:rsidRPr="000322BE">
              <w:rPr>
                <w:rFonts w:cs="Times New Roman"/>
                <w:sz w:val="26"/>
                <w:szCs w:val="26"/>
                <w:lang w:val="en-US"/>
              </w:rPr>
              <w:t>.</w:t>
            </w:r>
          </w:p>
        </w:tc>
      </w:tr>
      <w:tr w:rsidR="000322BE" w:rsidRPr="000322BE" w14:paraId="4FA717F4" w14:textId="77777777" w:rsidTr="000122D6">
        <w:trPr>
          <w:trHeight w:val="1343"/>
        </w:trPr>
        <w:tc>
          <w:tcPr>
            <w:tcW w:w="709" w:type="dxa"/>
          </w:tcPr>
          <w:p w14:paraId="59E31299" w14:textId="113DC26A" w:rsidR="00237B1B" w:rsidRPr="000322BE" w:rsidRDefault="00E9393F" w:rsidP="00237B1B">
            <w:pPr>
              <w:ind w:firstLine="0"/>
              <w:rPr>
                <w:rFonts w:cs="Times New Roman"/>
                <w:b/>
                <w:bCs/>
                <w:sz w:val="26"/>
                <w:szCs w:val="26"/>
                <w:lang w:val="en-US"/>
              </w:rPr>
            </w:pPr>
            <w:r w:rsidRPr="000322BE">
              <w:rPr>
                <w:rFonts w:cs="Times New Roman"/>
                <w:b/>
                <w:bCs/>
                <w:sz w:val="26"/>
                <w:szCs w:val="26"/>
                <w:lang w:val="en-US"/>
              </w:rPr>
              <w:t>2</w:t>
            </w:r>
          </w:p>
        </w:tc>
        <w:tc>
          <w:tcPr>
            <w:tcW w:w="1985" w:type="dxa"/>
          </w:tcPr>
          <w:p w14:paraId="774D5218" w14:textId="38582F46" w:rsidR="00237B1B" w:rsidRPr="000322BE" w:rsidRDefault="00B11EE4" w:rsidP="00BA4FAC">
            <w:pPr>
              <w:ind w:firstLine="0"/>
              <w:jc w:val="both"/>
              <w:rPr>
                <w:rFonts w:cs="Times New Roman"/>
                <w:b/>
                <w:bCs/>
                <w:sz w:val="26"/>
                <w:szCs w:val="26"/>
              </w:rPr>
            </w:pPr>
            <w:r w:rsidRPr="000322BE">
              <w:rPr>
                <w:rFonts w:cs="Times New Roman"/>
                <w:b/>
                <w:bCs/>
                <w:sz w:val="26"/>
                <w:szCs w:val="26"/>
                <w:lang w:val="en-US"/>
              </w:rPr>
              <w:t>T</w:t>
            </w:r>
            <w:r w:rsidR="00237B1B" w:rsidRPr="000322BE">
              <w:rPr>
                <w:rFonts w:cs="Times New Roman"/>
                <w:b/>
                <w:bCs/>
                <w:sz w:val="26"/>
                <w:szCs w:val="26"/>
              </w:rPr>
              <w:t>ên gọi, phạm vi điều chỉnh của dự thảo Nghị quyết</w:t>
            </w:r>
          </w:p>
        </w:tc>
        <w:tc>
          <w:tcPr>
            <w:tcW w:w="1843" w:type="dxa"/>
          </w:tcPr>
          <w:p w14:paraId="6C534CBD" w14:textId="6492543F" w:rsidR="00237B1B" w:rsidRPr="000322BE" w:rsidRDefault="00B11EE4" w:rsidP="00237B1B">
            <w:pPr>
              <w:ind w:firstLine="0"/>
              <w:rPr>
                <w:rFonts w:cs="Times New Roman"/>
                <w:b/>
                <w:bCs/>
                <w:sz w:val="26"/>
                <w:szCs w:val="26"/>
              </w:rPr>
            </w:pPr>
            <w:r w:rsidRPr="000322BE">
              <w:rPr>
                <w:rFonts w:cs="Times New Roman"/>
                <w:b/>
                <w:bCs/>
                <w:sz w:val="26"/>
                <w:szCs w:val="26"/>
                <w:lang w:val="en-US"/>
              </w:rPr>
              <w:t>Sở Tư pháp</w:t>
            </w:r>
          </w:p>
        </w:tc>
        <w:tc>
          <w:tcPr>
            <w:tcW w:w="4961" w:type="dxa"/>
          </w:tcPr>
          <w:p w14:paraId="52B3EFC3" w14:textId="77777777" w:rsidR="00237B1B" w:rsidRPr="000322BE" w:rsidRDefault="00237B1B" w:rsidP="00A0079C">
            <w:pPr>
              <w:ind w:firstLine="313"/>
              <w:jc w:val="both"/>
              <w:rPr>
                <w:rFonts w:cs="Times New Roman"/>
                <w:sz w:val="26"/>
                <w:szCs w:val="26"/>
              </w:rPr>
            </w:pPr>
            <w:r w:rsidRPr="000322BE">
              <w:rPr>
                <w:rFonts w:cs="Times New Roman"/>
                <w:sz w:val="26"/>
                <w:szCs w:val="26"/>
              </w:rPr>
              <w:t>Đề nghị cơ quan soạn thảo nghiên cứu, bổ</w:t>
            </w:r>
            <w:r w:rsidRPr="000322BE">
              <w:rPr>
                <w:rFonts w:cs="Times New Roman"/>
                <w:sz w:val="26"/>
                <w:szCs w:val="26"/>
                <w:lang w:val="en-US"/>
              </w:rPr>
              <w:t xml:space="preserve"> </w:t>
            </w:r>
            <w:r w:rsidRPr="000322BE">
              <w:rPr>
                <w:rFonts w:cs="Times New Roman"/>
                <w:sz w:val="26"/>
                <w:szCs w:val="26"/>
              </w:rPr>
              <w:t xml:space="preserve">sung quy định về </w:t>
            </w:r>
            <w:r w:rsidRPr="000322BE">
              <w:rPr>
                <w:rFonts w:cs="Times New Roman"/>
                <w:i/>
                <w:iCs/>
                <w:sz w:val="26"/>
                <w:szCs w:val="26"/>
              </w:rPr>
              <w:t>“quản lý và sử</w:t>
            </w:r>
            <w:r w:rsidRPr="000322BE">
              <w:rPr>
                <w:rFonts w:cs="Times New Roman"/>
                <w:i/>
                <w:iCs/>
                <w:sz w:val="26"/>
                <w:szCs w:val="26"/>
                <w:lang w:val="en-US"/>
              </w:rPr>
              <w:t xml:space="preserve"> </w:t>
            </w:r>
            <w:r w:rsidRPr="000322BE">
              <w:rPr>
                <w:rFonts w:cs="Times New Roman"/>
                <w:i/>
                <w:iCs/>
                <w:sz w:val="26"/>
                <w:szCs w:val="26"/>
              </w:rPr>
              <w:t xml:space="preserve">dụng phí” </w:t>
            </w:r>
            <w:r w:rsidRPr="000322BE">
              <w:rPr>
                <w:rFonts w:cs="Times New Roman"/>
                <w:sz w:val="26"/>
                <w:szCs w:val="26"/>
              </w:rPr>
              <w:t>cho phù hợp với quy định giao tại khoản 2 Điều 4 Luật Phí và lệ phí</w:t>
            </w:r>
            <w:r w:rsidRPr="000322BE">
              <w:rPr>
                <w:rFonts w:cs="Times New Roman"/>
                <w:sz w:val="26"/>
                <w:szCs w:val="26"/>
                <w:lang w:val="en-US"/>
              </w:rPr>
              <w:t>.</w:t>
            </w:r>
          </w:p>
        </w:tc>
        <w:tc>
          <w:tcPr>
            <w:tcW w:w="5074" w:type="dxa"/>
          </w:tcPr>
          <w:p w14:paraId="5C01E47B" w14:textId="29C9D466" w:rsidR="00237B1B" w:rsidRPr="000322BE" w:rsidRDefault="007E77A5" w:rsidP="00A0079C">
            <w:pPr>
              <w:ind w:firstLine="180"/>
              <w:jc w:val="both"/>
              <w:rPr>
                <w:rFonts w:cs="Times New Roman"/>
                <w:sz w:val="26"/>
                <w:szCs w:val="26"/>
                <w:lang w:val="en-US"/>
              </w:rPr>
            </w:pPr>
            <w:r w:rsidRPr="000322BE">
              <w:rPr>
                <w:rFonts w:cs="Times New Roman"/>
                <w:sz w:val="26"/>
                <w:szCs w:val="26"/>
                <w:lang w:val="en-US"/>
              </w:rPr>
              <w:t xml:space="preserve">Sở Nông nghiệp và Môi trường </w:t>
            </w:r>
            <w:r>
              <w:rPr>
                <w:rFonts w:cs="Times New Roman"/>
                <w:sz w:val="26"/>
                <w:szCs w:val="26"/>
                <w:lang w:val="en-US"/>
              </w:rPr>
              <w:t>đã t</w:t>
            </w:r>
            <w:r w:rsidRPr="000322BE">
              <w:rPr>
                <w:rFonts w:cs="Times New Roman"/>
                <w:sz w:val="26"/>
                <w:szCs w:val="26"/>
                <w:lang w:val="en-US"/>
              </w:rPr>
              <w:t>iếp thu</w:t>
            </w:r>
            <w:r>
              <w:rPr>
                <w:rFonts w:cs="Times New Roman"/>
                <w:sz w:val="26"/>
                <w:szCs w:val="26"/>
                <w:lang w:val="en-US"/>
              </w:rPr>
              <w:t>, hoàn thiện (Điều 4)</w:t>
            </w:r>
          </w:p>
        </w:tc>
      </w:tr>
      <w:tr w:rsidR="000322BE" w:rsidRPr="000322BE" w14:paraId="272921AA" w14:textId="77777777" w:rsidTr="000122D6">
        <w:tc>
          <w:tcPr>
            <w:tcW w:w="709" w:type="dxa"/>
          </w:tcPr>
          <w:p w14:paraId="584EBA3D" w14:textId="77777777" w:rsidR="00237B1B" w:rsidRPr="000322BE" w:rsidRDefault="00237B1B" w:rsidP="00237B1B">
            <w:pPr>
              <w:ind w:firstLine="0"/>
              <w:rPr>
                <w:rFonts w:cs="Times New Roman"/>
                <w:b/>
                <w:bCs/>
                <w:sz w:val="26"/>
                <w:szCs w:val="26"/>
              </w:rPr>
            </w:pPr>
          </w:p>
        </w:tc>
        <w:tc>
          <w:tcPr>
            <w:tcW w:w="1985" w:type="dxa"/>
          </w:tcPr>
          <w:p w14:paraId="5F4BA4C1" w14:textId="780B8816" w:rsidR="00237B1B" w:rsidRPr="000322BE" w:rsidRDefault="001801D2" w:rsidP="00BA4FAC">
            <w:pPr>
              <w:ind w:firstLine="0"/>
              <w:jc w:val="both"/>
              <w:rPr>
                <w:rFonts w:cs="Times New Roman"/>
                <w:b/>
                <w:bCs/>
                <w:sz w:val="26"/>
                <w:szCs w:val="26"/>
              </w:rPr>
            </w:pPr>
            <w:r w:rsidRPr="000322BE">
              <w:rPr>
                <w:rFonts w:cs="Times New Roman"/>
                <w:b/>
                <w:bCs/>
                <w:sz w:val="26"/>
                <w:szCs w:val="26"/>
                <w:lang w:val="en-US"/>
              </w:rPr>
              <w:t>P</w:t>
            </w:r>
            <w:r w:rsidR="00237B1B" w:rsidRPr="000322BE">
              <w:rPr>
                <w:rFonts w:cs="Times New Roman"/>
                <w:b/>
                <w:bCs/>
                <w:sz w:val="26"/>
                <w:szCs w:val="26"/>
              </w:rPr>
              <w:t>hạm vi điều chỉnh của dự thảo Nghị quyết</w:t>
            </w:r>
          </w:p>
        </w:tc>
        <w:tc>
          <w:tcPr>
            <w:tcW w:w="1843" w:type="dxa"/>
          </w:tcPr>
          <w:p w14:paraId="73FC5DD9" w14:textId="6F16A55B" w:rsidR="00237B1B" w:rsidRPr="000322BE" w:rsidRDefault="00B11EE4" w:rsidP="00237B1B">
            <w:pPr>
              <w:ind w:firstLine="0"/>
              <w:rPr>
                <w:rFonts w:cs="Times New Roman"/>
                <w:b/>
                <w:bCs/>
                <w:sz w:val="26"/>
                <w:szCs w:val="26"/>
              </w:rPr>
            </w:pPr>
            <w:r w:rsidRPr="000322BE">
              <w:rPr>
                <w:rFonts w:cs="Times New Roman"/>
                <w:b/>
                <w:bCs/>
                <w:sz w:val="26"/>
                <w:szCs w:val="26"/>
                <w:lang w:val="en-US"/>
              </w:rPr>
              <w:t>Sở Tư pháp</w:t>
            </w:r>
          </w:p>
        </w:tc>
        <w:tc>
          <w:tcPr>
            <w:tcW w:w="4961" w:type="dxa"/>
          </w:tcPr>
          <w:p w14:paraId="33A93097" w14:textId="54CED7DD" w:rsidR="00237B1B" w:rsidRPr="000322BE" w:rsidRDefault="00237B1B" w:rsidP="00A0079C">
            <w:pPr>
              <w:ind w:firstLine="313"/>
              <w:jc w:val="both"/>
              <w:rPr>
                <w:rFonts w:cs="Times New Roman"/>
                <w:sz w:val="26"/>
                <w:szCs w:val="26"/>
                <w:lang w:val="en-US"/>
              </w:rPr>
            </w:pPr>
            <w:r w:rsidRPr="000322BE">
              <w:rPr>
                <w:rFonts w:cs="Times New Roman"/>
                <w:sz w:val="26"/>
                <w:szCs w:val="26"/>
              </w:rPr>
              <w:t>Dự thảo không quy định nội dung</w:t>
            </w:r>
            <w:r w:rsidRPr="000322BE">
              <w:rPr>
                <w:rFonts w:cs="Times New Roman"/>
                <w:i/>
                <w:iCs/>
                <w:sz w:val="26"/>
                <w:szCs w:val="26"/>
              </w:rPr>
              <w:t xml:space="preserve">“công nhận cây mẹ” </w:t>
            </w:r>
            <w:r w:rsidRPr="000322BE">
              <w:rPr>
                <w:rFonts w:cs="Times New Roman"/>
                <w:sz w:val="26"/>
                <w:szCs w:val="26"/>
              </w:rPr>
              <w:t>theo thẩm quyền</w:t>
            </w:r>
            <w:r w:rsidRPr="000322BE">
              <w:rPr>
                <w:rFonts w:cs="Times New Roman"/>
                <w:sz w:val="26"/>
                <w:szCs w:val="26"/>
                <w:lang w:val="en-US"/>
              </w:rPr>
              <w:t xml:space="preserve"> </w:t>
            </w:r>
            <w:r w:rsidRPr="000322BE">
              <w:rPr>
                <w:rFonts w:cs="Times New Roman"/>
                <w:sz w:val="26"/>
                <w:szCs w:val="26"/>
              </w:rPr>
              <w:t>giao tại số thứ tự 7 Mục I Phần A Phụ lục số 01 ban hành kèm theo Luật Phí và lệ</w:t>
            </w:r>
            <w:r w:rsidRPr="000322BE">
              <w:rPr>
                <w:rFonts w:cs="Times New Roman"/>
                <w:sz w:val="26"/>
                <w:szCs w:val="26"/>
                <w:lang w:val="en-US"/>
              </w:rPr>
              <w:t xml:space="preserve"> </w:t>
            </w:r>
            <w:r w:rsidRPr="000322BE">
              <w:rPr>
                <w:rFonts w:cs="Times New Roman"/>
                <w:sz w:val="26"/>
                <w:szCs w:val="26"/>
              </w:rPr>
              <w:t>phí,</w:t>
            </w:r>
            <w:r w:rsidR="005F7B8B" w:rsidRPr="000322BE">
              <w:rPr>
                <w:rFonts w:cs="Times New Roman"/>
                <w:sz w:val="26"/>
                <w:szCs w:val="26"/>
                <w:lang w:val="en-US"/>
              </w:rPr>
              <w:t xml:space="preserve"> </w:t>
            </w:r>
            <w:r w:rsidRPr="000322BE">
              <w:rPr>
                <w:rFonts w:cs="Times New Roman"/>
                <w:sz w:val="26"/>
                <w:szCs w:val="26"/>
              </w:rPr>
              <w:t>khoản 1 Điều 2 Thông tư số</w:t>
            </w:r>
            <w:r w:rsidR="005F7B8B" w:rsidRPr="000322BE">
              <w:rPr>
                <w:rFonts w:cs="Times New Roman"/>
                <w:sz w:val="26"/>
                <w:szCs w:val="26"/>
                <w:lang w:val="en-US"/>
              </w:rPr>
              <w:t xml:space="preserve"> </w:t>
            </w:r>
            <w:r w:rsidRPr="000322BE">
              <w:rPr>
                <w:rFonts w:cs="Times New Roman"/>
                <w:sz w:val="26"/>
                <w:szCs w:val="26"/>
              </w:rPr>
              <w:t>85/2019/TT-BTC</w:t>
            </w:r>
            <w:r w:rsidRPr="000322BE">
              <w:rPr>
                <w:rFonts w:cs="Times New Roman"/>
                <w:sz w:val="26"/>
                <w:szCs w:val="26"/>
                <w:lang w:val="en-US"/>
              </w:rPr>
              <w:t>.</w:t>
            </w:r>
          </w:p>
          <w:p w14:paraId="7CB9D3EA" w14:textId="77777777" w:rsidR="00237B1B" w:rsidRPr="000322BE" w:rsidRDefault="00237B1B" w:rsidP="00A0079C">
            <w:pPr>
              <w:ind w:firstLine="313"/>
              <w:jc w:val="both"/>
              <w:rPr>
                <w:rFonts w:cs="Times New Roman"/>
                <w:sz w:val="26"/>
                <w:szCs w:val="26"/>
              </w:rPr>
            </w:pPr>
            <w:r w:rsidRPr="000322BE">
              <w:rPr>
                <w:rFonts w:cs="Times New Roman"/>
                <w:sz w:val="26"/>
                <w:szCs w:val="26"/>
              </w:rPr>
              <w:t>Đề nghị cơ quan soạn thảo làm rõ</w:t>
            </w:r>
            <w:r w:rsidRPr="000322BE">
              <w:rPr>
                <w:rFonts w:cs="Times New Roman"/>
                <w:sz w:val="26"/>
                <w:szCs w:val="26"/>
                <w:lang w:val="en-US"/>
              </w:rPr>
              <w:t xml:space="preserve"> </w:t>
            </w:r>
            <w:r w:rsidRPr="000322BE">
              <w:rPr>
                <w:rFonts w:cs="Times New Roman"/>
                <w:sz w:val="26"/>
                <w:szCs w:val="26"/>
              </w:rPr>
              <w:t xml:space="preserve">trong </w:t>
            </w:r>
            <w:r w:rsidRPr="000322BE">
              <w:rPr>
                <w:rFonts w:cs="Times New Roman"/>
                <w:sz w:val="26"/>
                <w:szCs w:val="26"/>
                <w:lang w:val="en-US"/>
              </w:rPr>
              <w:t xml:space="preserve">thực </w:t>
            </w:r>
            <w:r w:rsidRPr="000322BE">
              <w:rPr>
                <w:rFonts w:cs="Times New Roman"/>
                <w:sz w:val="26"/>
                <w:szCs w:val="26"/>
              </w:rPr>
              <w:t>tiễn có phát sinh yêu cầu công nhận cây mẹ không? Nếu không quy</w:t>
            </w:r>
            <w:r w:rsidRPr="000322BE">
              <w:rPr>
                <w:rFonts w:cs="Times New Roman"/>
                <w:sz w:val="26"/>
                <w:szCs w:val="26"/>
                <w:lang w:val="en-US"/>
              </w:rPr>
              <w:t xml:space="preserve"> </w:t>
            </w:r>
            <w:r w:rsidRPr="000322BE">
              <w:rPr>
                <w:rFonts w:cs="Times New Roman"/>
                <w:sz w:val="26"/>
                <w:szCs w:val="26"/>
              </w:rPr>
              <w:t>định mức thu phí công nhận cây mẹ, trường hợp phát sinh hồ sơ yêu cầu công nhận</w:t>
            </w:r>
            <w:r w:rsidRPr="000322BE">
              <w:rPr>
                <w:rFonts w:cs="Times New Roman"/>
                <w:sz w:val="26"/>
                <w:szCs w:val="26"/>
                <w:lang w:val="en-US"/>
              </w:rPr>
              <w:t xml:space="preserve"> </w:t>
            </w:r>
            <w:r w:rsidRPr="000322BE">
              <w:rPr>
                <w:rFonts w:cs="Times New Roman"/>
                <w:sz w:val="26"/>
                <w:szCs w:val="26"/>
              </w:rPr>
              <w:t>cây mẹ thì thực hiện theo quy định của pháp luật nào? Trường hợp không quy</w:t>
            </w:r>
            <w:r w:rsidRPr="000322BE">
              <w:rPr>
                <w:rFonts w:cs="Times New Roman"/>
                <w:sz w:val="26"/>
                <w:szCs w:val="26"/>
                <w:lang w:val="en-US"/>
              </w:rPr>
              <w:t xml:space="preserve"> </w:t>
            </w:r>
            <w:r w:rsidRPr="000322BE">
              <w:rPr>
                <w:rFonts w:cs="Times New Roman"/>
                <w:sz w:val="26"/>
                <w:szCs w:val="26"/>
              </w:rPr>
              <w:t>định đề nghị giải trình rõ lý do tại dự thảo Tờ trình để cơ quan có thẩm quyền xem</w:t>
            </w:r>
            <w:r w:rsidRPr="000322BE">
              <w:rPr>
                <w:rFonts w:cs="Times New Roman"/>
                <w:sz w:val="26"/>
                <w:szCs w:val="26"/>
                <w:lang w:val="en-US"/>
              </w:rPr>
              <w:t xml:space="preserve"> </w:t>
            </w:r>
            <w:r w:rsidRPr="000322BE">
              <w:rPr>
                <w:rFonts w:cs="Times New Roman"/>
                <w:sz w:val="26"/>
                <w:szCs w:val="26"/>
              </w:rPr>
              <w:t>xét, quyết định</w:t>
            </w:r>
            <w:r w:rsidRPr="000322BE">
              <w:rPr>
                <w:rFonts w:cs="Times New Roman"/>
                <w:sz w:val="26"/>
                <w:szCs w:val="26"/>
                <w:lang w:val="en-US"/>
              </w:rPr>
              <w:t>.</w:t>
            </w:r>
          </w:p>
        </w:tc>
        <w:tc>
          <w:tcPr>
            <w:tcW w:w="5074" w:type="dxa"/>
          </w:tcPr>
          <w:p w14:paraId="5863B924" w14:textId="1AFAA817" w:rsidR="004B31AC" w:rsidRPr="000322BE" w:rsidRDefault="00C7580F" w:rsidP="00A0079C">
            <w:pPr>
              <w:spacing w:after="120"/>
              <w:ind w:firstLine="180"/>
              <w:jc w:val="both"/>
              <w:rPr>
                <w:rFonts w:cs="Times New Roman"/>
                <w:sz w:val="26"/>
                <w:szCs w:val="26"/>
                <w:lang w:val="en-US"/>
              </w:rPr>
            </w:pPr>
            <w:r w:rsidRPr="000322BE">
              <w:rPr>
                <w:rFonts w:cs="Times New Roman"/>
                <w:sz w:val="26"/>
                <w:szCs w:val="26"/>
                <w:lang w:val="en-US"/>
              </w:rPr>
              <w:t xml:space="preserve">Sở Nông nghiệp và Môi trường </w:t>
            </w:r>
            <w:r>
              <w:rPr>
                <w:rFonts w:cs="Times New Roman"/>
                <w:sz w:val="26"/>
                <w:szCs w:val="26"/>
                <w:lang w:val="en-US"/>
              </w:rPr>
              <w:t>g</w:t>
            </w:r>
            <w:r w:rsidR="004B31AC" w:rsidRPr="000322BE">
              <w:rPr>
                <w:rFonts w:cs="Times New Roman"/>
                <w:sz w:val="26"/>
                <w:szCs w:val="26"/>
                <w:lang w:val="en-US"/>
              </w:rPr>
              <w:t>iải trình</w:t>
            </w:r>
            <w:r>
              <w:rPr>
                <w:rFonts w:cs="Times New Roman"/>
                <w:sz w:val="26"/>
                <w:szCs w:val="26"/>
                <w:lang w:val="en-US"/>
              </w:rPr>
              <w:t xml:space="preserve"> như sau</w:t>
            </w:r>
            <w:r w:rsidR="004B31AC" w:rsidRPr="000322BE">
              <w:rPr>
                <w:rFonts w:cs="Times New Roman"/>
                <w:sz w:val="26"/>
                <w:szCs w:val="26"/>
                <w:lang w:val="en-US"/>
              </w:rPr>
              <w:t>:</w:t>
            </w:r>
          </w:p>
          <w:p w14:paraId="0003A7A8" w14:textId="34DE5888" w:rsidR="00AD5494" w:rsidRPr="000322BE" w:rsidRDefault="00237B1B" w:rsidP="00A0079C">
            <w:pPr>
              <w:spacing w:after="120"/>
              <w:ind w:firstLine="180"/>
              <w:jc w:val="both"/>
              <w:rPr>
                <w:rFonts w:cs="Times New Roman"/>
                <w:spacing w:val="-6"/>
                <w:sz w:val="26"/>
                <w:szCs w:val="26"/>
              </w:rPr>
            </w:pPr>
            <w:r w:rsidRPr="000322BE">
              <w:rPr>
                <w:rFonts w:cs="Times New Roman"/>
                <w:sz w:val="26"/>
                <w:szCs w:val="26"/>
                <w:lang w:val="en-US"/>
              </w:rPr>
              <w:t xml:space="preserve">Sở Nông nghiệp và Môi trường </w:t>
            </w:r>
            <w:r w:rsidR="001801D2" w:rsidRPr="000322BE">
              <w:rPr>
                <w:rFonts w:cs="Times New Roman"/>
                <w:sz w:val="26"/>
                <w:szCs w:val="26"/>
                <w:lang w:val="en-US"/>
              </w:rPr>
              <w:t>đã ban hành</w:t>
            </w:r>
            <w:r w:rsidR="001801D2" w:rsidRPr="000322BE">
              <w:rPr>
                <w:rFonts w:cs="Times New Roman"/>
                <w:i/>
                <w:iCs/>
                <w:sz w:val="26"/>
                <w:szCs w:val="26"/>
                <w:lang w:val="en-US"/>
              </w:rPr>
              <w:t xml:space="preserve"> </w:t>
            </w:r>
            <w:r w:rsidRPr="000322BE">
              <w:rPr>
                <w:rFonts w:cs="Times New Roman"/>
                <w:sz w:val="26"/>
                <w:szCs w:val="26"/>
                <w:lang w:val="en-US"/>
              </w:rPr>
              <w:t>Đề án số 1916/ĐA-SNNMT ngày 06/4/2026 về thu phí bình tuyển, công nhận cây đầu dòng, vườn giống cây lâm nghiệp, rừng giống trên địa bàn tỉnh Tuyên Quang</w:t>
            </w:r>
            <w:r w:rsidRPr="000322BE">
              <w:rPr>
                <w:rFonts w:cs="Times New Roman"/>
                <w:i/>
                <w:iCs/>
                <w:sz w:val="26"/>
                <w:szCs w:val="26"/>
                <w:lang w:val="en-US"/>
              </w:rPr>
              <w:t>,</w:t>
            </w:r>
            <w:r w:rsidR="001801D2" w:rsidRPr="000322BE">
              <w:rPr>
                <w:rFonts w:cs="Times New Roman"/>
                <w:bCs/>
                <w:sz w:val="26"/>
                <w:szCs w:val="26"/>
                <w:lang w:val="en-US"/>
              </w:rPr>
              <w:t xml:space="preserve"> trong đó</w:t>
            </w:r>
            <w:r w:rsidR="00AD5494" w:rsidRPr="000322BE">
              <w:rPr>
                <w:rFonts w:cs="Times New Roman"/>
                <w:bCs/>
                <w:sz w:val="26"/>
                <w:szCs w:val="26"/>
                <w:lang w:val="en-US"/>
              </w:rPr>
              <w:t xml:space="preserve"> đã</w:t>
            </w:r>
            <w:r w:rsidR="001801D2" w:rsidRPr="000322BE">
              <w:rPr>
                <w:rFonts w:cs="Times New Roman"/>
                <w:bCs/>
                <w:sz w:val="26"/>
                <w:szCs w:val="26"/>
                <w:lang w:val="en-US"/>
              </w:rPr>
              <w:t xml:space="preserve"> thuyết minh, làm rõ </w:t>
            </w:r>
            <w:r w:rsidR="00AD5494" w:rsidRPr="000322BE">
              <w:rPr>
                <w:rFonts w:cs="Times New Roman"/>
                <w:bCs/>
                <w:sz w:val="26"/>
                <w:szCs w:val="26"/>
                <w:lang w:val="en-US"/>
              </w:rPr>
              <w:t>quy định</w:t>
            </w:r>
            <w:r w:rsidR="009C355E" w:rsidRPr="000322BE">
              <w:rPr>
                <w:rFonts w:cs="Times New Roman"/>
                <w:bCs/>
                <w:sz w:val="26"/>
                <w:szCs w:val="26"/>
                <w:lang w:val="en-US"/>
              </w:rPr>
              <w:t xml:space="preserve">, thực tiễn về việc </w:t>
            </w:r>
            <w:r w:rsidR="00A0079C" w:rsidRPr="000322BE">
              <w:rPr>
                <w:rFonts w:cs="Times New Roman"/>
                <w:bCs/>
                <w:sz w:val="26"/>
                <w:szCs w:val="26"/>
                <w:lang w:val="en-US"/>
              </w:rPr>
              <w:t xml:space="preserve">không quy định mức thu phí công nhận cây mẹ </w:t>
            </w:r>
            <w:r w:rsidR="009C355E" w:rsidRPr="000322BE">
              <w:rPr>
                <w:rFonts w:cs="Times New Roman"/>
                <w:i/>
                <w:iCs/>
                <w:sz w:val="26"/>
                <w:szCs w:val="26"/>
                <w:lang w:val="en-US"/>
              </w:rPr>
              <w:t xml:space="preserve">(tại điểm d, </w:t>
            </w:r>
            <w:r w:rsidR="00E62D27" w:rsidRPr="000322BE">
              <w:rPr>
                <w:rFonts w:cs="Times New Roman"/>
                <w:i/>
                <w:iCs/>
                <w:sz w:val="26"/>
                <w:szCs w:val="26"/>
                <w:lang w:val="en-US"/>
              </w:rPr>
              <w:t>khoản</w:t>
            </w:r>
            <w:r w:rsidR="009C355E" w:rsidRPr="000322BE">
              <w:rPr>
                <w:rFonts w:cs="Times New Roman"/>
                <w:i/>
                <w:iCs/>
                <w:sz w:val="26"/>
                <w:szCs w:val="26"/>
                <w:lang w:val="en-US"/>
              </w:rPr>
              <w:t xml:space="preserve"> 2.1.1 Mục IV Đề án)</w:t>
            </w:r>
            <w:r w:rsidR="00AD5494" w:rsidRPr="000322BE">
              <w:rPr>
                <w:rFonts w:cs="Times New Roman"/>
                <w:i/>
                <w:iCs/>
                <w:sz w:val="26"/>
                <w:szCs w:val="26"/>
              </w:rPr>
              <w:t>.</w:t>
            </w:r>
          </w:p>
          <w:p w14:paraId="0D80F44F" w14:textId="5387EA38" w:rsidR="00237B1B" w:rsidRPr="000322BE" w:rsidRDefault="00237B1B" w:rsidP="00A0079C">
            <w:pPr>
              <w:autoSpaceDE w:val="0"/>
              <w:autoSpaceDN w:val="0"/>
              <w:adjustRightInd w:val="0"/>
              <w:spacing w:before="100" w:line="276" w:lineRule="auto"/>
              <w:ind w:right="-30" w:firstLine="180"/>
              <w:jc w:val="both"/>
              <w:rPr>
                <w:rFonts w:cs="Times New Roman"/>
                <w:spacing w:val="-6"/>
                <w:sz w:val="26"/>
                <w:szCs w:val="26"/>
              </w:rPr>
            </w:pPr>
          </w:p>
        </w:tc>
      </w:tr>
      <w:tr w:rsidR="000322BE" w:rsidRPr="000322BE" w14:paraId="09CD6154" w14:textId="77777777" w:rsidTr="000122D6">
        <w:tc>
          <w:tcPr>
            <w:tcW w:w="709" w:type="dxa"/>
            <w:vMerge w:val="restart"/>
          </w:tcPr>
          <w:p w14:paraId="6FFD3B9D" w14:textId="095823FE" w:rsidR="00E9393F" w:rsidRPr="000322BE" w:rsidRDefault="00E9393F" w:rsidP="009D75BD">
            <w:pPr>
              <w:ind w:firstLine="0"/>
              <w:rPr>
                <w:rFonts w:cs="Times New Roman"/>
                <w:b/>
                <w:bCs/>
                <w:sz w:val="26"/>
                <w:szCs w:val="26"/>
                <w:lang w:val="en-US"/>
              </w:rPr>
            </w:pPr>
            <w:r w:rsidRPr="000322BE">
              <w:rPr>
                <w:rFonts w:cs="Times New Roman"/>
                <w:b/>
                <w:bCs/>
                <w:sz w:val="26"/>
                <w:szCs w:val="26"/>
                <w:lang w:val="en-US"/>
              </w:rPr>
              <w:t>3</w:t>
            </w:r>
          </w:p>
        </w:tc>
        <w:tc>
          <w:tcPr>
            <w:tcW w:w="1985" w:type="dxa"/>
            <w:vMerge w:val="restart"/>
          </w:tcPr>
          <w:p w14:paraId="60E4F377" w14:textId="02DD2A8A" w:rsidR="00E9393F" w:rsidRPr="000322BE" w:rsidRDefault="00E9393F" w:rsidP="00BA4FAC">
            <w:pPr>
              <w:ind w:firstLine="0"/>
              <w:jc w:val="both"/>
              <w:rPr>
                <w:rFonts w:ascii="Times New Roman Bold" w:hAnsi="Times New Roman Bold" w:cs="Times New Roman"/>
                <w:b/>
                <w:bCs/>
                <w:spacing w:val="-12"/>
                <w:sz w:val="26"/>
                <w:szCs w:val="26"/>
                <w:lang w:val="en-US"/>
              </w:rPr>
            </w:pPr>
            <w:r w:rsidRPr="000322BE">
              <w:rPr>
                <w:rFonts w:ascii="Times New Roman Bold" w:hAnsi="Times New Roman Bold" w:cs="Times New Roman"/>
                <w:b/>
                <w:bCs/>
                <w:spacing w:val="-12"/>
                <w:sz w:val="26"/>
                <w:szCs w:val="26"/>
                <w:lang w:val="en-US"/>
              </w:rPr>
              <w:t>Đối tượng áp dụng</w:t>
            </w:r>
          </w:p>
        </w:tc>
        <w:tc>
          <w:tcPr>
            <w:tcW w:w="1843" w:type="dxa"/>
            <w:vMerge w:val="restart"/>
          </w:tcPr>
          <w:p w14:paraId="4A5CF8C4" w14:textId="17333408" w:rsidR="00E9393F" w:rsidRPr="000322BE" w:rsidRDefault="00C839FE" w:rsidP="009D75BD">
            <w:pPr>
              <w:ind w:firstLine="0"/>
              <w:rPr>
                <w:rFonts w:cs="Times New Roman"/>
                <w:b/>
                <w:bCs/>
                <w:sz w:val="26"/>
                <w:szCs w:val="26"/>
                <w:lang w:val="en-US"/>
              </w:rPr>
            </w:pPr>
            <w:r w:rsidRPr="000322BE">
              <w:rPr>
                <w:rFonts w:cs="Times New Roman"/>
                <w:b/>
                <w:bCs/>
                <w:sz w:val="26"/>
                <w:szCs w:val="26"/>
                <w:lang w:val="en-US"/>
              </w:rPr>
              <w:t xml:space="preserve">Ủy ban </w:t>
            </w:r>
            <w:r w:rsidR="00E9393F" w:rsidRPr="000322BE">
              <w:rPr>
                <w:rFonts w:cs="Times New Roman"/>
                <w:b/>
                <w:bCs/>
                <w:sz w:val="26"/>
                <w:szCs w:val="26"/>
                <w:lang w:val="en-US"/>
              </w:rPr>
              <w:t>MTTQ</w:t>
            </w:r>
            <w:r w:rsidRPr="000322BE">
              <w:rPr>
                <w:rFonts w:cs="Times New Roman"/>
                <w:b/>
                <w:bCs/>
                <w:sz w:val="26"/>
                <w:szCs w:val="26"/>
                <w:lang w:val="en-US"/>
              </w:rPr>
              <w:t xml:space="preserve"> Việt Nam</w:t>
            </w:r>
          </w:p>
        </w:tc>
        <w:tc>
          <w:tcPr>
            <w:tcW w:w="4961" w:type="dxa"/>
          </w:tcPr>
          <w:p w14:paraId="441288AF" w14:textId="08C70A25" w:rsidR="00E9393F" w:rsidRPr="000322BE" w:rsidRDefault="00E9393F" w:rsidP="00A0079C">
            <w:pPr>
              <w:ind w:firstLine="313"/>
              <w:jc w:val="both"/>
              <w:rPr>
                <w:sz w:val="26"/>
                <w:szCs w:val="26"/>
              </w:rPr>
            </w:pPr>
            <w:r w:rsidRPr="000322BE">
              <w:rPr>
                <w:rFonts w:cs="Times New Roman"/>
                <w:sz w:val="26"/>
                <w:szCs w:val="26"/>
                <w:lang w:val="en-US"/>
              </w:rPr>
              <w:t>Tại k</w:t>
            </w:r>
            <w:r w:rsidRPr="000322BE">
              <w:rPr>
                <w:rFonts w:cs="Times New Roman"/>
                <w:sz w:val="26"/>
                <w:szCs w:val="26"/>
              </w:rPr>
              <w:t>hoản 2, Điều 1 của dự thảo nghị quyết đề nghị viết lại là:</w:t>
            </w:r>
            <w:r w:rsidRPr="000322BE">
              <w:rPr>
                <w:sz w:val="26"/>
                <w:szCs w:val="26"/>
              </w:rPr>
              <w:t xml:space="preserve"> </w:t>
            </w:r>
          </w:p>
          <w:p w14:paraId="4A70E73F" w14:textId="16D303C3" w:rsidR="00E9393F" w:rsidRPr="000322BE" w:rsidRDefault="00E9393F" w:rsidP="00A0079C">
            <w:pPr>
              <w:ind w:firstLine="313"/>
              <w:jc w:val="both"/>
              <w:rPr>
                <w:rFonts w:cs="Times New Roman"/>
                <w:i/>
                <w:iCs/>
                <w:sz w:val="26"/>
                <w:szCs w:val="26"/>
              </w:rPr>
            </w:pPr>
            <w:r w:rsidRPr="000322BE">
              <w:rPr>
                <w:rFonts w:cs="Times New Roman"/>
                <w:sz w:val="26"/>
                <w:szCs w:val="26"/>
              </w:rPr>
              <w:t xml:space="preserve"> </w:t>
            </w:r>
            <w:r w:rsidRPr="000322BE">
              <w:rPr>
                <w:rFonts w:cs="Times New Roman"/>
                <w:i/>
                <w:iCs/>
                <w:sz w:val="26"/>
                <w:szCs w:val="26"/>
              </w:rPr>
              <w:t>“a)</w:t>
            </w:r>
            <w:r w:rsidRPr="000322BE">
              <w:rPr>
                <w:rFonts w:cs="Times New Roman"/>
                <w:i/>
                <w:iCs/>
                <w:sz w:val="26"/>
                <w:szCs w:val="26"/>
                <w:lang w:val="en-US"/>
              </w:rPr>
              <w:t xml:space="preserve"> </w:t>
            </w:r>
            <w:r w:rsidRPr="000322BE">
              <w:rPr>
                <w:rFonts w:cs="Times New Roman"/>
                <w:i/>
                <w:iCs/>
                <w:sz w:val="26"/>
                <w:szCs w:val="26"/>
              </w:rPr>
              <w:t xml:space="preserve">Người nộp phí: Tổ chức, hộ gia đình, </w:t>
            </w:r>
            <w:r w:rsidRPr="000322BE">
              <w:rPr>
                <w:rFonts w:cs="Times New Roman"/>
                <w:i/>
                <w:iCs/>
                <w:sz w:val="26"/>
                <w:szCs w:val="26"/>
              </w:rPr>
              <w:lastRenderedPageBreak/>
              <w:t>cá nhân đề nghị cơ quan có thẩm quyền thực</w:t>
            </w:r>
            <w:r w:rsidRPr="000322BE">
              <w:rPr>
                <w:rFonts w:cs="Times New Roman"/>
                <w:i/>
                <w:iCs/>
                <w:sz w:val="26"/>
                <w:szCs w:val="26"/>
                <w:lang w:val="en-US"/>
              </w:rPr>
              <w:t xml:space="preserve"> </w:t>
            </w:r>
            <w:r w:rsidRPr="000322BE">
              <w:rPr>
                <w:rFonts w:cs="Times New Roman"/>
                <w:i/>
                <w:iCs/>
                <w:sz w:val="26"/>
                <w:szCs w:val="26"/>
              </w:rPr>
              <w:t>hiện bình tuyển, công nhận cây đầu dòng, vườn giống cây lâm nghiệp, rừng giống</w:t>
            </w:r>
            <w:r w:rsidR="001801D2" w:rsidRPr="000322BE">
              <w:rPr>
                <w:rFonts w:cs="Times New Roman"/>
                <w:i/>
                <w:iCs/>
                <w:sz w:val="26"/>
                <w:szCs w:val="26"/>
                <w:lang w:val="en-US"/>
              </w:rPr>
              <w:t xml:space="preserve"> </w:t>
            </w:r>
            <w:r w:rsidRPr="000322BE">
              <w:rPr>
                <w:rFonts w:cs="Times New Roman"/>
                <w:i/>
                <w:iCs/>
                <w:sz w:val="26"/>
                <w:szCs w:val="26"/>
              </w:rPr>
              <w:t>theo quy định”.</w:t>
            </w:r>
          </w:p>
          <w:p w14:paraId="6BC05D8E" w14:textId="09D99FF0" w:rsidR="00E9393F" w:rsidRPr="000322BE" w:rsidRDefault="00E9393F" w:rsidP="00A0079C">
            <w:pPr>
              <w:ind w:firstLine="313"/>
              <w:jc w:val="both"/>
              <w:rPr>
                <w:rFonts w:cs="Times New Roman"/>
                <w:sz w:val="26"/>
                <w:szCs w:val="26"/>
                <w:lang w:val="en-US"/>
              </w:rPr>
            </w:pPr>
            <w:r w:rsidRPr="000322BE">
              <w:rPr>
                <w:rFonts w:cs="Times New Roman"/>
                <w:i/>
                <w:iCs/>
                <w:sz w:val="26"/>
                <w:szCs w:val="26"/>
              </w:rPr>
              <w:t xml:space="preserve"> “c) Các</w:t>
            </w:r>
            <w:r w:rsidRPr="000322BE">
              <w:rPr>
                <w:rFonts w:cs="Times New Roman"/>
                <w:i/>
                <w:iCs/>
                <w:sz w:val="26"/>
                <w:szCs w:val="26"/>
                <w:lang w:val="en-US"/>
              </w:rPr>
              <w:t xml:space="preserve"> </w:t>
            </w:r>
            <w:r w:rsidRPr="000322BE">
              <w:rPr>
                <w:rFonts w:cs="Times New Roman"/>
                <w:i/>
                <w:iCs/>
                <w:sz w:val="26"/>
                <w:szCs w:val="26"/>
              </w:rPr>
              <w:t>tổ chức, hộ gia đình, cá nhân khác có</w:t>
            </w:r>
            <w:r w:rsidRPr="000322BE">
              <w:rPr>
                <w:rFonts w:cs="Times New Roman"/>
                <w:i/>
                <w:iCs/>
                <w:sz w:val="26"/>
                <w:szCs w:val="26"/>
                <w:lang w:val="en-US"/>
              </w:rPr>
              <w:t xml:space="preserve"> </w:t>
            </w:r>
            <w:r w:rsidRPr="000322BE">
              <w:rPr>
                <w:rFonts w:cs="Times New Roman"/>
                <w:i/>
                <w:iCs/>
                <w:sz w:val="26"/>
                <w:szCs w:val="26"/>
              </w:rPr>
              <w:t>liên quan đến việc thu, nộp, quản lý, sử dụng</w:t>
            </w:r>
            <w:r w:rsidRPr="000322BE">
              <w:rPr>
                <w:rFonts w:cs="Times New Roman"/>
                <w:i/>
                <w:iCs/>
                <w:sz w:val="26"/>
                <w:szCs w:val="26"/>
                <w:lang w:val="en-US"/>
              </w:rPr>
              <w:t xml:space="preserve"> </w:t>
            </w:r>
            <w:r w:rsidRPr="000322BE">
              <w:rPr>
                <w:rFonts w:cs="Times New Roman"/>
                <w:i/>
                <w:iCs/>
                <w:sz w:val="26"/>
                <w:szCs w:val="26"/>
              </w:rPr>
              <w:t>phí khi bình tuyển, công nhận cây đầu dòng, vườn giống</w:t>
            </w:r>
            <w:r w:rsidRPr="000322BE">
              <w:rPr>
                <w:rFonts w:cs="Times New Roman"/>
                <w:i/>
                <w:iCs/>
                <w:sz w:val="26"/>
                <w:szCs w:val="26"/>
                <w:lang w:val="en-US"/>
              </w:rPr>
              <w:t xml:space="preserve"> </w:t>
            </w:r>
            <w:r w:rsidRPr="000322BE">
              <w:rPr>
                <w:rFonts w:cs="Times New Roman"/>
                <w:i/>
                <w:iCs/>
                <w:sz w:val="26"/>
                <w:szCs w:val="26"/>
              </w:rPr>
              <w:t>cây lâm nghiệp, rừng</w:t>
            </w:r>
            <w:r w:rsidRPr="000322BE">
              <w:rPr>
                <w:rFonts w:cs="Times New Roman"/>
                <w:i/>
                <w:iCs/>
                <w:sz w:val="26"/>
                <w:szCs w:val="26"/>
                <w:lang w:val="en-US"/>
              </w:rPr>
              <w:t xml:space="preserve"> </w:t>
            </w:r>
            <w:r w:rsidRPr="000322BE">
              <w:rPr>
                <w:rFonts w:cs="Times New Roman"/>
                <w:i/>
                <w:iCs/>
                <w:sz w:val="26"/>
                <w:szCs w:val="26"/>
              </w:rPr>
              <w:t>giống trên địa bàn tỉnh Tuyên Quang”</w:t>
            </w:r>
            <w:r w:rsidRPr="000322BE">
              <w:rPr>
                <w:rFonts w:cs="Times New Roman"/>
                <w:i/>
                <w:iCs/>
                <w:sz w:val="26"/>
                <w:szCs w:val="26"/>
                <w:lang w:val="en-US"/>
              </w:rPr>
              <w:t>.</w:t>
            </w:r>
          </w:p>
        </w:tc>
        <w:tc>
          <w:tcPr>
            <w:tcW w:w="5074" w:type="dxa"/>
          </w:tcPr>
          <w:p w14:paraId="4DD1EF12" w14:textId="65E32C54" w:rsidR="009C355E" w:rsidRPr="000322BE" w:rsidRDefault="009C355E" w:rsidP="00A0079C">
            <w:pPr>
              <w:ind w:firstLine="180"/>
              <w:jc w:val="both"/>
              <w:rPr>
                <w:rFonts w:cs="Times New Roman"/>
                <w:sz w:val="26"/>
                <w:szCs w:val="26"/>
                <w:lang w:val="en-US"/>
              </w:rPr>
            </w:pPr>
            <w:r w:rsidRPr="000322BE">
              <w:rPr>
                <w:rFonts w:cs="Times New Roman"/>
                <w:sz w:val="26"/>
                <w:szCs w:val="26"/>
                <w:lang w:val="en-US"/>
              </w:rPr>
              <w:lastRenderedPageBreak/>
              <w:t xml:space="preserve">Sở Nông nghiệp và Môi trường tiếp thu, đồng thời ra soát, viết lại nội dung bảo đảm phù hợp với quy định tại Điều 2 Nghị định số </w:t>
            </w:r>
            <w:r w:rsidRPr="000322BE">
              <w:rPr>
                <w:rFonts w:cs="Times New Roman"/>
                <w:sz w:val="26"/>
                <w:szCs w:val="26"/>
                <w:lang w:val="en-US"/>
              </w:rPr>
              <w:lastRenderedPageBreak/>
              <w:t xml:space="preserve">362/2025/NĐ-CP ngày 31/12/2025 của Chính phủ </w:t>
            </w:r>
            <w:bookmarkStart w:id="1" w:name="loai_1_name"/>
            <w:r w:rsidRPr="000322BE">
              <w:rPr>
                <w:rFonts w:cs="Times New Roman"/>
                <w:sz w:val="26"/>
                <w:szCs w:val="26"/>
                <w:lang w:val="en-US"/>
              </w:rPr>
              <w:t>quy định chi tiết một số điều và biện pháp để tổ chức, hướng dẫn thi hành luật phí và lệ phí</w:t>
            </w:r>
            <w:bookmarkEnd w:id="1"/>
            <w:r w:rsidRPr="000322BE">
              <w:rPr>
                <w:rFonts w:cs="Times New Roman"/>
                <w:sz w:val="26"/>
                <w:szCs w:val="26"/>
                <w:lang w:val="en-US"/>
              </w:rPr>
              <w:t>.</w:t>
            </w:r>
          </w:p>
        </w:tc>
      </w:tr>
      <w:tr w:rsidR="000322BE" w:rsidRPr="000322BE" w14:paraId="57E38C9B" w14:textId="77777777" w:rsidTr="000122D6">
        <w:tc>
          <w:tcPr>
            <w:tcW w:w="709" w:type="dxa"/>
            <w:vMerge/>
          </w:tcPr>
          <w:p w14:paraId="271B9A8D" w14:textId="77777777" w:rsidR="00E9393F" w:rsidRPr="000322BE" w:rsidRDefault="00E9393F" w:rsidP="0055336D">
            <w:pPr>
              <w:ind w:firstLine="0"/>
              <w:rPr>
                <w:rFonts w:cs="Times New Roman"/>
                <w:sz w:val="26"/>
                <w:szCs w:val="26"/>
              </w:rPr>
            </w:pPr>
          </w:p>
        </w:tc>
        <w:tc>
          <w:tcPr>
            <w:tcW w:w="1985" w:type="dxa"/>
            <w:vMerge/>
          </w:tcPr>
          <w:p w14:paraId="6904CE30" w14:textId="156985B1" w:rsidR="00E9393F" w:rsidRPr="000322BE" w:rsidRDefault="00E9393F" w:rsidP="00BA4FAC">
            <w:pPr>
              <w:ind w:firstLine="0"/>
              <w:jc w:val="both"/>
              <w:rPr>
                <w:rFonts w:cs="Times New Roman"/>
                <w:sz w:val="26"/>
                <w:szCs w:val="26"/>
              </w:rPr>
            </w:pPr>
          </w:p>
        </w:tc>
        <w:tc>
          <w:tcPr>
            <w:tcW w:w="1843" w:type="dxa"/>
            <w:vMerge/>
          </w:tcPr>
          <w:p w14:paraId="786705C3" w14:textId="0C3A968B" w:rsidR="00E9393F" w:rsidRPr="000322BE" w:rsidRDefault="00E9393F" w:rsidP="0055336D">
            <w:pPr>
              <w:ind w:firstLine="0"/>
              <w:rPr>
                <w:rFonts w:cs="Times New Roman"/>
                <w:sz w:val="26"/>
                <w:szCs w:val="26"/>
              </w:rPr>
            </w:pPr>
          </w:p>
        </w:tc>
        <w:tc>
          <w:tcPr>
            <w:tcW w:w="4961" w:type="dxa"/>
          </w:tcPr>
          <w:p w14:paraId="2355137C" w14:textId="109ABA9F" w:rsidR="00E9393F" w:rsidRPr="000322BE" w:rsidRDefault="00E9393F" w:rsidP="00A0079C">
            <w:pPr>
              <w:ind w:firstLine="313"/>
              <w:jc w:val="both"/>
              <w:rPr>
                <w:rFonts w:cs="Times New Roman"/>
                <w:sz w:val="26"/>
                <w:szCs w:val="26"/>
                <w:lang w:val="en-US"/>
              </w:rPr>
            </w:pPr>
            <w:r w:rsidRPr="000322BE">
              <w:rPr>
                <w:rFonts w:cs="Times New Roman"/>
                <w:sz w:val="26"/>
                <w:szCs w:val="26"/>
              </w:rPr>
              <w:t>Hiện như dự thảo còn chồng chéo, không rõ đầu</w:t>
            </w:r>
            <w:r w:rsidRPr="000322BE">
              <w:rPr>
                <w:rFonts w:cs="Times New Roman"/>
                <w:sz w:val="26"/>
                <w:szCs w:val="26"/>
                <w:lang w:val="en-US"/>
              </w:rPr>
              <w:t xml:space="preserve"> </w:t>
            </w:r>
            <w:r w:rsidRPr="000322BE">
              <w:rPr>
                <w:rFonts w:cs="Times New Roman"/>
                <w:sz w:val="26"/>
                <w:szCs w:val="26"/>
              </w:rPr>
              <w:t>mối; đề nghị quy định rõ một cơ quan chủ trì, tránh tình trạng chồng chéo, phát</w:t>
            </w:r>
            <w:r w:rsidRPr="000322BE">
              <w:rPr>
                <w:rFonts w:cs="Times New Roman"/>
                <w:sz w:val="26"/>
                <w:szCs w:val="26"/>
                <w:lang w:val="en-US"/>
              </w:rPr>
              <w:t xml:space="preserve"> </w:t>
            </w:r>
            <w:r w:rsidRPr="000322BE">
              <w:rPr>
                <w:rFonts w:cs="Times New Roman"/>
                <w:sz w:val="26"/>
                <w:szCs w:val="26"/>
              </w:rPr>
              <w:t>sinh thủ tục vòng vo; bảo đảm rõ trách nhiệm, thuận lợi trong tổ chức thực hiện</w:t>
            </w:r>
            <w:r w:rsidR="00BA4FAC" w:rsidRPr="000322BE">
              <w:rPr>
                <w:rFonts w:cs="Times New Roman"/>
                <w:sz w:val="26"/>
                <w:szCs w:val="26"/>
                <w:lang w:val="en-US"/>
              </w:rPr>
              <w:t>.</w:t>
            </w:r>
          </w:p>
        </w:tc>
        <w:tc>
          <w:tcPr>
            <w:tcW w:w="5074" w:type="dxa"/>
          </w:tcPr>
          <w:p w14:paraId="48402131" w14:textId="687F4B60" w:rsidR="004B31AC" w:rsidRPr="000322BE" w:rsidRDefault="00186CB7" w:rsidP="00A0079C">
            <w:pPr>
              <w:ind w:firstLine="180"/>
              <w:jc w:val="both"/>
              <w:rPr>
                <w:rFonts w:cs="Times New Roman"/>
                <w:sz w:val="26"/>
                <w:szCs w:val="26"/>
                <w:lang w:val="en-US"/>
              </w:rPr>
            </w:pPr>
            <w:r w:rsidRPr="000322BE">
              <w:rPr>
                <w:rFonts w:cs="Times New Roman"/>
                <w:sz w:val="26"/>
                <w:szCs w:val="26"/>
                <w:lang w:val="en-US"/>
              </w:rPr>
              <w:t xml:space="preserve">Sở Nông nghiệp và Môi trường </w:t>
            </w:r>
            <w:r>
              <w:rPr>
                <w:rFonts w:cs="Times New Roman"/>
                <w:sz w:val="26"/>
                <w:szCs w:val="26"/>
                <w:lang w:val="en-US"/>
              </w:rPr>
              <w:t>g</w:t>
            </w:r>
            <w:r w:rsidR="004B31AC" w:rsidRPr="000322BE">
              <w:rPr>
                <w:rFonts w:cs="Times New Roman"/>
                <w:sz w:val="26"/>
                <w:szCs w:val="26"/>
                <w:lang w:val="en-US"/>
              </w:rPr>
              <w:t>iải trình</w:t>
            </w:r>
            <w:r>
              <w:rPr>
                <w:rFonts w:cs="Times New Roman"/>
                <w:sz w:val="26"/>
                <w:szCs w:val="26"/>
                <w:lang w:val="en-US"/>
              </w:rPr>
              <w:t xml:space="preserve"> như sau</w:t>
            </w:r>
            <w:r w:rsidR="004B31AC" w:rsidRPr="000322BE">
              <w:rPr>
                <w:rFonts w:cs="Times New Roman"/>
                <w:sz w:val="26"/>
                <w:szCs w:val="26"/>
                <w:lang w:val="en-US"/>
              </w:rPr>
              <w:t>:</w:t>
            </w:r>
          </w:p>
          <w:p w14:paraId="11D94973" w14:textId="642DA381" w:rsidR="00E9393F" w:rsidRPr="000322BE" w:rsidRDefault="00E9393F" w:rsidP="00A0079C">
            <w:pPr>
              <w:ind w:firstLine="180"/>
              <w:jc w:val="both"/>
              <w:rPr>
                <w:rFonts w:cs="Times New Roman"/>
                <w:sz w:val="26"/>
                <w:szCs w:val="26"/>
              </w:rPr>
            </w:pPr>
            <w:r w:rsidRPr="000322BE">
              <w:rPr>
                <w:rFonts w:cs="Times New Roman"/>
                <w:sz w:val="26"/>
                <w:szCs w:val="26"/>
                <w:lang w:val="en-US"/>
              </w:rPr>
              <w:t>Phạm vi dự thảo Nghị quyết quy định thuộc 02 lĩnh vực (trồng trọt và lâm nghiệp) trình tự, thủ tục giải quyết được quy định do 02 cơ quan khác nhau</w:t>
            </w:r>
            <w:r w:rsidR="003D6380" w:rsidRPr="000322BE">
              <w:rPr>
                <w:rFonts w:cs="Times New Roman"/>
                <w:sz w:val="26"/>
                <w:szCs w:val="26"/>
                <w:lang w:val="en-US"/>
              </w:rPr>
              <w:t xml:space="preserve">. Do vậy, việc quy định 02 đối tượng thu phí như dự thảo Nghị quyết là phù hợp, bảo đảm theo quy định của pháp luật </w:t>
            </w:r>
            <w:r w:rsidRPr="000322BE">
              <w:rPr>
                <w:rFonts w:cs="Times New Roman"/>
                <w:sz w:val="26"/>
                <w:szCs w:val="26"/>
                <w:lang w:val="en-US"/>
              </w:rPr>
              <w:t>(Sở Nông nghiệp và Môi trường đã trình bầy trong bản so sánh, thuyết minh văn bản quy phạm pháp luật</w:t>
            </w:r>
            <w:r w:rsidR="009C355E" w:rsidRPr="000322BE">
              <w:rPr>
                <w:rFonts w:cs="Times New Roman"/>
                <w:sz w:val="26"/>
                <w:szCs w:val="26"/>
                <w:lang w:val="en-US"/>
              </w:rPr>
              <w:t xml:space="preserve"> kèm theo hồ sơ dự thảo Nghị quyết</w:t>
            </w:r>
            <w:r w:rsidRPr="000322BE">
              <w:rPr>
                <w:rFonts w:cs="Times New Roman"/>
                <w:sz w:val="26"/>
                <w:szCs w:val="26"/>
                <w:lang w:val="en-US"/>
              </w:rPr>
              <w:t xml:space="preserve">). </w:t>
            </w:r>
          </w:p>
        </w:tc>
      </w:tr>
      <w:tr w:rsidR="000322BE" w:rsidRPr="000322BE" w14:paraId="029B24CC" w14:textId="77777777" w:rsidTr="000122D6">
        <w:tc>
          <w:tcPr>
            <w:tcW w:w="709" w:type="dxa"/>
            <w:vMerge w:val="restart"/>
          </w:tcPr>
          <w:p w14:paraId="4F95E941" w14:textId="1E86D552" w:rsidR="00E9393F" w:rsidRPr="000322BE" w:rsidRDefault="00E9393F" w:rsidP="0055336D">
            <w:pPr>
              <w:ind w:firstLine="0"/>
              <w:rPr>
                <w:rFonts w:cs="Times New Roman"/>
                <w:b/>
                <w:bCs/>
                <w:sz w:val="26"/>
                <w:szCs w:val="26"/>
                <w:lang w:val="en-US"/>
              </w:rPr>
            </w:pPr>
            <w:r w:rsidRPr="000322BE">
              <w:rPr>
                <w:rFonts w:cs="Times New Roman"/>
                <w:b/>
                <w:bCs/>
                <w:sz w:val="26"/>
                <w:szCs w:val="26"/>
                <w:lang w:val="en-US"/>
              </w:rPr>
              <w:t>4</w:t>
            </w:r>
          </w:p>
        </w:tc>
        <w:tc>
          <w:tcPr>
            <w:tcW w:w="1985" w:type="dxa"/>
            <w:vMerge w:val="restart"/>
          </w:tcPr>
          <w:p w14:paraId="45223F60" w14:textId="4613D793" w:rsidR="00E9393F" w:rsidRPr="000322BE" w:rsidRDefault="00E9393F" w:rsidP="00BA4FAC">
            <w:pPr>
              <w:ind w:firstLine="0"/>
              <w:jc w:val="both"/>
              <w:rPr>
                <w:rFonts w:ascii="Times New Roman Bold" w:hAnsi="Times New Roman Bold" w:cs="Times New Roman"/>
                <w:b/>
                <w:bCs/>
                <w:spacing w:val="-10"/>
                <w:sz w:val="26"/>
                <w:szCs w:val="26"/>
              </w:rPr>
            </w:pPr>
            <w:r w:rsidRPr="000322BE">
              <w:rPr>
                <w:rFonts w:ascii="Times New Roman Bold" w:hAnsi="Times New Roman Bold" w:cs="Times New Roman"/>
                <w:b/>
                <w:bCs/>
                <w:spacing w:val="-10"/>
                <w:sz w:val="26"/>
                <w:szCs w:val="26"/>
                <w:lang w:val="en-US"/>
              </w:rPr>
              <w:t>Nội dung quy định mức thu phí</w:t>
            </w:r>
          </w:p>
        </w:tc>
        <w:tc>
          <w:tcPr>
            <w:tcW w:w="1843" w:type="dxa"/>
          </w:tcPr>
          <w:p w14:paraId="4DE61AC5" w14:textId="72A8AA6E" w:rsidR="00E9393F" w:rsidRPr="000322BE" w:rsidRDefault="00B11EE4" w:rsidP="0055336D">
            <w:pPr>
              <w:ind w:firstLine="0"/>
              <w:rPr>
                <w:rFonts w:cs="Times New Roman"/>
                <w:b/>
                <w:bCs/>
                <w:sz w:val="26"/>
                <w:szCs w:val="26"/>
              </w:rPr>
            </w:pPr>
            <w:r w:rsidRPr="000322BE">
              <w:rPr>
                <w:rFonts w:cs="Times New Roman"/>
                <w:b/>
                <w:bCs/>
                <w:sz w:val="26"/>
                <w:szCs w:val="26"/>
                <w:lang w:val="en-US"/>
              </w:rPr>
              <w:t>Sở Tư pháp</w:t>
            </w:r>
          </w:p>
        </w:tc>
        <w:tc>
          <w:tcPr>
            <w:tcW w:w="4961" w:type="dxa"/>
          </w:tcPr>
          <w:p w14:paraId="0F9DC9B1" w14:textId="578125FA" w:rsidR="00E9393F" w:rsidRPr="000322BE" w:rsidRDefault="00E9393F" w:rsidP="00A0079C">
            <w:pPr>
              <w:ind w:firstLine="313"/>
              <w:jc w:val="both"/>
              <w:rPr>
                <w:rFonts w:cs="Times New Roman"/>
                <w:sz w:val="26"/>
                <w:szCs w:val="26"/>
                <w:lang w:val="en-US"/>
              </w:rPr>
            </w:pPr>
            <w:r w:rsidRPr="000322BE">
              <w:rPr>
                <w:rFonts w:cs="Times New Roman"/>
                <w:sz w:val="26"/>
                <w:szCs w:val="26"/>
                <w:lang w:val="en-US"/>
              </w:rPr>
              <w:t>Đ</w:t>
            </w:r>
            <w:r w:rsidRPr="000322BE">
              <w:rPr>
                <w:rFonts w:cs="Times New Roman"/>
                <w:sz w:val="26"/>
                <w:szCs w:val="26"/>
              </w:rPr>
              <w:t>ề nghị cơ quan soạn thảo tham khảo,</w:t>
            </w:r>
            <w:r w:rsidRPr="000322BE">
              <w:rPr>
                <w:rFonts w:cs="Times New Roman"/>
                <w:sz w:val="26"/>
                <w:szCs w:val="26"/>
              </w:rPr>
              <w:br/>
              <w:t>có sự so sánh với mức thu phí của các địa phương liền kề hoặc địa phương có điều</w:t>
            </w:r>
            <w:r w:rsidRPr="000322BE">
              <w:rPr>
                <w:rFonts w:cs="Times New Roman"/>
                <w:sz w:val="26"/>
                <w:szCs w:val="26"/>
                <w:lang w:val="en-US"/>
              </w:rPr>
              <w:t xml:space="preserve"> </w:t>
            </w:r>
            <w:r w:rsidRPr="000322BE">
              <w:rPr>
                <w:rFonts w:cs="Times New Roman"/>
                <w:sz w:val="26"/>
                <w:szCs w:val="26"/>
              </w:rPr>
              <w:t>kiện kinh tế - xã hội tương đồng để bảo đảm sự hài hòa giữa các địa phương</w:t>
            </w:r>
            <w:r w:rsidR="00BA4FAC" w:rsidRPr="000322BE">
              <w:rPr>
                <w:rFonts w:cs="Times New Roman"/>
                <w:sz w:val="26"/>
                <w:szCs w:val="26"/>
                <w:lang w:val="en-US"/>
              </w:rPr>
              <w:t>.</w:t>
            </w:r>
          </w:p>
        </w:tc>
        <w:tc>
          <w:tcPr>
            <w:tcW w:w="5074" w:type="dxa"/>
          </w:tcPr>
          <w:p w14:paraId="5F3CB488" w14:textId="527CE7E9" w:rsidR="004B31AC" w:rsidRPr="000322BE" w:rsidRDefault="00186CB7" w:rsidP="00A0079C">
            <w:pPr>
              <w:ind w:firstLine="180"/>
              <w:jc w:val="both"/>
              <w:rPr>
                <w:rFonts w:cs="Times New Roman"/>
                <w:sz w:val="26"/>
                <w:szCs w:val="26"/>
                <w:lang w:val="en-US"/>
              </w:rPr>
            </w:pPr>
            <w:r w:rsidRPr="000322BE">
              <w:rPr>
                <w:rFonts w:cs="Times New Roman"/>
                <w:sz w:val="26"/>
                <w:szCs w:val="26"/>
              </w:rPr>
              <w:t xml:space="preserve">Sở Nông nghiệp và Môi trường </w:t>
            </w:r>
            <w:r>
              <w:rPr>
                <w:rFonts w:cs="Times New Roman"/>
                <w:sz w:val="26"/>
                <w:szCs w:val="26"/>
                <w:lang w:val="en-US"/>
              </w:rPr>
              <w:t>t</w:t>
            </w:r>
            <w:r w:rsidR="004B31AC" w:rsidRPr="000322BE">
              <w:rPr>
                <w:rFonts w:cs="Times New Roman"/>
                <w:sz w:val="26"/>
                <w:szCs w:val="26"/>
                <w:lang w:val="en-US"/>
              </w:rPr>
              <w:t>iếp thu</w:t>
            </w:r>
            <w:r>
              <w:rPr>
                <w:rFonts w:cs="Times New Roman"/>
                <w:sz w:val="26"/>
                <w:szCs w:val="26"/>
                <w:lang w:val="en-US"/>
              </w:rPr>
              <w:t xml:space="preserve"> như sau</w:t>
            </w:r>
            <w:r w:rsidR="00AD5494" w:rsidRPr="000322BE">
              <w:rPr>
                <w:rFonts w:cs="Times New Roman"/>
                <w:sz w:val="26"/>
                <w:szCs w:val="26"/>
                <w:lang w:val="en-US"/>
              </w:rPr>
              <w:t>:</w:t>
            </w:r>
          </w:p>
          <w:p w14:paraId="334F41C6" w14:textId="3BC2B59D" w:rsidR="00E9393F" w:rsidRPr="000322BE" w:rsidRDefault="00E9393F" w:rsidP="00A0079C">
            <w:pPr>
              <w:ind w:firstLine="180"/>
              <w:jc w:val="both"/>
              <w:rPr>
                <w:rFonts w:cs="Times New Roman"/>
                <w:sz w:val="26"/>
                <w:szCs w:val="26"/>
              </w:rPr>
            </w:pPr>
            <w:r w:rsidRPr="000322BE">
              <w:rPr>
                <w:rFonts w:cs="Times New Roman"/>
                <w:sz w:val="26"/>
                <w:szCs w:val="26"/>
              </w:rPr>
              <w:t xml:space="preserve">Sở Nông nghiệp và Môi trường </w:t>
            </w:r>
            <w:r w:rsidR="00AD5494" w:rsidRPr="000322BE">
              <w:rPr>
                <w:rFonts w:cs="Times New Roman"/>
                <w:sz w:val="26"/>
                <w:szCs w:val="26"/>
              </w:rPr>
              <w:t>đ</w:t>
            </w:r>
            <w:r w:rsidR="00AD5494" w:rsidRPr="000322BE">
              <w:rPr>
                <w:rFonts w:cs="Times New Roman"/>
                <w:sz w:val="26"/>
                <w:szCs w:val="26"/>
                <w:lang w:val="en-US"/>
              </w:rPr>
              <w:t>ã ban hành</w:t>
            </w:r>
            <w:r w:rsidR="00186CB7">
              <w:rPr>
                <w:rFonts w:cs="Times New Roman"/>
                <w:sz w:val="26"/>
                <w:szCs w:val="26"/>
                <w:lang w:val="en-US"/>
              </w:rPr>
              <w:t xml:space="preserve"> </w:t>
            </w:r>
            <w:r w:rsidRPr="000322BE">
              <w:rPr>
                <w:rFonts w:cs="Times New Roman"/>
                <w:sz w:val="26"/>
                <w:szCs w:val="26"/>
                <w:lang w:val="en-US"/>
              </w:rPr>
              <w:t>Đề án số 1916/ĐA-SNNMT, trong đó có tham khảo mức thu phí của các địa phương liền kề</w:t>
            </w:r>
            <w:r w:rsidR="00D30BE6" w:rsidRPr="000322BE">
              <w:rPr>
                <w:rFonts w:cs="Times New Roman"/>
                <w:sz w:val="26"/>
                <w:szCs w:val="26"/>
                <w:lang w:val="en-US"/>
              </w:rPr>
              <w:t xml:space="preserve"> </w:t>
            </w:r>
            <w:r w:rsidR="00D30BE6" w:rsidRPr="000322BE">
              <w:rPr>
                <w:rFonts w:cs="Times New Roman"/>
                <w:sz w:val="26"/>
                <w:szCs w:val="26"/>
              </w:rPr>
              <w:t>có điều</w:t>
            </w:r>
            <w:r w:rsidR="00D30BE6" w:rsidRPr="000322BE">
              <w:rPr>
                <w:rFonts w:cs="Times New Roman"/>
                <w:sz w:val="26"/>
                <w:szCs w:val="26"/>
                <w:lang w:val="en-US"/>
              </w:rPr>
              <w:t xml:space="preserve"> </w:t>
            </w:r>
            <w:r w:rsidR="00D30BE6" w:rsidRPr="000322BE">
              <w:rPr>
                <w:rFonts w:cs="Times New Roman"/>
                <w:sz w:val="26"/>
                <w:szCs w:val="26"/>
              </w:rPr>
              <w:t>kiện kinh tế - xã hội tương đồng</w:t>
            </w:r>
            <w:r w:rsidRPr="000322BE">
              <w:rPr>
                <w:rFonts w:cs="Times New Roman"/>
                <w:sz w:val="26"/>
                <w:szCs w:val="26"/>
                <w:lang w:val="en-US"/>
              </w:rPr>
              <w:t xml:space="preserve"> như</w:t>
            </w:r>
            <w:r w:rsidR="00D30BE6" w:rsidRPr="000322BE">
              <w:rPr>
                <w:rFonts w:cs="Times New Roman"/>
                <w:sz w:val="26"/>
                <w:szCs w:val="26"/>
                <w:lang w:val="en-US"/>
              </w:rPr>
              <w:t xml:space="preserve"> tỉnh</w:t>
            </w:r>
            <w:r w:rsidRPr="000322BE">
              <w:rPr>
                <w:rFonts w:cs="Times New Roman"/>
                <w:sz w:val="26"/>
                <w:szCs w:val="26"/>
                <w:lang w:val="en-US"/>
              </w:rPr>
              <w:t xml:space="preserve"> Lào Cai, Cao Bằng.</w:t>
            </w:r>
          </w:p>
        </w:tc>
      </w:tr>
      <w:tr w:rsidR="000322BE" w:rsidRPr="000322BE" w14:paraId="35148B73" w14:textId="77777777" w:rsidTr="000122D6">
        <w:tc>
          <w:tcPr>
            <w:tcW w:w="709" w:type="dxa"/>
            <w:vMerge/>
          </w:tcPr>
          <w:p w14:paraId="5B8AA880" w14:textId="77777777" w:rsidR="00C839FE" w:rsidRPr="000322BE" w:rsidRDefault="00C839FE" w:rsidP="00C839FE">
            <w:pPr>
              <w:ind w:firstLine="0"/>
              <w:rPr>
                <w:rFonts w:cs="Times New Roman"/>
                <w:b/>
                <w:bCs/>
                <w:sz w:val="26"/>
                <w:szCs w:val="26"/>
              </w:rPr>
            </w:pPr>
          </w:p>
        </w:tc>
        <w:tc>
          <w:tcPr>
            <w:tcW w:w="1985" w:type="dxa"/>
            <w:vMerge/>
          </w:tcPr>
          <w:p w14:paraId="716F1D86" w14:textId="2F1870D1" w:rsidR="00C839FE" w:rsidRPr="000322BE" w:rsidRDefault="00C839FE" w:rsidP="00BA4FAC">
            <w:pPr>
              <w:ind w:firstLine="0"/>
              <w:jc w:val="both"/>
              <w:rPr>
                <w:rFonts w:cs="Times New Roman"/>
                <w:b/>
                <w:bCs/>
                <w:sz w:val="26"/>
                <w:szCs w:val="26"/>
                <w:lang w:val="en-US"/>
              </w:rPr>
            </w:pPr>
          </w:p>
        </w:tc>
        <w:tc>
          <w:tcPr>
            <w:tcW w:w="1843" w:type="dxa"/>
          </w:tcPr>
          <w:p w14:paraId="4ECC9484" w14:textId="600CDCF7" w:rsidR="00C839FE" w:rsidRPr="000322BE" w:rsidRDefault="00C839FE" w:rsidP="00C839FE">
            <w:pPr>
              <w:ind w:firstLine="0"/>
              <w:rPr>
                <w:rFonts w:cs="Times New Roman"/>
                <w:b/>
                <w:bCs/>
                <w:sz w:val="26"/>
                <w:szCs w:val="26"/>
                <w:lang w:val="en-US"/>
              </w:rPr>
            </w:pPr>
            <w:r w:rsidRPr="000322BE">
              <w:rPr>
                <w:rFonts w:cs="Times New Roman"/>
                <w:b/>
                <w:bCs/>
                <w:sz w:val="26"/>
                <w:szCs w:val="26"/>
                <w:lang w:val="en-US"/>
              </w:rPr>
              <w:t xml:space="preserve">Ủy ban MTTQ Việt </w:t>
            </w:r>
            <w:r w:rsidRPr="000322BE">
              <w:rPr>
                <w:rFonts w:cs="Times New Roman"/>
                <w:b/>
                <w:bCs/>
                <w:sz w:val="26"/>
                <w:szCs w:val="26"/>
                <w:lang w:val="en-US"/>
              </w:rPr>
              <w:lastRenderedPageBreak/>
              <w:t>Nam</w:t>
            </w:r>
          </w:p>
        </w:tc>
        <w:tc>
          <w:tcPr>
            <w:tcW w:w="4961" w:type="dxa"/>
          </w:tcPr>
          <w:p w14:paraId="622FDD4A" w14:textId="77777777" w:rsidR="00C839FE" w:rsidRPr="000322BE" w:rsidRDefault="00C839FE" w:rsidP="00A0079C">
            <w:pPr>
              <w:ind w:firstLine="313"/>
              <w:jc w:val="both"/>
              <w:rPr>
                <w:rFonts w:cs="Times New Roman"/>
                <w:sz w:val="26"/>
                <w:szCs w:val="26"/>
              </w:rPr>
            </w:pPr>
            <w:r w:rsidRPr="000322BE">
              <w:rPr>
                <w:rFonts w:cs="Times New Roman"/>
                <w:sz w:val="26"/>
                <w:szCs w:val="26"/>
              </w:rPr>
              <w:lastRenderedPageBreak/>
              <w:t xml:space="preserve">Đề nghị Nghiên cứu, xem xét áp dụng mức thu phí </w:t>
            </w:r>
            <w:r w:rsidRPr="000322BE">
              <w:rPr>
                <w:rFonts w:cs="Times New Roman"/>
                <w:i/>
                <w:iCs/>
                <w:sz w:val="26"/>
                <w:szCs w:val="26"/>
              </w:rPr>
              <w:t>“0</w:t>
            </w:r>
            <w:r w:rsidRPr="000322BE">
              <w:rPr>
                <w:rFonts w:cs="Times New Roman"/>
                <w:i/>
                <w:iCs/>
                <w:sz w:val="26"/>
                <w:szCs w:val="26"/>
                <w:lang w:val="en-US"/>
              </w:rPr>
              <w:t xml:space="preserve"> </w:t>
            </w:r>
            <w:r w:rsidRPr="000322BE">
              <w:rPr>
                <w:rFonts w:cs="Times New Roman"/>
                <w:i/>
                <w:iCs/>
                <w:sz w:val="26"/>
                <w:szCs w:val="26"/>
              </w:rPr>
              <w:t>đồng”</w:t>
            </w:r>
            <w:r w:rsidRPr="000322BE">
              <w:rPr>
                <w:rFonts w:cs="Times New Roman"/>
                <w:sz w:val="26"/>
                <w:szCs w:val="26"/>
              </w:rPr>
              <w:t xml:space="preserve"> đối với toàn bộ hoạt </w:t>
            </w:r>
            <w:r w:rsidRPr="000322BE">
              <w:rPr>
                <w:rFonts w:cs="Times New Roman"/>
                <w:sz w:val="26"/>
                <w:szCs w:val="26"/>
              </w:rPr>
              <w:lastRenderedPageBreak/>
              <w:t>động bình tuyển, công nhận cây đầu dòng, vườn giống</w:t>
            </w:r>
            <w:r w:rsidRPr="000322BE">
              <w:rPr>
                <w:rFonts w:cs="Times New Roman"/>
                <w:sz w:val="26"/>
                <w:szCs w:val="26"/>
                <w:lang w:val="en-US"/>
              </w:rPr>
              <w:t xml:space="preserve"> </w:t>
            </w:r>
            <w:r w:rsidRPr="000322BE">
              <w:rPr>
                <w:rFonts w:cs="Times New Roman"/>
                <w:sz w:val="26"/>
                <w:szCs w:val="26"/>
              </w:rPr>
              <w:t xml:space="preserve">cây lâm nghiệp, rừng giống trên địa bàn tỉnh. Vì việc áp dụng mức thu </w:t>
            </w:r>
            <w:r w:rsidRPr="000322BE">
              <w:rPr>
                <w:rFonts w:cs="Times New Roman"/>
                <w:i/>
                <w:iCs/>
                <w:sz w:val="26"/>
                <w:szCs w:val="26"/>
              </w:rPr>
              <w:t>“0 đồng”</w:t>
            </w:r>
            <w:r w:rsidRPr="000322BE">
              <w:rPr>
                <w:rFonts w:cs="Times New Roman"/>
                <w:sz w:val="26"/>
                <w:szCs w:val="26"/>
              </w:rPr>
              <w:t xml:space="preserve"> là</w:t>
            </w:r>
            <w:r w:rsidRPr="000322BE">
              <w:rPr>
                <w:rFonts w:cs="Times New Roman"/>
                <w:sz w:val="26"/>
                <w:szCs w:val="26"/>
                <w:lang w:val="en-US"/>
              </w:rPr>
              <w:t xml:space="preserve"> </w:t>
            </w:r>
            <w:r w:rsidRPr="000322BE">
              <w:rPr>
                <w:rFonts w:cs="Times New Roman"/>
                <w:sz w:val="26"/>
                <w:szCs w:val="26"/>
              </w:rPr>
              <w:t>phù hợp với chủ trương cải cách thủ tục hành chính, giảm chi phí cho người dân,</w:t>
            </w:r>
            <w:r w:rsidRPr="000322BE">
              <w:rPr>
                <w:rFonts w:cs="Times New Roman"/>
                <w:sz w:val="26"/>
                <w:szCs w:val="26"/>
                <w:lang w:val="en-US"/>
              </w:rPr>
              <w:t xml:space="preserve"> </w:t>
            </w:r>
            <w:r w:rsidRPr="000322BE">
              <w:rPr>
                <w:rFonts w:cs="Times New Roman"/>
                <w:sz w:val="26"/>
                <w:szCs w:val="26"/>
              </w:rPr>
              <w:t>doanh nghiệp, đồng thời không ảnh hưởng đáng kể đến ngân sách nhà nước do quy</w:t>
            </w:r>
            <w:r w:rsidRPr="000322BE">
              <w:rPr>
                <w:rFonts w:cs="Times New Roman"/>
                <w:sz w:val="26"/>
                <w:szCs w:val="26"/>
                <w:lang w:val="en-US"/>
              </w:rPr>
              <w:t xml:space="preserve"> </w:t>
            </w:r>
            <w:r w:rsidRPr="000322BE">
              <w:rPr>
                <w:rFonts w:cs="Times New Roman"/>
                <w:sz w:val="26"/>
                <w:szCs w:val="26"/>
              </w:rPr>
              <w:t>mô thu rất nhỏ.</w:t>
            </w:r>
          </w:p>
          <w:p w14:paraId="196A6917" w14:textId="614939A5" w:rsidR="00C839FE" w:rsidRPr="000322BE" w:rsidRDefault="00C839FE" w:rsidP="00A0079C">
            <w:pPr>
              <w:ind w:firstLine="313"/>
              <w:jc w:val="both"/>
              <w:rPr>
                <w:rFonts w:cs="Times New Roman"/>
                <w:sz w:val="26"/>
                <w:szCs w:val="26"/>
                <w:lang w:val="en-US"/>
              </w:rPr>
            </w:pPr>
            <w:r w:rsidRPr="000322BE">
              <w:rPr>
                <w:rFonts w:cs="Times New Roman"/>
                <w:sz w:val="26"/>
                <w:szCs w:val="26"/>
              </w:rPr>
              <w:t xml:space="preserve">Trường hợp chưa thể áp dụng ngay mức thu </w:t>
            </w:r>
            <w:r w:rsidRPr="000322BE">
              <w:rPr>
                <w:rFonts w:cs="Times New Roman"/>
                <w:i/>
                <w:iCs/>
                <w:sz w:val="26"/>
                <w:szCs w:val="26"/>
              </w:rPr>
              <w:t>“0 đồng”</w:t>
            </w:r>
            <w:r w:rsidRPr="000322BE">
              <w:rPr>
                <w:rFonts w:cs="Times New Roman"/>
                <w:sz w:val="26"/>
                <w:szCs w:val="26"/>
              </w:rPr>
              <w:t xml:space="preserve"> đối với tất cả các hình</w:t>
            </w:r>
            <w:r w:rsidRPr="000322BE">
              <w:rPr>
                <w:rFonts w:cs="Times New Roman"/>
                <w:sz w:val="26"/>
                <w:szCs w:val="26"/>
                <w:lang w:val="en-US"/>
              </w:rPr>
              <w:t xml:space="preserve"> </w:t>
            </w:r>
            <w:r w:rsidRPr="000322BE">
              <w:rPr>
                <w:rFonts w:cs="Times New Roman"/>
                <w:sz w:val="26"/>
                <w:szCs w:val="26"/>
              </w:rPr>
              <w:t>thức, đề nghị xem xét giảm mức thu so với dự thảo hiện nay, bảo đảm phù hợp với</w:t>
            </w:r>
            <w:r w:rsidRPr="000322BE">
              <w:rPr>
                <w:rFonts w:cs="Times New Roman"/>
                <w:sz w:val="26"/>
                <w:szCs w:val="26"/>
                <w:lang w:val="en-US"/>
              </w:rPr>
              <w:t xml:space="preserve"> </w:t>
            </w:r>
            <w:r w:rsidRPr="000322BE">
              <w:rPr>
                <w:rFonts w:cs="Times New Roman"/>
                <w:sz w:val="26"/>
                <w:szCs w:val="26"/>
              </w:rPr>
              <w:t>thực tế và khuyến khích các tổ chức, cá nhân tham gia đăng ký công nhận giống.</w:t>
            </w:r>
            <w:r w:rsidRPr="000322BE">
              <w:rPr>
                <w:rFonts w:cs="Times New Roman"/>
                <w:sz w:val="26"/>
                <w:szCs w:val="26"/>
                <w:lang w:val="en-US"/>
              </w:rPr>
              <w:t xml:space="preserve"> </w:t>
            </w:r>
            <w:r w:rsidRPr="000322BE">
              <w:rPr>
                <w:rFonts w:cs="Times New Roman"/>
                <w:sz w:val="26"/>
                <w:szCs w:val="26"/>
              </w:rPr>
              <w:t>Mức thu như dự thảo (đề xuất 3 triệu, 5 triệu…) là khá cao so với thực tế nhu cầu,</w:t>
            </w:r>
            <w:r w:rsidRPr="000322BE">
              <w:rPr>
                <w:rFonts w:cs="Times New Roman"/>
                <w:sz w:val="26"/>
                <w:szCs w:val="26"/>
                <w:lang w:val="en-US"/>
              </w:rPr>
              <w:t xml:space="preserve"> </w:t>
            </w:r>
            <w:r w:rsidRPr="000322BE">
              <w:rPr>
                <w:rFonts w:cs="Times New Roman"/>
                <w:sz w:val="26"/>
                <w:szCs w:val="26"/>
              </w:rPr>
              <w:t>và cao hơn so với mức nghị quyết ở một số tỉnh phía bắc, phía nam quy định. Điều</w:t>
            </w:r>
            <w:r w:rsidRPr="000322BE">
              <w:rPr>
                <w:rFonts w:cs="Times New Roman"/>
                <w:sz w:val="26"/>
                <w:szCs w:val="26"/>
                <w:lang w:val="en-US"/>
              </w:rPr>
              <w:t xml:space="preserve"> </w:t>
            </w:r>
            <w:r w:rsidRPr="000322BE">
              <w:rPr>
                <w:rFonts w:cs="Times New Roman"/>
                <w:sz w:val="26"/>
                <w:szCs w:val="26"/>
              </w:rPr>
              <w:t>đó có thể làm giảm động lực đăng ký công nhận giống của tổ chức, gia đình và cá</w:t>
            </w:r>
            <w:r w:rsidRPr="000322BE">
              <w:rPr>
                <w:rFonts w:cs="Times New Roman"/>
                <w:sz w:val="26"/>
                <w:szCs w:val="26"/>
                <w:lang w:val="en-US"/>
              </w:rPr>
              <w:t xml:space="preserve"> </w:t>
            </w:r>
            <w:r w:rsidRPr="000322BE">
              <w:rPr>
                <w:rFonts w:cs="Times New Roman"/>
                <w:sz w:val="26"/>
                <w:szCs w:val="26"/>
              </w:rPr>
              <w:t>nhân trong tỉnh</w:t>
            </w:r>
            <w:r w:rsidRPr="000322BE">
              <w:rPr>
                <w:rFonts w:cs="Times New Roman"/>
                <w:sz w:val="26"/>
                <w:szCs w:val="26"/>
                <w:lang w:val="en-US"/>
              </w:rPr>
              <w:t>.</w:t>
            </w:r>
          </w:p>
        </w:tc>
        <w:tc>
          <w:tcPr>
            <w:tcW w:w="5074" w:type="dxa"/>
          </w:tcPr>
          <w:p w14:paraId="236EB06E" w14:textId="07FE4342" w:rsidR="004B31AC" w:rsidRPr="000322BE" w:rsidRDefault="00186CB7" w:rsidP="00A0079C">
            <w:pPr>
              <w:ind w:firstLine="180"/>
              <w:jc w:val="both"/>
              <w:rPr>
                <w:rFonts w:cs="Times New Roman"/>
                <w:sz w:val="26"/>
                <w:szCs w:val="26"/>
                <w:lang w:val="en-US"/>
              </w:rPr>
            </w:pPr>
            <w:r w:rsidRPr="000322BE">
              <w:rPr>
                <w:rFonts w:cs="Times New Roman"/>
                <w:sz w:val="26"/>
                <w:szCs w:val="26"/>
              </w:rPr>
              <w:lastRenderedPageBreak/>
              <w:t xml:space="preserve">Sở Nông nghiệp và Môi trường </w:t>
            </w:r>
            <w:r>
              <w:rPr>
                <w:rFonts w:cs="Times New Roman"/>
                <w:sz w:val="26"/>
                <w:szCs w:val="26"/>
                <w:lang w:val="en-US"/>
              </w:rPr>
              <w:t>g</w:t>
            </w:r>
            <w:r w:rsidR="004B31AC" w:rsidRPr="000322BE">
              <w:rPr>
                <w:rFonts w:cs="Times New Roman"/>
                <w:sz w:val="26"/>
                <w:szCs w:val="26"/>
                <w:lang w:val="en-US"/>
              </w:rPr>
              <w:t>iải trình</w:t>
            </w:r>
            <w:r>
              <w:rPr>
                <w:rFonts w:cs="Times New Roman"/>
                <w:sz w:val="26"/>
                <w:szCs w:val="26"/>
                <w:lang w:val="en-US"/>
              </w:rPr>
              <w:t xml:space="preserve"> như sau</w:t>
            </w:r>
            <w:r w:rsidR="004B31AC" w:rsidRPr="000322BE">
              <w:rPr>
                <w:rFonts w:cs="Times New Roman"/>
                <w:sz w:val="26"/>
                <w:szCs w:val="26"/>
                <w:lang w:val="en-US"/>
              </w:rPr>
              <w:t>:</w:t>
            </w:r>
          </w:p>
          <w:p w14:paraId="49114613" w14:textId="3FF146BD" w:rsidR="003D6380" w:rsidRPr="000322BE" w:rsidRDefault="00C839FE" w:rsidP="00A0079C">
            <w:pPr>
              <w:ind w:firstLine="180"/>
              <w:jc w:val="both"/>
              <w:rPr>
                <w:rFonts w:cs="Times New Roman"/>
                <w:sz w:val="26"/>
                <w:szCs w:val="26"/>
                <w:lang w:val="en-US"/>
              </w:rPr>
            </w:pPr>
            <w:r w:rsidRPr="000322BE">
              <w:rPr>
                <w:rFonts w:cs="Times New Roman"/>
                <w:sz w:val="26"/>
                <w:szCs w:val="26"/>
                <w:lang w:val="en-US"/>
              </w:rPr>
              <w:lastRenderedPageBreak/>
              <w:t xml:space="preserve">Hiện nay, không có quy định, chủ chương áp dụng </w:t>
            </w:r>
            <w:r w:rsidRPr="000322BE">
              <w:rPr>
                <w:rFonts w:cs="Times New Roman"/>
                <w:sz w:val="26"/>
                <w:szCs w:val="26"/>
              </w:rPr>
              <w:t xml:space="preserve">mức thu </w:t>
            </w:r>
            <w:r w:rsidRPr="000322BE">
              <w:rPr>
                <w:rFonts w:cs="Times New Roman"/>
                <w:i/>
                <w:iCs/>
                <w:sz w:val="26"/>
                <w:szCs w:val="26"/>
              </w:rPr>
              <w:t>“0 đồng”</w:t>
            </w:r>
            <w:r w:rsidRPr="000322BE">
              <w:rPr>
                <w:rFonts w:cs="Times New Roman"/>
                <w:sz w:val="26"/>
                <w:szCs w:val="26"/>
              </w:rPr>
              <w:t xml:space="preserve"> đối với </w:t>
            </w:r>
            <w:r w:rsidRPr="000322BE">
              <w:rPr>
                <w:rFonts w:asciiTheme="majorHAnsi" w:hAnsiTheme="majorHAnsi" w:cstheme="majorHAnsi"/>
                <w:sz w:val="26"/>
                <w:szCs w:val="26"/>
                <w:lang w:val="nl-NL"/>
              </w:rPr>
              <w:t>thủ tục hành chính trực t</w:t>
            </w:r>
            <w:r w:rsidR="003D6380" w:rsidRPr="000322BE">
              <w:rPr>
                <w:rFonts w:asciiTheme="majorHAnsi" w:hAnsiTheme="majorHAnsi" w:cstheme="majorHAnsi"/>
                <w:sz w:val="26"/>
                <w:szCs w:val="26"/>
                <w:lang w:val="nl-NL"/>
              </w:rPr>
              <w:t xml:space="preserve">iếp, Sở Nông nghiệp và Môi trường chỉ đề xuất mức thu </w:t>
            </w:r>
            <w:r w:rsidR="003D6380" w:rsidRPr="000322BE">
              <w:rPr>
                <w:rFonts w:asciiTheme="majorHAnsi" w:hAnsiTheme="majorHAnsi" w:cstheme="majorHAnsi"/>
                <w:i/>
                <w:iCs/>
                <w:sz w:val="26"/>
                <w:szCs w:val="26"/>
                <w:lang w:val="nl-NL"/>
              </w:rPr>
              <w:t>“0 đồng”</w:t>
            </w:r>
            <w:r w:rsidR="003D6380" w:rsidRPr="000322BE">
              <w:rPr>
                <w:rFonts w:asciiTheme="majorHAnsi" w:hAnsiTheme="majorHAnsi" w:cstheme="majorHAnsi"/>
                <w:sz w:val="26"/>
                <w:szCs w:val="26"/>
                <w:lang w:val="nl-NL"/>
              </w:rPr>
              <w:t xml:space="preserve"> đối với thủ tục hành chính tuyến (được làm rõ tại </w:t>
            </w:r>
            <w:r w:rsidR="00E62D27" w:rsidRPr="000322BE">
              <w:rPr>
                <w:rFonts w:asciiTheme="majorHAnsi" w:hAnsiTheme="majorHAnsi" w:cstheme="majorHAnsi"/>
                <w:sz w:val="26"/>
                <w:szCs w:val="26"/>
                <w:lang w:val="nl-NL"/>
              </w:rPr>
              <w:t>khoản</w:t>
            </w:r>
            <w:r w:rsidR="003D6380" w:rsidRPr="000322BE">
              <w:rPr>
                <w:rFonts w:asciiTheme="majorHAnsi" w:hAnsiTheme="majorHAnsi" w:cstheme="majorHAnsi"/>
                <w:sz w:val="26"/>
                <w:szCs w:val="26"/>
                <w:lang w:val="nl-NL"/>
              </w:rPr>
              <w:t xml:space="preserve"> 2.1.2 Mục IV </w:t>
            </w:r>
            <w:r w:rsidR="003D6380" w:rsidRPr="000322BE">
              <w:rPr>
                <w:rFonts w:cs="Times New Roman"/>
                <w:sz w:val="26"/>
                <w:szCs w:val="26"/>
                <w:lang w:val="en-US"/>
              </w:rPr>
              <w:t>Đề án số 1916/ĐA-SNNMT)</w:t>
            </w:r>
            <w:r w:rsidRPr="000322BE">
              <w:rPr>
                <w:rFonts w:cs="Times New Roman"/>
                <w:sz w:val="26"/>
                <w:szCs w:val="26"/>
                <w:lang w:val="en-US"/>
              </w:rPr>
              <w:t xml:space="preserve">. </w:t>
            </w:r>
          </w:p>
          <w:p w14:paraId="224E68BB" w14:textId="7DFC31A3" w:rsidR="00C839FE" w:rsidRPr="000322BE" w:rsidRDefault="003D6380" w:rsidP="00A0079C">
            <w:pPr>
              <w:ind w:firstLine="180"/>
              <w:jc w:val="both"/>
              <w:rPr>
                <w:rFonts w:cs="Times New Roman"/>
                <w:sz w:val="26"/>
                <w:szCs w:val="26"/>
              </w:rPr>
            </w:pPr>
            <w:r w:rsidRPr="000322BE">
              <w:rPr>
                <w:rFonts w:cs="Times New Roman"/>
                <w:sz w:val="26"/>
                <w:szCs w:val="26"/>
                <w:lang w:val="en-US"/>
              </w:rPr>
              <w:t>Đối với mức thu theo hình thức trực tiếp</w:t>
            </w:r>
            <w:r w:rsidR="00C839FE" w:rsidRPr="000322BE">
              <w:rPr>
                <w:rFonts w:cs="Times New Roman"/>
                <w:sz w:val="26"/>
                <w:szCs w:val="26"/>
                <w:lang w:val="en-US"/>
              </w:rPr>
              <w:t>, cơ bản bằng hoặc thấp hơn mức thu của các địa phương liền kề có điều kiện kinh tế - xã hội tương đồng như tỉnh Lào Cai, Cao Bằng; đồng thời tương quan với mức thu theo quy định của Bộ Tài chính</w:t>
            </w:r>
            <w:r w:rsidR="00D04DD6" w:rsidRPr="000322BE">
              <w:rPr>
                <w:rFonts w:cs="Times New Roman"/>
                <w:sz w:val="26"/>
                <w:szCs w:val="26"/>
                <w:lang w:val="en-US"/>
              </w:rPr>
              <w:t xml:space="preserve"> (chi tiết tại bảng 02 kèm theo Đề án số 1916/ĐA-SNNMT) </w:t>
            </w:r>
            <w:r w:rsidR="00C839FE" w:rsidRPr="000322BE">
              <w:rPr>
                <w:rFonts w:cs="Times New Roman"/>
                <w:sz w:val="26"/>
                <w:szCs w:val="26"/>
                <w:lang w:val="en-US"/>
              </w:rPr>
              <w:t>.</w:t>
            </w:r>
          </w:p>
        </w:tc>
      </w:tr>
      <w:tr w:rsidR="000322BE" w:rsidRPr="000322BE" w14:paraId="7F106B76" w14:textId="77777777" w:rsidTr="000122D6">
        <w:tc>
          <w:tcPr>
            <w:tcW w:w="709" w:type="dxa"/>
            <w:vMerge/>
          </w:tcPr>
          <w:p w14:paraId="0A3C5389" w14:textId="77777777" w:rsidR="00C839FE" w:rsidRPr="000322BE" w:rsidRDefault="00C839FE" w:rsidP="00C839FE">
            <w:pPr>
              <w:ind w:firstLine="0"/>
              <w:rPr>
                <w:rFonts w:cs="Times New Roman"/>
                <w:b/>
                <w:bCs/>
                <w:sz w:val="26"/>
                <w:szCs w:val="26"/>
              </w:rPr>
            </w:pPr>
          </w:p>
        </w:tc>
        <w:tc>
          <w:tcPr>
            <w:tcW w:w="1985" w:type="dxa"/>
            <w:vMerge/>
          </w:tcPr>
          <w:p w14:paraId="475D6458" w14:textId="5FFB6D51" w:rsidR="00C839FE" w:rsidRPr="000322BE" w:rsidRDefault="00C839FE" w:rsidP="00BA4FAC">
            <w:pPr>
              <w:ind w:firstLine="0"/>
              <w:jc w:val="both"/>
              <w:rPr>
                <w:rFonts w:cs="Times New Roman"/>
                <w:b/>
                <w:bCs/>
                <w:sz w:val="26"/>
                <w:szCs w:val="26"/>
                <w:lang w:val="en-US"/>
              </w:rPr>
            </w:pPr>
          </w:p>
        </w:tc>
        <w:tc>
          <w:tcPr>
            <w:tcW w:w="1843" w:type="dxa"/>
          </w:tcPr>
          <w:p w14:paraId="64DF58EF" w14:textId="31178435" w:rsidR="00C839FE" w:rsidRPr="000322BE" w:rsidRDefault="00C839FE" w:rsidP="00C839FE">
            <w:pPr>
              <w:ind w:firstLine="0"/>
              <w:rPr>
                <w:rFonts w:cs="Times New Roman"/>
                <w:b/>
                <w:bCs/>
                <w:sz w:val="26"/>
                <w:szCs w:val="26"/>
                <w:lang w:val="en-US"/>
              </w:rPr>
            </w:pPr>
            <w:r w:rsidRPr="000322BE">
              <w:rPr>
                <w:rFonts w:cs="Times New Roman"/>
                <w:b/>
                <w:bCs/>
                <w:sz w:val="26"/>
                <w:szCs w:val="26"/>
                <w:lang w:val="en-US"/>
              </w:rPr>
              <w:t>Ủy ban MTTQ Việt Nam</w:t>
            </w:r>
          </w:p>
        </w:tc>
        <w:tc>
          <w:tcPr>
            <w:tcW w:w="4961" w:type="dxa"/>
          </w:tcPr>
          <w:p w14:paraId="4A84AD17" w14:textId="77777777" w:rsidR="00BA4FAC" w:rsidRPr="000322BE" w:rsidRDefault="00C839FE" w:rsidP="00BA4FAC">
            <w:pPr>
              <w:ind w:firstLine="313"/>
              <w:jc w:val="both"/>
              <w:rPr>
                <w:rFonts w:cs="Times New Roman"/>
                <w:sz w:val="26"/>
                <w:szCs w:val="26"/>
              </w:rPr>
            </w:pPr>
            <w:r w:rsidRPr="000322BE">
              <w:rPr>
                <w:rFonts w:cs="Times New Roman"/>
                <w:sz w:val="26"/>
                <w:szCs w:val="26"/>
              </w:rPr>
              <w:t>Dự thảo quy định miễn phí đối với hồ sơ nộp trực tuyến là phù hợp với chủ</w:t>
            </w:r>
            <w:r w:rsidR="00D04DD6" w:rsidRPr="000322BE">
              <w:rPr>
                <w:rFonts w:cs="Times New Roman"/>
                <w:sz w:val="26"/>
                <w:szCs w:val="26"/>
              </w:rPr>
              <w:t xml:space="preserve"> </w:t>
            </w:r>
            <w:r w:rsidRPr="000322BE">
              <w:rPr>
                <w:rFonts w:cs="Times New Roman"/>
                <w:sz w:val="26"/>
                <w:szCs w:val="26"/>
              </w:rPr>
              <w:t>trương chuyển đổi số. Tuy nhiên, cần:</w:t>
            </w:r>
          </w:p>
          <w:p w14:paraId="50453969" w14:textId="77777777" w:rsidR="00BA4FAC" w:rsidRPr="000322BE" w:rsidRDefault="00C839FE" w:rsidP="00BA4FAC">
            <w:pPr>
              <w:ind w:firstLine="313"/>
              <w:jc w:val="both"/>
              <w:rPr>
                <w:rFonts w:cs="Times New Roman"/>
                <w:sz w:val="26"/>
                <w:szCs w:val="26"/>
              </w:rPr>
            </w:pPr>
            <w:r w:rsidRPr="000322BE">
              <w:rPr>
                <w:rFonts w:cs="Times New Roman"/>
                <w:sz w:val="26"/>
                <w:szCs w:val="26"/>
              </w:rPr>
              <w:t>- Đánh giá cụ thể tác động của chính sách này đến nguồn thu và tổ chức thực hiện;</w:t>
            </w:r>
          </w:p>
          <w:p w14:paraId="3DA5AB67" w14:textId="4B6DD9B1" w:rsidR="00C839FE" w:rsidRPr="000322BE" w:rsidRDefault="00C839FE" w:rsidP="00BA4FAC">
            <w:pPr>
              <w:ind w:firstLine="313"/>
              <w:jc w:val="both"/>
              <w:rPr>
                <w:rFonts w:cs="Times New Roman"/>
                <w:sz w:val="26"/>
                <w:szCs w:val="26"/>
              </w:rPr>
            </w:pPr>
            <w:r w:rsidRPr="000322BE">
              <w:rPr>
                <w:rFonts w:cs="Times New Roman"/>
                <w:sz w:val="26"/>
                <w:szCs w:val="26"/>
              </w:rPr>
              <w:t>- Nghiên cứu lộ trình áp dụng phù hợp với điều kiện hạ tầng và năng lực</w:t>
            </w:r>
            <w:r w:rsidR="00D04DD6" w:rsidRPr="000322BE">
              <w:rPr>
                <w:rFonts w:cs="Times New Roman"/>
                <w:sz w:val="26"/>
                <w:szCs w:val="26"/>
              </w:rPr>
              <w:t xml:space="preserve"> </w:t>
            </w:r>
            <w:r w:rsidRPr="000322BE">
              <w:rPr>
                <w:rFonts w:cs="Times New Roman"/>
                <w:sz w:val="26"/>
                <w:szCs w:val="26"/>
              </w:rPr>
              <w:t>triển khai ở cơ sở;</w:t>
            </w:r>
          </w:p>
          <w:p w14:paraId="6763C846" w14:textId="7349388A" w:rsidR="00C839FE" w:rsidRPr="000322BE" w:rsidRDefault="00C839FE" w:rsidP="00A0079C">
            <w:pPr>
              <w:ind w:firstLine="313"/>
              <w:jc w:val="both"/>
              <w:rPr>
                <w:rFonts w:cs="Times New Roman"/>
                <w:sz w:val="26"/>
                <w:szCs w:val="26"/>
                <w:lang w:val="en-US"/>
              </w:rPr>
            </w:pPr>
            <w:r w:rsidRPr="000322BE">
              <w:rPr>
                <w:rFonts w:cs="Times New Roman"/>
                <w:sz w:val="26"/>
                <w:szCs w:val="26"/>
              </w:rPr>
              <w:t xml:space="preserve">- Xem xét tính thống nhất của chính sách </w:t>
            </w:r>
            <w:r w:rsidRPr="000322BE">
              <w:rPr>
                <w:rFonts w:cs="Times New Roman"/>
                <w:sz w:val="26"/>
                <w:szCs w:val="26"/>
              </w:rPr>
              <w:lastRenderedPageBreak/>
              <w:t>để</w:t>
            </w:r>
            <w:r w:rsidR="00D04DD6" w:rsidRPr="000322BE">
              <w:rPr>
                <w:rFonts w:cs="Times New Roman"/>
                <w:sz w:val="26"/>
                <w:szCs w:val="26"/>
              </w:rPr>
              <w:t xml:space="preserve"> </w:t>
            </w:r>
            <w:r w:rsidRPr="000322BE">
              <w:rPr>
                <w:rFonts w:cs="Times New Roman"/>
                <w:sz w:val="26"/>
                <w:szCs w:val="26"/>
              </w:rPr>
              <w:t>tránh chênh lệch lớn giữa các</w:t>
            </w:r>
            <w:r w:rsidR="00D04DD6" w:rsidRPr="000322BE">
              <w:rPr>
                <w:rFonts w:cs="Times New Roman"/>
                <w:sz w:val="26"/>
                <w:szCs w:val="26"/>
              </w:rPr>
              <w:t xml:space="preserve"> </w:t>
            </w:r>
            <w:r w:rsidRPr="000322BE">
              <w:rPr>
                <w:rFonts w:cs="Times New Roman"/>
                <w:sz w:val="26"/>
                <w:szCs w:val="26"/>
              </w:rPr>
              <w:t>hình thức nộp hồ sơ</w:t>
            </w:r>
            <w:r w:rsidR="00BA4FAC" w:rsidRPr="000322BE">
              <w:rPr>
                <w:rFonts w:cs="Times New Roman"/>
                <w:sz w:val="26"/>
                <w:szCs w:val="26"/>
              </w:rPr>
              <w:t>.</w:t>
            </w:r>
          </w:p>
        </w:tc>
        <w:tc>
          <w:tcPr>
            <w:tcW w:w="5074" w:type="dxa"/>
          </w:tcPr>
          <w:p w14:paraId="7A072481" w14:textId="26339F12" w:rsidR="00C839FE" w:rsidRPr="000322BE" w:rsidRDefault="00C839FE" w:rsidP="00A0079C">
            <w:pPr>
              <w:ind w:firstLine="180"/>
              <w:jc w:val="both"/>
              <w:rPr>
                <w:rFonts w:cs="Times New Roman"/>
                <w:sz w:val="26"/>
                <w:szCs w:val="26"/>
              </w:rPr>
            </w:pPr>
            <w:r w:rsidRPr="000322BE">
              <w:rPr>
                <w:rFonts w:cs="Times New Roman"/>
                <w:sz w:val="26"/>
                <w:szCs w:val="26"/>
              </w:rPr>
              <w:lastRenderedPageBreak/>
              <w:t xml:space="preserve">Sở Nông nghiệp và Môi trường tiếp thu và đã </w:t>
            </w:r>
            <w:r w:rsidRPr="000322BE">
              <w:rPr>
                <w:rFonts w:cs="Times New Roman"/>
                <w:sz w:val="26"/>
                <w:szCs w:val="26"/>
                <w:lang w:val="en-US"/>
              </w:rPr>
              <w:t>bổ sung nội dung tại Đề án số 1916/ĐA-SNNMT</w:t>
            </w:r>
            <w:r w:rsidR="00026F9A" w:rsidRPr="000322BE">
              <w:rPr>
                <w:rFonts w:cs="Times New Roman"/>
                <w:sz w:val="26"/>
                <w:szCs w:val="26"/>
                <w:lang w:val="en-US"/>
              </w:rPr>
              <w:t>.</w:t>
            </w:r>
          </w:p>
        </w:tc>
      </w:tr>
      <w:tr w:rsidR="000322BE" w:rsidRPr="000322BE" w14:paraId="7546EFE7" w14:textId="77777777" w:rsidTr="000122D6">
        <w:tc>
          <w:tcPr>
            <w:tcW w:w="709" w:type="dxa"/>
            <w:vMerge w:val="restart"/>
          </w:tcPr>
          <w:p w14:paraId="14DF4DC0" w14:textId="2455EAD5" w:rsidR="00C839FE" w:rsidRPr="000322BE" w:rsidRDefault="00C839FE" w:rsidP="00C839FE">
            <w:pPr>
              <w:ind w:firstLine="0"/>
              <w:rPr>
                <w:rFonts w:cs="Times New Roman"/>
                <w:b/>
                <w:bCs/>
                <w:sz w:val="26"/>
                <w:szCs w:val="26"/>
                <w:lang w:val="en-US"/>
              </w:rPr>
            </w:pPr>
            <w:r w:rsidRPr="000322BE">
              <w:rPr>
                <w:rFonts w:cs="Times New Roman"/>
                <w:b/>
                <w:bCs/>
                <w:sz w:val="26"/>
                <w:szCs w:val="26"/>
                <w:lang w:val="en-US"/>
              </w:rPr>
              <w:t>5</w:t>
            </w:r>
          </w:p>
        </w:tc>
        <w:tc>
          <w:tcPr>
            <w:tcW w:w="1985" w:type="dxa"/>
            <w:vMerge w:val="restart"/>
          </w:tcPr>
          <w:p w14:paraId="55B67599" w14:textId="230C0F9F" w:rsidR="00C839FE" w:rsidRPr="000322BE" w:rsidRDefault="00C839FE" w:rsidP="00BA4FAC">
            <w:pPr>
              <w:ind w:firstLine="0"/>
              <w:jc w:val="both"/>
              <w:rPr>
                <w:rFonts w:cs="Times New Roman"/>
                <w:b/>
                <w:bCs/>
                <w:sz w:val="26"/>
                <w:szCs w:val="26"/>
              </w:rPr>
            </w:pPr>
            <w:r w:rsidRPr="000322BE">
              <w:rPr>
                <w:rFonts w:cs="Times New Roman"/>
                <w:b/>
                <w:bCs/>
                <w:sz w:val="26"/>
                <w:szCs w:val="26"/>
                <w:lang w:val="en-US"/>
              </w:rPr>
              <w:t>Nội dung quy định chế độ miễn, giảm</w:t>
            </w:r>
          </w:p>
        </w:tc>
        <w:tc>
          <w:tcPr>
            <w:tcW w:w="1843" w:type="dxa"/>
          </w:tcPr>
          <w:p w14:paraId="53CA5DED" w14:textId="35C4D2BB" w:rsidR="00C839FE" w:rsidRPr="000322BE" w:rsidRDefault="00C839FE" w:rsidP="00C839FE">
            <w:pPr>
              <w:ind w:firstLine="0"/>
              <w:rPr>
                <w:rFonts w:cs="Times New Roman"/>
                <w:b/>
                <w:bCs/>
                <w:sz w:val="26"/>
                <w:szCs w:val="26"/>
              </w:rPr>
            </w:pPr>
            <w:r w:rsidRPr="000322BE">
              <w:rPr>
                <w:rFonts w:cs="Times New Roman"/>
                <w:b/>
                <w:bCs/>
                <w:sz w:val="26"/>
                <w:szCs w:val="26"/>
                <w:lang w:val="en-US"/>
              </w:rPr>
              <w:t>Sở Tư pháp</w:t>
            </w:r>
          </w:p>
        </w:tc>
        <w:tc>
          <w:tcPr>
            <w:tcW w:w="4961" w:type="dxa"/>
          </w:tcPr>
          <w:p w14:paraId="158223CB" w14:textId="5B0B0476" w:rsidR="00C839FE" w:rsidRPr="000322BE" w:rsidRDefault="00C839FE" w:rsidP="00A0079C">
            <w:pPr>
              <w:ind w:firstLine="313"/>
              <w:jc w:val="both"/>
              <w:rPr>
                <w:rFonts w:cs="Times New Roman"/>
                <w:sz w:val="26"/>
                <w:szCs w:val="26"/>
                <w:lang w:val="en-US"/>
              </w:rPr>
            </w:pPr>
            <w:r w:rsidRPr="000322BE">
              <w:rPr>
                <w:rFonts w:cs="Times New Roman"/>
                <w:sz w:val="26"/>
                <w:szCs w:val="26"/>
                <w:lang w:val="en-US"/>
              </w:rPr>
              <w:t xml:space="preserve">- </w:t>
            </w:r>
            <w:r w:rsidRPr="000322BE">
              <w:rPr>
                <w:rFonts w:cs="Times New Roman"/>
                <w:sz w:val="26"/>
                <w:szCs w:val="26"/>
              </w:rPr>
              <w:t>Đề nghị bổ sung quy định về chế độ miễn giảm phí, quy định về quản lý và</w:t>
            </w:r>
            <w:r w:rsidRPr="000322BE">
              <w:rPr>
                <w:rFonts w:cs="Times New Roman"/>
                <w:sz w:val="26"/>
                <w:szCs w:val="26"/>
                <w:lang w:val="en-US"/>
              </w:rPr>
              <w:t xml:space="preserve"> </w:t>
            </w:r>
            <w:r w:rsidRPr="000322BE">
              <w:rPr>
                <w:rFonts w:cs="Times New Roman"/>
                <w:sz w:val="26"/>
                <w:szCs w:val="26"/>
              </w:rPr>
              <w:t>sử dụng phí theo nội dung được giao tại khoản 2 Điều 4, khoản 1 Điều 21, khoản 1</w:t>
            </w:r>
            <w:r w:rsidRPr="000322BE">
              <w:rPr>
                <w:rFonts w:cs="Times New Roman"/>
                <w:sz w:val="26"/>
                <w:szCs w:val="26"/>
                <w:lang w:val="en-US"/>
              </w:rPr>
              <w:t xml:space="preserve"> </w:t>
            </w:r>
            <w:r w:rsidRPr="000322BE">
              <w:rPr>
                <w:rFonts w:cs="Times New Roman"/>
                <w:sz w:val="26"/>
                <w:szCs w:val="26"/>
              </w:rPr>
              <w:t>Điều 22 Luật Phí và lệ phí</w:t>
            </w:r>
            <w:r w:rsidR="00BA4FAC" w:rsidRPr="000322BE">
              <w:rPr>
                <w:rFonts w:cs="Times New Roman"/>
                <w:sz w:val="26"/>
                <w:szCs w:val="26"/>
                <w:lang w:val="en-US"/>
              </w:rPr>
              <w:t>.</w:t>
            </w:r>
          </w:p>
        </w:tc>
        <w:tc>
          <w:tcPr>
            <w:tcW w:w="5074" w:type="dxa"/>
          </w:tcPr>
          <w:p w14:paraId="3CA3DC4B" w14:textId="6780750B" w:rsidR="00C839FE" w:rsidRPr="000322BE" w:rsidRDefault="00C839FE" w:rsidP="00A0079C">
            <w:pPr>
              <w:ind w:firstLine="180"/>
              <w:jc w:val="both"/>
              <w:rPr>
                <w:rFonts w:cs="Times New Roman"/>
                <w:sz w:val="26"/>
                <w:szCs w:val="26"/>
                <w:lang w:val="en-US"/>
              </w:rPr>
            </w:pPr>
            <w:r w:rsidRPr="000322BE">
              <w:rPr>
                <w:rFonts w:cs="Times New Roman"/>
                <w:sz w:val="26"/>
                <w:szCs w:val="26"/>
              </w:rPr>
              <w:t xml:space="preserve">Sở Nông nghiệp và Môi trường tiếp thu và đã </w:t>
            </w:r>
            <w:r w:rsidRPr="000322BE">
              <w:rPr>
                <w:rFonts w:cs="Times New Roman"/>
                <w:sz w:val="26"/>
                <w:szCs w:val="26"/>
                <w:lang w:val="en-US"/>
              </w:rPr>
              <w:t>bổ sung</w:t>
            </w:r>
            <w:r w:rsidRPr="000322BE">
              <w:rPr>
                <w:rFonts w:cs="Times New Roman"/>
                <w:sz w:val="26"/>
                <w:szCs w:val="26"/>
              </w:rPr>
              <w:t xml:space="preserve"> nội dung dự thảo theo ý kiến tham gia</w:t>
            </w:r>
            <w:r w:rsidRPr="000322BE">
              <w:rPr>
                <w:rFonts w:cs="Times New Roman"/>
                <w:sz w:val="26"/>
                <w:szCs w:val="26"/>
                <w:lang w:val="en-US"/>
              </w:rPr>
              <w:t xml:space="preserve"> (tại Điều 3 </w:t>
            </w:r>
            <w:r w:rsidR="00D04DD6" w:rsidRPr="000322BE">
              <w:rPr>
                <w:rFonts w:cs="Times New Roman"/>
                <w:sz w:val="26"/>
                <w:szCs w:val="26"/>
                <w:lang w:val="en-US"/>
              </w:rPr>
              <w:t xml:space="preserve">và Điều 4 </w:t>
            </w:r>
            <w:r w:rsidRPr="000322BE">
              <w:rPr>
                <w:rFonts w:cs="Times New Roman"/>
                <w:sz w:val="26"/>
                <w:szCs w:val="26"/>
                <w:lang w:val="en-US"/>
              </w:rPr>
              <w:t>dự thảo Nghị quyết).</w:t>
            </w:r>
          </w:p>
        </w:tc>
      </w:tr>
      <w:tr w:rsidR="000322BE" w:rsidRPr="000322BE" w14:paraId="61773200" w14:textId="77777777" w:rsidTr="000122D6">
        <w:tc>
          <w:tcPr>
            <w:tcW w:w="709" w:type="dxa"/>
            <w:vMerge/>
          </w:tcPr>
          <w:p w14:paraId="5D1E8B0D" w14:textId="77777777" w:rsidR="00D04DD6" w:rsidRPr="000322BE" w:rsidRDefault="00D04DD6" w:rsidP="00C839FE">
            <w:pPr>
              <w:ind w:firstLine="0"/>
              <w:rPr>
                <w:rFonts w:cs="Times New Roman"/>
                <w:b/>
                <w:bCs/>
                <w:sz w:val="26"/>
                <w:szCs w:val="26"/>
              </w:rPr>
            </w:pPr>
          </w:p>
        </w:tc>
        <w:tc>
          <w:tcPr>
            <w:tcW w:w="1985" w:type="dxa"/>
            <w:vMerge/>
          </w:tcPr>
          <w:p w14:paraId="77C967F5" w14:textId="0F1EA6C7" w:rsidR="00D04DD6" w:rsidRPr="000322BE" w:rsidRDefault="00D04DD6" w:rsidP="00BA4FAC">
            <w:pPr>
              <w:ind w:firstLine="0"/>
              <w:jc w:val="both"/>
              <w:rPr>
                <w:rFonts w:cs="Times New Roman"/>
                <w:b/>
                <w:bCs/>
                <w:sz w:val="26"/>
                <w:szCs w:val="26"/>
                <w:lang w:val="en-US"/>
              </w:rPr>
            </w:pPr>
          </w:p>
        </w:tc>
        <w:tc>
          <w:tcPr>
            <w:tcW w:w="1843" w:type="dxa"/>
          </w:tcPr>
          <w:p w14:paraId="04A613F9" w14:textId="0CED1F18" w:rsidR="00D04DD6" w:rsidRPr="000322BE" w:rsidRDefault="00D04DD6" w:rsidP="00C839FE">
            <w:pPr>
              <w:ind w:firstLine="0"/>
              <w:rPr>
                <w:rFonts w:cs="Times New Roman"/>
                <w:b/>
                <w:bCs/>
                <w:sz w:val="26"/>
                <w:szCs w:val="26"/>
                <w:lang w:val="en-US"/>
              </w:rPr>
            </w:pPr>
            <w:r w:rsidRPr="000322BE">
              <w:rPr>
                <w:rFonts w:cs="Times New Roman"/>
                <w:b/>
                <w:bCs/>
                <w:sz w:val="26"/>
                <w:szCs w:val="26"/>
                <w:lang w:val="en-US"/>
              </w:rPr>
              <w:t>UBND xã Nậm Dịch</w:t>
            </w:r>
          </w:p>
        </w:tc>
        <w:tc>
          <w:tcPr>
            <w:tcW w:w="4961" w:type="dxa"/>
          </w:tcPr>
          <w:p w14:paraId="7258F592" w14:textId="0675C863" w:rsidR="00D04DD6" w:rsidRPr="000322BE" w:rsidRDefault="00D04DD6" w:rsidP="00A0079C">
            <w:pPr>
              <w:ind w:firstLine="313"/>
              <w:jc w:val="both"/>
              <w:rPr>
                <w:rFonts w:cs="Times New Roman"/>
                <w:sz w:val="26"/>
                <w:szCs w:val="26"/>
                <w:lang w:val="en-US"/>
              </w:rPr>
            </w:pPr>
            <w:r w:rsidRPr="000322BE">
              <w:rPr>
                <w:rFonts w:cs="Times New Roman"/>
                <w:sz w:val="26"/>
                <w:szCs w:val="26"/>
              </w:rPr>
              <w:t>Đề nghị</w:t>
            </w:r>
            <w:r w:rsidRPr="000322BE">
              <w:rPr>
                <w:rFonts w:cs="Times New Roman"/>
                <w:sz w:val="26"/>
                <w:szCs w:val="26"/>
                <w:lang w:val="en-US"/>
              </w:rPr>
              <w:t xml:space="preserve"> </w:t>
            </w:r>
            <w:r w:rsidRPr="000322BE">
              <w:rPr>
                <w:rFonts w:cs="Times New Roman"/>
                <w:sz w:val="26"/>
                <w:szCs w:val="26"/>
              </w:rPr>
              <w:t>cơ quan soạn thảo nghiên cứu bổ sung chính sách miễn, giảm phí đối với hộ nghèo,</w:t>
            </w:r>
            <w:r w:rsidRPr="000322BE">
              <w:rPr>
                <w:rFonts w:cs="Times New Roman"/>
                <w:sz w:val="26"/>
                <w:szCs w:val="26"/>
                <w:lang w:val="en-US"/>
              </w:rPr>
              <w:t xml:space="preserve"> </w:t>
            </w:r>
            <w:r w:rsidRPr="000322BE">
              <w:rPr>
                <w:rFonts w:cs="Times New Roman"/>
                <w:sz w:val="26"/>
                <w:szCs w:val="26"/>
              </w:rPr>
              <w:t>cận nghèo, đồng bào dân tộc thiểu số.</w:t>
            </w:r>
            <w:r w:rsidRPr="000322BE">
              <w:rPr>
                <w:rFonts w:cs="Times New Roman"/>
                <w:sz w:val="26"/>
                <w:szCs w:val="26"/>
                <w:lang w:val="en-US"/>
              </w:rPr>
              <w:t xml:space="preserve"> </w:t>
            </w:r>
            <w:r w:rsidRPr="000322BE">
              <w:rPr>
                <w:rFonts w:cs="Times New Roman"/>
                <w:sz w:val="26"/>
                <w:szCs w:val="26"/>
              </w:rPr>
              <w:t>Xem xét giảm mức thu đối với khu vực đặc</w:t>
            </w:r>
            <w:r w:rsidRPr="000322BE">
              <w:rPr>
                <w:rFonts w:cs="Times New Roman"/>
                <w:sz w:val="26"/>
                <w:szCs w:val="26"/>
                <w:lang w:val="en-US"/>
              </w:rPr>
              <w:t xml:space="preserve"> </w:t>
            </w:r>
            <w:r w:rsidRPr="000322BE">
              <w:rPr>
                <w:rFonts w:cs="Times New Roman"/>
                <w:sz w:val="26"/>
                <w:szCs w:val="26"/>
              </w:rPr>
              <w:t>biệt khó khăn</w:t>
            </w:r>
            <w:r w:rsidRPr="000322BE">
              <w:rPr>
                <w:rFonts w:cs="Times New Roman"/>
                <w:sz w:val="26"/>
                <w:szCs w:val="26"/>
                <w:lang w:val="en-US"/>
              </w:rPr>
              <w:t>.</w:t>
            </w:r>
          </w:p>
        </w:tc>
        <w:tc>
          <w:tcPr>
            <w:tcW w:w="5074" w:type="dxa"/>
            <w:vMerge w:val="restart"/>
          </w:tcPr>
          <w:p w14:paraId="35775EE2" w14:textId="1DD2EEE0" w:rsidR="00D04DD6" w:rsidRPr="000322BE" w:rsidRDefault="00D04DD6" w:rsidP="00A0079C">
            <w:pPr>
              <w:autoSpaceDE w:val="0"/>
              <w:autoSpaceDN w:val="0"/>
              <w:adjustRightInd w:val="0"/>
              <w:spacing w:before="100" w:line="276" w:lineRule="auto"/>
              <w:ind w:right="-30" w:firstLine="180"/>
              <w:jc w:val="both"/>
              <w:rPr>
                <w:rFonts w:cs="Times New Roman"/>
                <w:sz w:val="26"/>
                <w:szCs w:val="26"/>
              </w:rPr>
            </w:pPr>
            <w:r w:rsidRPr="000322BE">
              <w:rPr>
                <w:rFonts w:cs="Times New Roman"/>
                <w:sz w:val="26"/>
                <w:szCs w:val="26"/>
                <w:lang w:val="en-US"/>
              </w:rPr>
              <w:t>Sở Nông nghiệp và Môi trường đề xuất không áp dụng miễn, giảm phí. Cơ sở đề xuất Sở Nông nghiệp và Môi trường đã thuyết minh, làm rõ tại Đề án số 1916/ĐA-SNNMT (</w:t>
            </w:r>
            <w:r w:rsidR="00E62D27" w:rsidRPr="000322BE">
              <w:rPr>
                <w:rFonts w:cs="Times New Roman"/>
                <w:sz w:val="26"/>
                <w:szCs w:val="26"/>
                <w:lang w:val="en-US"/>
              </w:rPr>
              <w:t>khoản</w:t>
            </w:r>
            <w:r w:rsidRPr="000322BE">
              <w:rPr>
                <w:rFonts w:cs="Times New Roman"/>
                <w:sz w:val="26"/>
                <w:szCs w:val="26"/>
                <w:lang w:val="en-US"/>
              </w:rPr>
              <w:t xml:space="preserve"> 4 Mục IV</w:t>
            </w:r>
            <w:r w:rsidR="00026F9A" w:rsidRPr="000322BE">
              <w:rPr>
                <w:rFonts w:cs="Times New Roman"/>
                <w:sz w:val="26"/>
                <w:szCs w:val="26"/>
                <w:lang w:val="en-US"/>
              </w:rPr>
              <w:t xml:space="preserve"> Đề án</w:t>
            </w:r>
            <w:r w:rsidRPr="000322BE">
              <w:rPr>
                <w:rFonts w:cs="Times New Roman"/>
                <w:sz w:val="26"/>
                <w:szCs w:val="26"/>
                <w:lang w:val="en-US"/>
              </w:rPr>
              <w:t>).</w:t>
            </w:r>
          </w:p>
          <w:p w14:paraId="59D1D221" w14:textId="4617210E" w:rsidR="00D04DD6" w:rsidRPr="000322BE" w:rsidRDefault="00D04DD6" w:rsidP="00A0079C">
            <w:pPr>
              <w:ind w:firstLine="180"/>
              <w:jc w:val="both"/>
              <w:rPr>
                <w:rFonts w:cs="Times New Roman"/>
                <w:sz w:val="26"/>
                <w:szCs w:val="26"/>
              </w:rPr>
            </w:pPr>
          </w:p>
        </w:tc>
      </w:tr>
      <w:tr w:rsidR="000322BE" w:rsidRPr="000322BE" w14:paraId="752BFC4F" w14:textId="77777777" w:rsidTr="000122D6">
        <w:tc>
          <w:tcPr>
            <w:tcW w:w="709" w:type="dxa"/>
            <w:vMerge/>
          </w:tcPr>
          <w:p w14:paraId="792F941A" w14:textId="77777777" w:rsidR="00D04DD6" w:rsidRPr="000322BE" w:rsidRDefault="00D04DD6" w:rsidP="00C839FE">
            <w:pPr>
              <w:ind w:firstLine="0"/>
              <w:rPr>
                <w:rFonts w:cs="Times New Roman"/>
                <w:b/>
                <w:bCs/>
                <w:sz w:val="26"/>
                <w:szCs w:val="26"/>
              </w:rPr>
            </w:pPr>
          </w:p>
        </w:tc>
        <w:tc>
          <w:tcPr>
            <w:tcW w:w="1985" w:type="dxa"/>
            <w:vMerge/>
          </w:tcPr>
          <w:p w14:paraId="3151A2AE" w14:textId="2E53AFE8" w:rsidR="00D04DD6" w:rsidRPr="000322BE" w:rsidRDefault="00D04DD6" w:rsidP="00BA4FAC">
            <w:pPr>
              <w:ind w:firstLine="0"/>
              <w:jc w:val="both"/>
              <w:rPr>
                <w:rFonts w:cs="Times New Roman"/>
                <w:b/>
                <w:bCs/>
                <w:sz w:val="26"/>
                <w:szCs w:val="26"/>
                <w:lang w:val="en-US"/>
              </w:rPr>
            </w:pPr>
          </w:p>
        </w:tc>
        <w:tc>
          <w:tcPr>
            <w:tcW w:w="1843" w:type="dxa"/>
          </w:tcPr>
          <w:p w14:paraId="23DAC328" w14:textId="69B9B741" w:rsidR="00D04DD6" w:rsidRPr="000322BE" w:rsidRDefault="00D04DD6" w:rsidP="00C839FE">
            <w:pPr>
              <w:ind w:firstLine="0"/>
              <w:rPr>
                <w:rFonts w:cs="Times New Roman"/>
                <w:b/>
                <w:bCs/>
                <w:sz w:val="26"/>
                <w:szCs w:val="26"/>
                <w:lang w:val="en-US"/>
              </w:rPr>
            </w:pPr>
            <w:r w:rsidRPr="000322BE">
              <w:rPr>
                <w:rFonts w:cs="Times New Roman"/>
                <w:b/>
                <w:bCs/>
                <w:sz w:val="26"/>
                <w:szCs w:val="26"/>
                <w:lang w:val="en-US"/>
              </w:rPr>
              <w:t>Ủy ban MTTQ Việt Nam</w:t>
            </w:r>
          </w:p>
        </w:tc>
        <w:tc>
          <w:tcPr>
            <w:tcW w:w="4961" w:type="dxa"/>
          </w:tcPr>
          <w:p w14:paraId="1A7D961F" w14:textId="4546516C" w:rsidR="00D04DD6" w:rsidRPr="000322BE" w:rsidRDefault="00D04DD6" w:rsidP="00A0079C">
            <w:pPr>
              <w:ind w:firstLine="313"/>
              <w:jc w:val="both"/>
              <w:rPr>
                <w:rFonts w:cs="Times New Roman"/>
                <w:sz w:val="26"/>
                <w:szCs w:val="26"/>
                <w:lang w:val="en-US"/>
              </w:rPr>
            </w:pPr>
            <w:r w:rsidRPr="000322BE">
              <w:rPr>
                <w:rFonts w:cs="Times New Roman"/>
                <w:sz w:val="26"/>
                <w:szCs w:val="26"/>
              </w:rPr>
              <w:t xml:space="preserve">Đề nghị bổ sung thêm 1 điều vào sau Điều 2, có tên: </w:t>
            </w:r>
            <w:r w:rsidRPr="000322BE">
              <w:rPr>
                <w:rFonts w:cs="Times New Roman"/>
                <w:i/>
                <w:iCs/>
                <w:sz w:val="26"/>
                <w:szCs w:val="26"/>
              </w:rPr>
              <w:t>“Điều 3. Các trường</w:t>
            </w:r>
            <w:r w:rsidRPr="000322BE">
              <w:rPr>
                <w:rFonts w:cs="Times New Roman"/>
                <w:i/>
                <w:iCs/>
                <w:sz w:val="26"/>
                <w:szCs w:val="26"/>
                <w:lang w:val="en-US"/>
              </w:rPr>
              <w:t xml:space="preserve"> </w:t>
            </w:r>
            <w:r w:rsidRPr="000322BE">
              <w:rPr>
                <w:rFonts w:cs="Times New Roman"/>
                <w:i/>
                <w:iCs/>
                <w:sz w:val="26"/>
                <w:szCs w:val="26"/>
              </w:rPr>
              <w:t>hợp miễn giảm thu phí”</w:t>
            </w:r>
          </w:p>
        </w:tc>
        <w:tc>
          <w:tcPr>
            <w:tcW w:w="5074" w:type="dxa"/>
            <w:vMerge/>
          </w:tcPr>
          <w:p w14:paraId="5EF4ECC4" w14:textId="35AE84C3" w:rsidR="00D04DD6" w:rsidRPr="000322BE" w:rsidRDefault="00D04DD6" w:rsidP="00A0079C">
            <w:pPr>
              <w:ind w:firstLine="180"/>
              <w:jc w:val="both"/>
              <w:rPr>
                <w:rFonts w:cs="Times New Roman"/>
                <w:sz w:val="26"/>
                <w:szCs w:val="26"/>
                <w:lang w:val="en-US"/>
              </w:rPr>
            </w:pPr>
          </w:p>
        </w:tc>
      </w:tr>
      <w:tr w:rsidR="000322BE" w:rsidRPr="000322BE" w14:paraId="6D33BC97" w14:textId="77777777" w:rsidTr="000122D6">
        <w:tc>
          <w:tcPr>
            <w:tcW w:w="709" w:type="dxa"/>
            <w:vMerge w:val="restart"/>
          </w:tcPr>
          <w:p w14:paraId="3D6E55C6" w14:textId="055D2922" w:rsidR="00C839FE" w:rsidRPr="000322BE" w:rsidRDefault="00C839FE" w:rsidP="00C839FE">
            <w:pPr>
              <w:ind w:firstLine="0"/>
              <w:rPr>
                <w:rFonts w:cs="Times New Roman"/>
                <w:b/>
                <w:bCs/>
                <w:sz w:val="26"/>
                <w:szCs w:val="26"/>
                <w:lang w:val="en-US"/>
              </w:rPr>
            </w:pPr>
            <w:r w:rsidRPr="000322BE">
              <w:rPr>
                <w:rFonts w:cs="Times New Roman"/>
                <w:b/>
                <w:bCs/>
                <w:sz w:val="26"/>
                <w:szCs w:val="26"/>
                <w:lang w:val="en-US"/>
              </w:rPr>
              <w:t>6</w:t>
            </w:r>
          </w:p>
        </w:tc>
        <w:tc>
          <w:tcPr>
            <w:tcW w:w="1985" w:type="dxa"/>
            <w:vMerge w:val="restart"/>
          </w:tcPr>
          <w:p w14:paraId="4CDD5349" w14:textId="196053E9" w:rsidR="00C839FE" w:rsidRPr="000322BE" w:rsidRDefault="00C839FE" w:rsidP="00BA4FAC">
            <w:pPr>
              <w:ind w:firstLine="0"/>
              <w:jc w:val="both"/>
              <w:rPr>
                <w:rFonts w:cs="Times New Roman"/>
                <w:b/>
                <w:bCs/>
                <w:sz w:val="26"/>
                <w:szCs w:val="26"/>
              </w:rPr>
            </w:pPr>
            <w:r w:rsidRPr="000322BE">
              <w:rPr>
                <w:rFonts w:cs="Times New Roman"/>
                <w:b/>
                <w:bCs/>
                <w:sz w:val="26"/>
                <w:szCs w:val="26"/>
                <w:lang w:val="en-US"/>
              </w:rPr>
              <w:t>Điều khoản thi hành</w:t>
            </w:r>
          </w:p>
        </w:tc>
        <w:tc>
          <w:tcPr>
            <w:tcW w:w="1843" w:type="dxa"/>
          </w:tcPr>
          <w:p w14:paraId="61D106DC" w14:textId="3AF32DAB" w:rsidR="00C839FE" w:rsidRPr="000322BE" w:rsidRDefault="00C839FE" w:rsidP="00C839FE">
            <w:pPr>
              <w:ind w:firstLine="0"/>
              <w:rPr>
                <w:rFonts w:cs="Times New Roman"/>
                <w:b/>
                <w:bCs/>
                <w:sz w:val="26"/>
                <w:szCs w:val="26"/>
              </w:rPr>
            </w:pPr>
            <w:r w:rsidRPr="000322BE">
              <w:rPr>
                <w:rFonts w:cs="Times New Roman"/>
                <w:b/>
                <w:bCs/>
                <w:sz w:val="26"/>
                <w:szCs w:val="26"/>
                <w:lang w:val="en-US"/>
              </w:rPr>
              <w:t>Sở Tư pháp</w:t>
            </w:r>
          </w:p>
        </w:tc>
        <w:tc>
          <w:tcPr>
            <w:tcW w:w="4961" w:type="dxa"/>
          </w:tcPr>
          <w:p w14:paraId="2B0122FB" w14:textId="317F14AF" w:rsidR="00C839FE" w:rsidRPr="000322BE" w:rsidRDefault="00C839FE" w:rsidP="00BA4FAC">
            <w:pPr>
              <w:ind w:firstLine="313"/>
              <w:jc w:val="both"/>
              <w:rPr>
                <w:rFonts w:cs="Times New Roman"/>
                <w:sz w:val="26"/>
                <w:szCs w:val="26"/>
              </w:rPr>
            </w:pPr>
            <w:r w:rsidRPr="000322BE">
              <w:rPr>
                <w:rFonts w:cs="Times New Roman"/>
                <w:sz w:val="26"/>
                <w:szCs w:val="26"/>
              </w:rPr>
              <w:t xml:space="preserve">- Bổ sung 01 khoản quy định nội dung </w:t>
            </w:r>
            <w:r w:rsidRPr="000322BE">
              <w:rPr>
                <w:rFonts w:cs="Times New Roman"/>
                <w:i/>
                <w:iCs/>
                <w:sz w:val="26"/>
                <w:szCs w:val="26"/>
                <w:lang w:val="en-US"/>
              </w:rPr>
              <w:t>“</w:t>
            </w:r>
            <w:r w:rsidRPr="000322BE">
              <w:rPr>
                <w:rFonts w:cs="Times New Roman"/>
                <w:i/>
                <w:iCs/>
                <w:sz w:val="26"/>
                <w:szCs w:val="26"/>
              </w:rPr>
              <w:t>bãi bỏ Danh mục Nghị quyết tại số</w:t>
            </w:r>
            <w:r w:rsidRPr="000322BE">
              <w:rPr>
                <w:rFonts w:cs="Times New Roman"/>
                <w:i/>
                <w:iCs/>
                <w:sz w:val="26"/>
                <w:szCs w:val="26"/>
                <w:lang w:val="en-US"/>
              </w:rPr>
              <w:t xml:space="preserve"> </w:t>
            </w:r>
            <w:r w:rsidRPr="000322BE">
              <w:rPr>
                <w:rFonts w:cs="Times New Roman"/>
                <w:i/>
                <w:iCs/>
                <w:sz w:val="26"/>
                <w:szCs w:val="26"/>
              </w:rPr>
              <w:t>thứ tự 8 Mục I Phụ lục III; số thứ tự 1 Mục I Phụ lục IV ban hành kèm theo Nghị</w:t>
            </w:r>
            <w:r w:rsidR="00BA4FAC" w:rsidRPr="000322BE">
              <w:rPr>
                <w:rFonts w:cs="Times New Roman"/>
                <w:i/>
                <w:iCs/>
                <w:sz w:val="26"/>
                <w:szCs w:val="26"/>
                <w:lang w:val="en-US"/>
              </w:rPr>
              <w:t xml:space="preserve"> </w:t>
            </w:r>
            <w:r w:rsidRPr="000322BE">
              <w:rPr>
                <w:rFonts w:cs="Times New Roman"/>
                <w:i/>
                <w:iCs/>
                <w:sz w:val="26"/>
                <w:szCs w:val="26"/>
              </w:rPr>
              <w:t>quyết số 51/NQ-HĐND</w:t>
            </w:r>
            <w:r w:rsidR="00BA4FAC" w:rsidRPr="000322BE">
              <w:rPr>
                <w:rFonts w:cs="Times New Roman"/>
                <w:i/>
                <w:iCs/>
                <w:sz w:val="26"/>
                <w:szCs w:val="26"/>
                <w:lang w:val="en-US"/>
              </w:rPr>
              <w:t xml:space="preserve"> </w:t>
            </w:r>
            <w:r w:rsidRPr="000322BE">
              <w:rPr>
                <w:rFonts w:cs="Times New Roman"/>
                <w:i/>
                <w:iCs/>
                <w:sz w:val="26"/>
                <w:szCs w:val="26"/>
              </w:rPr>
              <w:t>ngày 25 tháng 8 năm 2025 của Hội đồng nhân dân tỉnh</w:t>
            </w:r>
            <w:r w:rsidR="00BA4FAC" w:rsidRPr="000322BE">
              <w:rPr>
                <w:rFonts w:cs="Times New Roman"/>
                <w:i/>
                <w:iCs/>
                <w:sz w:val="26"/>
                <w:szCs w:val="26"/>
                <w:lang w:val="en-US"/>
              </w:rPr>
              <w:t xml:space="preserve"> </w:t>
            </w:r>
            <w:r w:rsidRPr="000322BE">
              <w:rPr>
                <w:rFonts w:cs="Times New Roman"/>
                <w:i/>
                <w:iCs/>
                <w:sz w:val="26"/>
                <w:szCs w:val="26"/>
              </w:rPr>
              <w:t>Tuyên Quang về việc áp dụng các</w:t>
            </w:r>
            <w:r w:rsidR="00BA4FAC" w:rsidRPr="000322BE">
              <w:rPr>
                <w:rFonts w:cs="Times New Roman"/>
                <w:i/>
                <w:iCs/>
                <w:sz w:val="26"/>
                <w:szCs w:val="26"/>
                <w:lang w:val="en-US"/>
              </w:rPr>
              <w:t xml:space="preserve"> </w:t>
            </w:r>
            <w:r w:rsidRPr="000322BE">
              <w:rPr>
                <w:rFonts w:cs="Times New Roman"/>
                <w:i/>
                <w:iCs/>
                <w:sz w:val="26"/>
                <w:szCs w:val="26"/>
              </w:rPr>
              <w:t>Nghị quyết quy phạm pháp luật của Hội đồng</w:t>
            </w:r>
            <w:r w:rsidR="00BA4FAC" w:rsidRPr="000322BE">
              <w:rPr>
                <w:rFonts w:cs="Times New Roman"/>
                <w:i/>
                <w:iCs/>
                <w:sz w:val="26"/>
                <w:szCs w:val="26"/>
                <w:lang w:val="en-US"/>
              </w:rPr>
              <w:t xml:space="preserve"> </w:t>
            </w:r>
            <w:r w:rsidRPr="000322BE">
              <w:rPr>
                <w:rFonts w:cs="Times New Roman"/>
                <w:i/>
                <w:iCs/>
                <w:sz w:val="26"/>
                <w:szCs w:val="26"/>
              </w:rPr>
              <w:t>nhân dân tỉnh Tuyên Quang và tỉnh Hà Giang</w:t>
            </w:r>
            <w:r w:rsidR="00BA4FAC" w:rsidRPr="000322BE">
              <w:rPr>
                <w:rFonts w:cs="Times New Roman"/>
                <w:i/>
                <w:iCs/>
                <w:sz w:val="26"/>
                <w:szCs w:val="26"/>
                <w:lang w:val="en-US"/>
              </w:rPr>
              <w:t xml:space="preserve"> </w:t>
            </w:r>
            <w:r w:rsidRPr="000322BE">
              <w:rPr>
                <w:rFonts w:cs="Times New Roman"/>
                <w:i/>
                <w:iCs/>
                <w:sz w:val="26"/>
                <w:szCs w:val="26"/>
              </w:rPr>
              <w:t>trước sắp xếp trên địa bàn tỉnh</w:t>
            </w:r>
            <w:r w:rsidR="00BA4FAC" w:rsidRPr="000322BE">
              <w:rPr>
                <w:rFonts w:cs="Times New Roman"/>
                <w:i/>
                <w:iCs/>
                <w:sz w:val="26"/>
                <w:szCs w:val="26"/>
                <w:lang w:val="en-US"/>
              </w:rPr>
              <w:t xml:space="preserve"> </w:t>
            </w:r>
            <w:r w:rsidRPr="000322BE">
              <w:rPr>
                <w:rFonts w:cs="Times New Roman"/>
                <w:i/>
                <w:iCs/>
                <w:sz w:val="26"/>
                <w:szCs w:val="26"/>
              </w:rPr>
              <w:t>Tuyên</w:t>
            </w:r>
            <w:r w:rsidR="00BA4FAC" w:rsidRPr="000322BE">
              <w:rPr>
                <w:rFonts w:cs="Times New Roman"/>
                <w:i/>
                <w:iCs/>
                <w:sz w:val="26"/>
                <w:szCs w:val="26"/>
                <w:lang w:val="en-US"/>
              </w:rPr>
              <w:t xml:space="preserve"> </w:t>
            </w:r>
            <w:r w:rsidRPr="000322BE">
              <w:rPr>
                <w:rFonts w:cs="Times New Roman"/>
                <w:i/>
                <w:iCs/>
                <w:sz w:val="26"/>
                <w:szCs w:val="26"/>
              </w:rPr>
              <w:t>Quan</w:t>
            </w:r>
            <w:r w:rsidRPr="000322BE">
              <w:rPr>
                <w:rFonts w:cs="Times New Roman"/>
                <w:i/>
                <w:iCs/>
                <w:sz w:val="26"/>
                <w:szCs w:val="26"/>
                <w:lang w:val="en-US"/>
              </w:rPr>
              <w:t>g”.</w:t>
            </w:r>
          </w:p>
        </w:tc>
        <w:tc>
          <w:tcPr>
            <w:tcW w:w="5074" w:type="dxa"/>
          </w:tcPr>
          <w:p w14:paraId="65A7B0BA" w14:textId="7DE994D8" w:rsidR="00C839FE" w:rsidRPr="000322BE" w:rsidRDefault="00C839FE" w:rsidP="00A0079C">
            <w:pPr>
              <w:ind w:firstLine="180"/>
              <w:jc w:val="both"/>
              <w:rPr>
                <w:rFonts w:cs="Times New Roman"/>
                <w:sz w:val="26"/>
                <w:szCs w:val="26"/>
                <w:lang w:val="en-US"/>
              </w:rPr>
            </w:pPr>
            <w:r w:rsidRPr="000322BE">
              <w:rPr>
                <w:rFonts w:cs="Times New Roman"/>
                <w:sz w:val="26"/>
                <w:szCs w:val="26"/>
              </w:rPr>
              <w:t>Sở Nông nghiệp và Môi trường tiếp thu và đã chỉnh sửa nội dung dự thảo theo ý kiến tham gia</w:t>
            </w:r>
            <w:r w:rsidRPr="000322BE">
              <w:rPr>
                <w:rFonts w:cs="Times New Roman"/>
                <w:sz w:val="26"/>
                <w:szCs w:val="26"/>
                <w:lang w:val="en-US"/>
              </w:rPr>
              <w:t xml:space="preserve"> (tại khoản 3 Điều 6 dự thảo Nghị quyết).</w:t>
            </w:r>
          </w:p>
        </w:tc>
      </w:tr>
      <w:tr w:rsidR="000322BE" w:rsidRPr="000322BE" w14:paraId="7A265417" w14:textId="77777777" w:rsidTr="000122D6">
        <w:tc>
          <w:tcPr>
            <w:tcW w:w="709" w:type="dxa"/>
            <w:vMerge/>
          </w:tcPr>
          <w:p w14:paraId="7ADFF5B6" w14:textId="77777777" w:rsidR="00C839FE" w:rsidRPr="000322BE" w:rsidRDefault="00C839FE" w:rsidP="00C839FE">
            <w:pPr>
              <w:ind w:firstLine="0"/>
              <w:rPr>
                <w:rFonts w:cs="Times New Roman"/>
                <w:b/>
                <w:bCs/>
                <w:sz w:val="26"/>
                <w:szCs w:val="26"/>
                <w:lang w:val="en-US"/>
              </w:rPr>
            </w:pPr>
          </w:p>
        </w:tc>
        <w:tc>
          <w:tcPr>
            <w:tcW w:w="1985" w:type="dxa"/>
            <w:vMerge/>
          </w:tcPr>
          <w:p w14:paraId="7CE23209" w14:textId="4BD62ED1" w:rsidR="00C839FE" w:rsidRPr="000322BE" w:rsidRDefault="00C839FE" w:rsidP="00BA4FAC">
            <w:pPr>
              <w:ind w:firstLine="0"/>
              <w:jc w:val="both"/>
              <w:rPr>
                <w:rFonts w:cs="Times New Roman"/>
                <w:b/>
                <w:bCs/>
                <w:sz w:val="26"/>
                <w:szCs w:val="26"/>
                <w:lang w:val="en-US"/>
              </w:rPr>
            </w:pPr>
          </w:p>
        </w:tc>
        <w:tc>
          <w:tcPr>
            <w:tcW w:w="1843" w:type="dxa"/>
          </w:tcPr>
          <w:p w14:paraId="0CA68B45" w14:textId="21C72DA8" w:rsidR="00C839FE" w:rsidRPr="000322BE" w:rsidRDefault="00C839FE" w:rsidP="00C839FE">
            <w:pPr>
              <w:ind w:firstLine="0"/>
              <w:rPr>
                <w:rFonts w:cs="Times New Roman"/>
                <w:b/>
                <w:bCs/>
                <w:sz w:val="26"/>
                <w:szCs w:val="26"/>
                <w:lang w:val="en-US"/>
              </w:rPr>
            </w:pPr>
            <w:r w:rsidRPr="000322BE">
              <w:rPr>
                <w:rFonts w:cs="Times New Roman"/>
                <w:b/>
                <w:bCs/>
                <w:sz w:val="26"/>
                <w:szCs w:val="26"/>
                <w:lang w:val="en-US"/>
              </w:rPr>
              <w:t>Ủy ban MTTQ Việt Nam</w:t>
            </w:r>
          </w:p>
        </w:tc>
        <w:tc>
          <w:tcPr>
            <w:tcW w:w="4961" w:type="dxa"/>
          </w:tcPr>
          <w:p w14:paraId="3AA1553E" w14:textId="47694730" w:rsidR="00C839FE" w:rsidRPr="000322BE" w:rsidRDefault="00C839FE" w:rsidP="00A0079C">
            <w:pPr>
              <w:spacing w:after="120"/>
              <w:ind w:firstLine="313"/>
              <w:jc w:val="both"/>
              <w:rPr>
                <w:rFonts w:cs="Times New Roman"/>
                <w:i/>
                <w:iCs/>
                <w:sz w:val="26"/>
                <w:szCs w:val="26"/>
              </w:rPr>
            </w:pPr>
            <w:r w:rsidRPr="000322BE">
              <w:rPr>
                <w:rFonts w:cs="Times New Roman"/>
                <w:sz w:val="26"/>
                <w:szCs w:val="26"/>
                <w:lang w:val="en-US"/>
              </w:rPr>
              <w:t xml:space="preserve">Tại </w:t>
            </w:r>
            <w:r w:rsidRPr="000322BE">
              <w:rPr>
                <w:rFonts w:cs="Times New Roman"/>
                <w:sz w:val="26"/>
                <w:szCs w:val="26"/>
              </w:rPr>
              <w:t>Điều 4. Điều khoản thi hành của dự thảo đề nghị được viết lại</w:t>
            </w:r>
            <w:r w:rsidR="00BA4FAC" w:rsidRPr="000322BE">
              <w:rPr>
                <w:rFonts w:cs="Times New Roman"/>
                <w:sz w:val="26"/>
                <w:szCs w:val="26"/>
                <w:lang w:val="en-US"/>
              </w:rPr>
              <w:t xml:space="preserve"> </w:t>
            </w:r>
            <w:r w:rsidRPr="000322BE">
              <w:rPr>
                <w:rFonts w:cs="Times New Roman"/>
                <w:sz w:val="26"/>
                <w:szCs w:val="26"/>
              </w:rPr>
              <w:t xml:space="preserve">là: </w:t>
            </w:r>
            <w:r w:rsidRPr="000322BE">
              <w:rPr>
                <w:rFonts w:cs="Times New Roman"/>
                <w:i/>
                <w:iCs/>
                <w:sz w:val="26"/>
                <w:szCs w:val="26"/>
              </w:rPr>
              <w:t>“Các nội dung quy định về mức thu, chế độ thu, nộp, quản lý và sử</w:t>
            </w:r>
            <w:r w:rsidRPr="000322BE">
              <w:rPr>
                <w:rFonts w:cs="Times New Roman"/>
                <w:i/>
                <w:iCs/>
                <w:sz w:val="26"/>
                <w:szCs w:val="26"/>
                <w:lang w:val="en-US"/>
              </w:rPr>
              <w:t xml:space="preserve"> </w:t>
            </w:r>
            <w:r w:rsidRPr="000322BE">
              <w:rPr>
                <w:rFonts w:cs="Times New Roman"/>
                <w:i/>
                <w:iCs/>
                <w:sz w:val="26"/>
                <w:szCs w:val="26"/>
              </w:rPr>
              <w:t>dụng phí</w:t>
            </w:r>
            <w:r w:rsidRPr="000322BE">
              <w:rPr>
                <w:rFonts w:cs="Times New Roman"/>
                <w:i/>
                <w:iCs/>
                <w:sz w:val="26"/>
                <w:szCs w:val="26"/>
                <w:lang w:val="en-US"/>
              </w:rPr>
              <w:t xml:space="preserve"> </w:t>
            </w:r>
            <w:r w:rsidRPr="000322BE">
              <w:rPr>
                <w:rFonts w:cs="Times New Roman"/>
                <w:i/>
                <w:iCs/>
                <w:sz w:val="26"/>
                <w:szCs w:val="26"/>
              </w:rPr>
              <w:t xml:space="preserve">bình tuyển, công nhận cây </w:t>
            </w:r>
            <w:r w:rsidRPr="000322BE">
              <w:rPr>
                <w:rFonts w:cs="Times New Roman"/>
                <w:i/>
                <w:iCs/>
                <w:sz w:val="26"/>
                <w:szCs w:val="26"/>
              </w:rPr>
              <w:lastRenderedPageBreak/>
              <w:t>mẹ, cây đầu dòng, vườn giống cây lâm nghiệp, rừng</w:t>
            </w:r>
            <w:r w:rsidRPr="000322BE">
              <w:rPr>
                <w:rFonts w:cs="Times New Roman"/>
                <w:i/>
                <w:iCs/>
                <w:sz w:val="26"/>
                <w:szCs w:val="26"/>
                <w:lang w:val="en-US"/>
              </w:rPr>
              <w:t xml:space="preserve"> </w:t>
            </w:r>
            <w:r w:rsidRPr="000322BE">
              <w:rPr>
                <w:rFonts w:cs="Times New Roman"/>
                <w:i/>
                <w:iCs/>
                <w:sz w:val="26"/>
                <w:szCs w:val="26"/>
              </w:rPr>
              <w:t>giống quy định tại các Nghị quyết sau đây hết hiệu lực thi hành kể từ ngày Nghị</w:t>
            </w:r>
            <w:r w:rsidRPr="000322BE">
              <w:rPr>
                <w:rFonts w:cs="Times New Roman"/>
                <w:i/>
                <w:iCs/>
                <w:sz w:val="26"/>
                <w:szCs w:val="26"/>
                <w:lang w:val="en-US"/>
              </w:rPr>
              <w:t xml:space="preserve"> </w:t>
            </w:r>
            <w:r w:rsidRPr="000322BE">
              <w:rPr>
                <w:rFonts w:cs="Times New Roman"/>
                <w:i/>
                <w:iCs/>
                <w:sz w:val="26"/>
                <w:szCs w:val="26"/>
              </w:rPr>
              <w:t>quyết này có hiệu lực thi hành:</w:t>
            </w:r>
          </w:p>
          <w:p w14:paraId="5A5002F7" w14:textId="77777777" w:rsidR="00C839FE" w:rsidRPr="000322BE" w:rsidRDefault="00C839FE" w:rsidP="00A0079C">
            <w:pPr>
              <w:spacing w:before="60"/>
              <w:ind w:firstLine="313"/>
              <w:jc w:val="both"/>
              <w:rPr>
                <w:rFonts w:cs="Times New Roman"/>
                <w:i/>
                <w:iCs/>
                <w:sz w:val="26"/>
                <w:szCs w:val="26"/>
                <w:lang w:val="it-IT"/>
              </w:rPr>
            </w:pPr>
            <w:r w:rsidRPr="000322BE">
              <w:rPr>
                <w:rFonts w:cs="Times New Roman"/>
                <w:bCs/>
                <w:i/>
                <w:iCs/>
                <w:sz w:val="26"/>
                <w:szCs w:val="26"/>
                <w:lang w:val="it-IT"/>
              </w:rPr>
              <w:t xml:space="preserve">a) Nghị quyết số 32/2016/NQ-HĐND, ngày 21 tháng 7 năm 2016 của </w:t>
            </w:r>
            <w:r w:rsidRPr="000322BE">
              <w:rPr>
                <w:rStyle w:val="fontstyle01"/>
                <w:b w:val="0"/>
                <w:bCs w:val="0"/>
                <w:i/>
                <w:iCs/>
                <w:color w:val="auto"/>
              </w:rPr>
              <w:t>Hội đồng nhân dân</w:t>
            </w:r>
            <w:r w:rsidRPr="000322BE">
              <w:rPr>
                <w:rFonts w:cs="Times New Roman"/>
                <w:i/>
                <w:iCs/>
                <w:sz w:val="26"/>
                <w:szCs w:val="26"/>
                <w:lang w:val="it-IT"/>
              </w:rPr>
              <w:t xml:space="preserve"> tỉnh Hà Giang về việc quy định về phí bình tuyển, công nhận cây mẹ, cây đầu dòng, vườn giống cây lâm nghiệp, rừng giống trên địa bàn tỉnh Hà Giang;</w:t>
            </w:r>
          </w:p>
          <w:p w14:paraId="6C397D40" w14:textId="4A8E9698" w:rsidR="00C839FE" w:rsidRPr="000322BE" w:rsidRDefault="00C839FE" w:rsidP="00A0079C">
            <w:pPr>
              <w:ind w:firstLine="313"/>
              <w:jc w:val="both"/>
              <w:rPr>
                <w:rFonts w:cs="Times New Roman"/>
                <w:sz w:val="26"/>
                <w:szCs w:val="26"/>
              </w:rPr>
            </w:pPr>
            <w:r w:rsidRPr="000322BE">
              <w:rPr>
                <w:rFonts w:cs="Times New Roman"/>
                <w:i/>
                <w:iCs/>
                <w:sz w:val="26"/>
                <w:szCs w:val="26"/>
                <w:lang w:val="it-IT"/>
              </w:rPr>
              <w:t xml:space="preserve">b) Nghị quyết số 16/2022/NQ-HĐND, ngày 03 tháng 7 năm 2022 của </w:t>
            </w:r>
            <w:r w:rsidRPr="000322BE">
              <w:rPr>
                <w:rStyle w:val="fontstyle01"/>
                <w:b w:val="0"/>
                <w:bCs w:val="0"/>
                <w:i/>
                <w:iCs/>
                <w:color w:val="auto"/>
              </w:rPr>
              <w:t>Hội đồng nhân dân</w:t>
            </w:r>
            <w:r w:rsidRPr="000322BE">
              <w:rPr>
                <w:rFonts w:cs="Times New Roman"/>
                <w:i/>
                <w:iCs/>
                <w:sz w:val="26"/>
                <w:szCs w:val="26"/>
                <w:lang w:val="it-IT"/>
              </w:rPr>
              <w:t xml:space="preserve"> tỉnh Tuyên Quang về việc quy</w:t>
            </w:r>
            <w:r w:rsidRPr="000322BE">
              <w:rPr>
                <w:rFonts w:cs="Times New Roman"/>
                <w:bCs/>
                <w:i/>
                <w:iCs/>
                <w:sz w:val="26"/>
                <w:szCs w:val="26"/>
                <w:lang w:val="it-IT"/>
              </w:rPr>
              <w:t xml:space="preserve"> định mức thu, chế độ thu, nộp, quản lý và sử dụng phí bình tuyển, công nhận cây mẹ (cây trội), cây đầu dòng, vườn cây đầu dòng, vườn giống cây lâm nghiệp, rừng giống trên địa bàn tỉnh Tuyên quang”</w:t>
            </w:r>
          </w:p>
        </w:tc>
        <w:tc>
          <w:tcPr>
            <w:tcW w:w="5074" w:type="dxa"/>
          </w:tcPr>
          <w:p w14:paraId="774B10CE" w14:textId="505FB1FE" w:rsidR="004B31AC" w:rsidRPr="000322BE" w:rsidRDefault="000122D6" w:rsidP="00A0079C">
            <w:pPr>
              <w:ind w:firstLine="180"/>
              <w:jc w:val="both"/>
              <w:rPr>
                <w:rFonts w:cs="Times New Roman"/>
                <w:sz w:val="26"/>
                <w:szCs w:val="26"/>
                <w:lang w:val="en-US"/>
              </w:rPr>
            </w:pPr>
            <w:r w:rsidRPr="000322BE">
              <w:rPr>
                <w:rFonts w:cs="Times New Roman"/>
                <w:sz w:val="26"/>
                <w:szCs w:val="26"/>
              </w:rPr>
              <w:lastRenderedPageBreak/>
              <w:t xml:space="preserve">Sở Nông nghiệp và Môi trường </w:t>
            </w:r>
            <w:r>
              <w:rPr>
                <w:rFonts w:cs="Times New Roman"/>
                <w:sz w:val="26"/>
                <w:szCs w:val="26"/>
                <w:lang w:val="en-US"/>
              </w:rPr>
              <w:t>gi</w:t>
            </w:r>
            <w:r w:rsidR="004B31AC" w:rsidRPr="000322BE">
              <w:rPr>
                <w:rFonts w:cs="Times New Roman"/>
                <w:sz w:val="26"/>
                <w:szCs w:val="26"/>
                <w:lang w:val="en-US"/>
              </w:rPr>
              <w:t>ải trình</w:t>
            </w:r>
            <w:r>
              <w:rPr>
                <w:rFonts w:cs="Times New Roman"/>
                <w:sz w:val="26"/>
                <w:szCs w:val="26"/>
                <w:lang w:val="en-US"/>
              </w:rPr>
              <w:t xml:space="preserve"> như sau</w:t>
            </w:r>
            <w:r w:rsidR="004B31AC" w:rsidRPr="000322BE">
              <w:rPr>
                <w:rFonts w:cs="Times New Roman"/>
                <w:sz w:val="26"/>
                <w:szCs w:val="26"/>
                <w:lang w:val="en-US"/>
              </w:rPr>
              <w:t>:</w:t>
            </w:r>
          </w:p>
          <w:p w14:paraId="74870060" w14:textId="36392CAB" w:rsidR="00C839FE" w:rsidRPr="000322BE" w:rsidRDefault="00C839FE" w:rsidP="00A0079C">
            <w:pPr>
              <w:ind w:firstLine="180"/>
              <w:jc w:val="both"/>
              <w:rPr>
                <w:rFonts w:cs="Times New Roman"/>
                <w:sz w:val="26"/>
                <w:szCs w:val="26"/>
              </w:rPr>
            </w:pPr>
            <w:r w:rsidRPr="000322BE">
              <w:rPr>
                <w:rFonts w:cs="Times New Roman"/>
                <w:sz w:val="26"/>
                <w:szCs w:val="26"/>
                <w:lang w:val="en-US"/>
              </w:rPr>
              <w:t>Dự thảo Nghị quyết ban hành sẽ bãi bỏ toàn bồ 02 Nghị quyết số</w:t>
            </w:r>
            <w:r w:rsidRPr="000322BE">
              <w:rPr>
                <w:rFonts w:cs="Times New Roman"/>
                <w:bCs/>
                <w:sz w:val="26"/>
                <w:szCs w:val="26"/>
                <w:lang w:val="it-IT"/>
              </w:rPr>
              <w:t xml:space="preserve"> 32/2016/NQ-HĐND và </w:t>
            </w:r>
            <w:r w:rsidRPr="000322BE">
              <w:rPr>
                <w:rFonts w:cs="Times New Roman"/>
                <w:bCs/>
                <w:sz w:val="26"/>
                <w:szCs w:val="26"/>
                <w:lang w:val="it-IT"/>
              </w:rPr>
              <w:lastRenderedPageBreak/>
              <w:t>Nghị quyết số 16/2022/NQ-HĐND. Do vậy, tại</w:t>
            </w:r>
            <w:r w:rsidR="00015D3E">
              <w:rPr>
                <w:rFonts w:cs="Times New Roman"/>
                <w:bCs/>
                <w:sz w:val="26"/>
                <w:szCs w:val="26"/>
                <w:lang w:val="it-IT"/>
              </w:rPr>
              <w:t xml:space="preserve"> khoản 2 Điều 6 (số Điều sau khi chỉnh sửa, bổ sung dự thảo Nghị quyết) quy định “</w:t>
            </w:r>
            <w:r w:rsidRPr="000322BE">
              <w:rPr>
                <w:rFonts w:cs="Times New Roman"/>
                <w:bCs/>
                <w:i/>
                <w:iCs/>
                <w:sz w:val="26"/>
                <w:szCs w:val="26"/>
                <w:lang w:val="it-IT"/>
              </w:rPr>
              <w:t>Bãi bỏ toàn bộ các Nghị quyết sau:</w:t>
            </w:r>
            <w:r w:rsidR="00015D3E">
              <w:rPr>
                <w:rFonts w:cs="Times New Roman"/>
                <w:bCs/>
                <w:i/>
                <w:iCs/>
                <w:sz w:val="26"/>
                <w:szCs w:val="26"/>
                <w:lang w:val="it-IT"/>
              </w:rPr>
              <w:t>...</w:t>
            </w:r>
            <w:r w:rsidRPr="000322BE">
              <w:rPr>
                <w:rFonts w:cs="Times New Roman"/>
                <w:bCs/>
                <w:i/>
                <w:iCs/>
                <w:sz w:val="26"/>
                <w:szCs w:val="26"/>
                <w:lang w:val="it-IT"/>
              </w:rPr>
              <w:t>”</w:t>
            </w:r>
            <w:r w:rsidR="00015D3E">
              <w:rPr>
                <w:rFonts w:cs="Times New Roman"/>
                <w:bCs/>
                <w:i/>
                <w:iCs/>
                <w:sz w:val="26"/>
                <w:szCs w:val="26"/>
                <w:lang w:val="it-IT"/>
              </w:rPr>
              <w:t xml:space="preserve"> </w:t>
            </w:r>
            <w:r w:rsidR="00015D3E" w:rsidRPr="00015D3E">
              <w:rPr>
                <w:rFonts w:cs="Times New Roman"/>
                <w:bCs/>
                <w:sz w:val="26"/>
                <w:szCs w:val="26"/>
                <w:lang w:val="it-IT"/>
              </w:rPr>
              <w:t>là phù hợp</w:t>
            </w:r>
            <w:r w:rsidR="00015D3E">
              <w:rPr>
                <w:rFonts w:cs="Times New Roman"/>
                <w:bCs/>
                <w:sz w:val="26"/>
                <w:szCs w:val="26"/>
                <w:lang w:val="it-IT"/>
              </w:rPr>
              <w:t>,</w:t>
            </w:r>
            <w:r w:rsidR="00015D3E" w:rsidRPr="00015D3E">
              <w:rPr>
                <w:rFonts w:cs="Times New Roman"/>
                <w:bCs/>
                <w:sz w:val="26"/>
                <w:szCs w:val="26"/>
                <w:lang w:val="it-IT"/>
              </w:rPr>
              <w:t xml:space="preserve"> </w:t>
            </w:r>
            <w:r w:rsidRPr="00015D3E">
              <w:rPr>
                <w:rFonts w:cs="Times New Roman"/>
                <w:bCs/>
                <w:sz w:val="26"/>
                <w:szCs w:val="26"/>
                <w:lang w:val="it-IT"/>
              </w:rPr>
              <w:t>bảo</w:t>
            </w:r>
            <w:r w:rsidR="00015D3E" w:rsidRPr="00015D3E">
              <w:rPr>
                <w:rFonts w:cs="Times New Roman"/>
                <w:bCs/>
                <w:sz w:val="26"/>
                <w:szCs w:val="26"/>
                <w:lang w:val="it-IT"/>
              </w:rPr>
              <w:t xml:space="preserve"> đảm</w:t>
            </w:r>
            <w:r w:rsidRPr="000322BE">
              <w:rPr>
                <w:rFonts w:cs="Times New Roman"/>
                <w:bCs/>
                <w:sz w:val="26"/>
                <w:szCs w:val="26"/>
                <w:lang w:val="it-IT"/>
              </w:rPr>
              <w:t xml:space="preserve"> đầy đủ nội dung</w:t>
            </w:r>
            <w:r w:rsidR="00BA4FAC" w:rsidRPr="000322BE">
              <w:rPr>
                <w:rFonts w:cs="Times New Roman"/>
                <w:bCs/>
                <w:sz w:val="26"/>
                <w:szCs w:val="26"/>
                <w:lang w:val="it-IT"/>
              </w:rPr>
              <w:t>, tính</w:t>
            </w:r>
            <w:r w:rsidRPr="000322BE">
              <w:rPr>
                <w:rFonts w:cs="Times New Roman"/>
                <w:bCs/>
                <w:sz w:val="26"/>
                <w:szCs w:val="26"/>
                <w:lang w:val="it-IT"/>
              </w:rPr>
              <w:t xml:space="preserve"> khoa học.</w:t>
            </w:r>
          </w:p>
        </w:tc>
      </w:tr>
      <w:tr w:rsidR="000322BE" w:rsidRPr="000322BE" w14:paraId="1868CF10" w14:textId="77777777" w:rsidTr="000122D6">
        <w:tc>
          <w:tcPr>
            <w:tcW w:w="709" w:type="dxa"/>
          </w:tcPr>
          <w:p w14:paraId="6D99277B" w14:textId="61FFC31C" w:rsidR="00C839FE" w:rsidRPr="000322BE" w:rsidRDefault="00C839FE" w:rsidP="00C839FE">
            <w:pPr>
              <w:ind w:firstLine="0"/>
              <w:rPr>
                <w:rFonts w:cs="Times New Roman"/>
                <w:b/>
                <w:bCs/>
                <w:sz w:val="26"/>
                <w:szCs w:val="26"/>
                <w:lang w:val="en-US"/>
              </w:rPr>
            </w:pPr>
            <w:r w:rsidRPr="000322BE">
              <w:rPr>
                <w:rFonts w:cs="Times New Roman"/>
                <w:b/>
                <w:bCs/>
                <w:sz w:val="26"/>
                <w:szCs w:val="26"/>
                <w:lang w:val="en-US"/>
              </w:rPr>
              <w:lastRenderedPageBreak/>
              <w:t>7</w:t>
            </w:r>
          </w:p>
        </w:tc>
        <w:tc>
          <w:tcPr>
            <w:tcW w:w="1985" w:type="dxa"/>
          </w:tcPr>
          <w:p w14:paraId="278C98D7" w14:textId="687793D8" w:rsidR="00C839FE" w:rsidRPr="000322BE" w:rsidRDefault="00C839FE" w:rsidP="00BA4FAC">
            <w:pPr>
              <w:ind w:firstLine="0"/>
              <w:jc w:val="both"/>
              <w:rPr>
                <w:rFonts w:cs="Times New Roman"/>
                <w:b/>
                <w:bCs/>
                <w:sz w:val="26"/>
                <w:szCs w:val="26"/>
                <w:lang w:val="en-US"/>
              </w:rPr>
            </w:pPr>
            <w:r w:rsidRPr="000322BE">
              <w:rPr>
                <w:rFonts w:cs="Times New Roman"/>
                <w:b/>
                <w:bCs/>
                <w:sz w:val="26"/>
                <w:szCs w:val="26"/>
                <w:lang w:val="en-US"/>
              </w:rPr>
              <w:t>Tổ chức thực hiện</w:t>
            </w:r>
          </w:p>
        </w:tc>
        <w:tc>
          <w:tcPr>
            <w:tcW w:w="1843" w:type="dxa"/>
          </w:tcPr>
          <w:p w14:paraId="57D02D05" w14:textId="241D137F" w:rsidR="00C839FE" w:rsidRPr="000322BE" w:rsidRDefault="00C839FE" w:rsidP="00C839FE">
            <w:pPr>
              <w:ind w:firstLine="0"/>
              <w:rPr>
                <w:rFonts w:cs="Times New Roman"/>
                <w:b/>
                <w:bCs/>
                <w:sz w:val="26"/>
                <w:szCs w:val="26"/>
              </w:rPr>
            </w:pPr>
            <w:r w:rsidRPr="000322BE">
              <w:rPr>
                <w:rFonts w:cs="Times New Roman"/>
                <w:b/>
                <w:bCs/>
                <w:sz w:val="26"/>
                <w:szCs w:val="26"/>
                <w:lang w:val="en-US"/>
              </w:rPr>
              <w:t>Ủy ban MTTQ Việt Nam</w:t>
            </w:r>
          </w:p>
        </w:tc>
        <w:tc>
          <w:tcPr>
            <w:tcW w:w="4961" w:type="dxa"/>
          </w:tcPr>
          <w:p w14:paraId="685C0C81" w14:textId="511EB823" w:rsidR="00C839FE" w:rsidRPr="000322BE" w:rsidRDefault="00C839FE" w:rsidP="00A0079C">
            <w:pPr>
              <w:ind w:firstLine="313"/>
              <w:jc w:val="both"/>
              <w:rPr>
                <w:rFonts w:cs="Times New Roman"/>
                <w:sz w:val="26"/>
                <w:szCs w:val="26"/>
                <w:lang w:val="en-US"/>
              </w:rPr>
            </w:pPr>
            <w:r w:rsidRPr="000322BE">
              <w:rPr>
                <w:rFonts w:cs="Times New Roman"/>
                <w:sz w:val="26"/>
                <w:szCs w:val="26"/>
              </w:rPr>
              <w:t>Điều 3. Tổ chức thực hiện” của dự thảo đề nghị bổ sung thêm khoản 3, về</w:t>
            </w:r>
            <w:r w:rsidR="00BA4FAC" w:rsidRPr="000322BE">
              <w:rPr>
                <w:rFonts w:cs="Times New Roman"/>
                <w:sz w:val="26"/>
                <w:szCs w:val="26"/>
                <w:lang w:val="en-US"/>
              </w:rPr>
              <w:t xml:space="preserve"> </w:t>
            </w:r>
            <w:r w:rsidRPr="000322BE">
              <w:rPr>
                <w:rFonts w:cs="Times New Roman"/>
                <w:sz w:val="26"/>
                <w:szCs w:val="26"/>
              </w:rPr>
              <w:t>vai trò của</w:t>
            </w:r>
            <w:r w:rsidR="00BA4FAC" w:rsidRPr="000322BE">
              <w:rPr>
                <w:rFonts w:cs="Times New Roman"/>
                <w:sz w:val="26"/>
                <w:szCs w:val="26"/>
                <w:lang w:val="en-US"/>
              </w:rPr>
              <w:t xml:space="preserve"> </w:t>
            </w:r>
            <w:r w:rsidRPr="000322BE">
              <w:rPr>
                <w:rFonts w:cs="Times New Roman"/>
                <w:sz w:val="26"/>
                <w:szCs w:val="26"/>
              </w:rPr>
              <w:t>UBMTTQ tỉnh trong giám sát thực hiện nghị quyết. Nội dung cụ thể</w:t>
            </w:r>
            <w:r w:rsidRPr="000322BE">
              <w:rPr>
                <w:rFonts w:cs="Times New Roman"/>
                <w:sz w:val="26"/>
                <w:szCs w:val="26"/>
                <w:lang w:val="en-US"/>
              </w:rPr>
              <w:t xml:space="preserve"> </w:t>
            </w:r>
            <w:r w:rsidRPr="000322BE">
              <w:rPr>
                <w:rFonts w:cs="Times New Roman"/>
                <w:sz w:val="26"/>
                <w:szCs w:val="26"/>
              </w:rPr>
              <w:t>khoản 3 này</w:t>
            </w:r>
            <w:r w:rsidRPr="000322BE">
              <w:rPr>
                <w:rFonts w:cs="Times New Roman"/>
                <w:i/>
                <w:iCs/>
                <w:sz w:val="26"/>
                <w:szCs w:val="26"/>
              </w:rPr>
              <w:t>: “3</w:t>
            </w:r>
            <w:bookmarkStart w:id="2" w:name="_Hlk226983769"/>
            <w:r w:rsidRPr="000322BE">
              <w:rPr>
                <w:rFonts w:cs="Times New Roman"/>
                <w:i/>
                <w:iCs/>
                <w:sz w:val="26"/>
                <w:szCs w:val="26"/>
              </w:rPr>
              <w:t>. Đề</w:t>
            </w:r>
            <w:r w:rsidR="00BA4FAC" w:rsidRPr="000322BE">
              <w:rPr>
                <w:rFonts w:cs="Times New Roman"/>
                <w:i/>
                <w:iCs/>
                <w:sz w:val="26"/>
                <w:szCs w:val="26"/>
                <w:lang w:val="en-US"/>
              </w:rPr>
              <w:t xml:space="preserve"> </w:t>
            </w:r>
            <w:r w:rsidRPr="000322BE">
              <w:rPr>
                <w:rFonts w:cs="Times New Roman"/>
                <w:i/>
                <w:iCs/>
                <w:sz w:val="26"/>
                <w:szCs w:val="26"/>
              </w:rPr>
              <w:t>nghị Ủy ban Mặt trận Tổ quốc Việt Nam tỉnh phối hợp với</w:t>
            </w:r>
            <w:r w:rsidRPr="000322BE">
              <w:rPr>
                <w:rFonts w:cs="Times New Roman"/>
                <w:i/>
                <w:iCs/>
                <w:sz w:val="26"/>
                <w:szCs w:val="26"/>
                <w:lang w:val="en-US"/>
              </w:rPr>
              <w:t xml:space="preserve"> </w:t>
            </w:r>
            <w:r w:rsidRPr="000322BE">
              <w:rPr>
                <w:rFonts w:cs="Times New Roman"/>
                <w:i/>
                <w:iCs/>
                <w:sz w:val="26"/>
                <w:szCs w:val="26"/>
              </w:rPr>
              <w:t>Thường trực Hội đồng nhân dân, các Ban của Hội đồng nhân dân, Tổ đại biểu Hội</w:t>
            </w:r>
            <w:r w:rsidRPr="000322BE">
              <w:rPr>
                <w:rFonts w:cs="Times New Roman"/>
                <w:i/>
                <w:iCs/>
                <w:sz w:val="26"/>
                <w:szCs w:val="26"/>
                <w:lang w:val="en-US"/>
              </w:rPr>
              <w:t xml:space="preserve"> </w:t>
            </w:r>
            <w:r w:rsidRPr="000322BE">
              <w:rPr>
                <w:rFonts w:cs="Times New Roman"/>
                <w:i/>
                <w:iCs/>
                <w:sz w:val="26"/>
                <w:szCs w:val="26"/>
              </w:rPr>
              <w:t>đồng nhân dân và đại biểu Hội đồng nhân dân tỉnh giám sát việc thực hiện Nghị</w:t>
            </w:r>
            <w:r w:rsidRPr="000322BE">
              <w:rPr>
                <w:rFonts w:cs="Times New Roman"/>
                <w:i/>
                <w:iCs/>
                <w:sz w:val="26"/>
                <w:szCs w:val="26"/>
                <w:lang w:val="en-US"/>
              </w:rPr>
              <w:t xml:space="preserve"> </w:t>
            </w:r>
            <w:r w:rsidRPr="000322BE">
              <w:rPr>
                <w:rFonts w:cs="Times New Roman"/>
                <w:i/>
                <w:iCs/>
                <w:sz w:val="26"/>
                <w:szCs w:val="26"/>
              </w:rPr>
              <w:t>quyết</w:t>
            </w:r>
            <w:bookmarkEnd w:id="2"/>
            <w:r w:rsidRPr="000322BE">
              <w:rPr>
                <w:rFonts w:cs="Times New Roman"/>
                <w:i/>
                <w:iCs/>
                <w:sz w:val="26"/>
                <w:szCs w:val="26"/>
              </w:rPr>
              <w:t>”</w:t>
            </w:r>
            <w:r w:rsidRPr="000322BE">
              <w:rPr>
                <w:rFonts w:cs="Times New Roman"/>
                <w:i/>
                <w:iCs/>
                <w:sz w:val="26"/>
                <w:szCs w:val="26"/>
                <w:lang w:val="en-US"/>
              </w:rPr>
              <w:t>.</w:t>
            </w:r>
          </w:p>
        </w:tc>
        <w:tc>
          <w:tcPr>
            <w:tcW w:w="5074" w:type="dxa"/>
          </w:tcPr>
          <w:p w14:paraId="2E589C16" w14:textId="446310C6" w:rsidR="00C839FE" w:rsidRPr="000322BE" w:rsidRDefault="00C839FE" w:rsidP="00A0079C">
            <w:pPr>
              <w:ind w:firstLine="180"/>
              <w:jc w:val="both"/>
              <w:rPr>
                <w:rFonts w:cs="Times New Roman"/>
                <w:sz w:val="26"/>
                <w:szCs w:val="26"/>
                <w:lang w:val="en-US"/>
              </w:rPr>
            </w:pPr>
            <w:r w:rsidRPr="000322BE">
              <w:rPr>
                <w:rFonts w:cs="Times New Roman"/>
                <w:sz w:val="26"/>
                <w:szCs w:val="26"/>
              </w:rPr>
              <w:t xml:space="preserve">Sở Nông nghiệp và Môi trường tiếp thu và đã </w:t>
            </w:r>
            <w:r w:rsidRPr="000322BE">
              <w:rPr>
                <w:rFonts w:cs="Times New Roman"/>
                <w:sz w:val="26"/>
                <w:szCs w:val="26"/>
                <w:lang w:val="en-US"/>
              </w:rPr>
              <w:t>bổ sung</w:t>
            </w:r>
            <w:r w:rsidRPr="000322BE">
              <w:rPr>
                <w:rFonts w:cs="Times New Roman"/>
                <w:sz w:val="26"/>
                <w:szCs w:val="26"/>
              </w:rPr>
              <w:t xml:space="preserve"> nội dung dự thảo theo ý kiến tham gia</w:t>
            </w:r>
            <w:r w:rsidRPr="000322BE">
              <w:rPr>
                <w:rFonts w:cs="Times New Roman"/>
                <w:sz w:val="26"/>
                <w:szCs w:val="26"/>
                <w:lang w:val="en-US"/>
              </w:rPr>
              <w:t xml:space="preserve"> (tại khoản 3 Điều 5 dự thảo Nghị quyết).</w:t>
            </w:r>
          </w:p>
        </w:tc>
      </w:tr>
      <w:tr w:rsidR="000322BE" w:rsidRPr="000322BE" w14:paraId="0F897887" w14:textId="77777777" w:rsidTr="000122D6">
        <w:tc>
          <w:tcPr>
            <w:tcW w:w="709" w:type="dxa"/>
          </w:tcPr>
          <w:p w14:paraId="045953B7" w14:textId="000582AA" w:rsidR="00C839FE" w:rsidRPr="000322BE" w:rsidRDefault="00C839FE" w:rsidP="00C839FE">
            <w:pPr>
              <w:ind w:firstLine="0"/>
              <w:rPr>
                <w:rFonts w:cs="Times New Roman"/>
                <w:b/>
                <w:bCs/>
                <w:sz w:val="26"/>
                <w:szCs w:val="26"/>
                <w:lang w:val="en-US"/>
              </w:rPr>
            </w:pPr>
            <w:r w:rsidRPr="000322BE">
              <w:rPr>
                <w:rFonts w:cs="Times New Roman"/>
                <w:b/>
                <w:bCs/>
                <w:sz w:val="26"/>
                <w:szCs w:val="26"/>
                <w:lang w:val="en-US"/>
              </w:rPr>
              <w:lastRenderedPageBreak/>
              <w:t>8</w:t>
            </w:r>
          </w:p>
        </w:tc>
        <w:tc>
          <w:tcPr>
            <w:tcW w:w="1985" w:type="dxa"/>
          </w:tcPr>
          <w:p w14:paraId="71ED3B90" w14:textId="77777777" w:rsidR="00C839FE" w:rsidRPr="000322BE" w:rsidRDefault="00C839FE" w:rsidP="00BA4FAC">
            <w:pPr>
              <w:ind w:firstLine="0"/>
              <w:jc w:val="both"/>
              <w:rPr>
                <w:rFonts w:cs="Times New Roman"/>
                <w:b/>
                <w:bCs/>
                <w:sz w:val="26"/>
                <w:szCs w:val="26"/>
              </w:rPr>
            </w:pPr>
            <w:r w:rsidRPr="000322BE">
              <w:rPr>
                <w:rFonts w:cs="Times New Roman"/>
                <w:b/>
                <w:bCs/>
                <w:sz w:val="26"/>
                <w:szCs w:val="26"/>
              </w:rPr>
              <w:t>Ngôn ngữ, thể thức, kỹ thuật trình bày của văn bản</w:t>
            </w:r>
          </w:p>
        </w:tc>
        <w:tc>
          <w:tcPr>
            <w:tcW w:w="1843" w:type="dxa"/>
          </w:tcPr>
          <w:p w14:paraId="35130A56" w14:textId="40E0B2F8" w:rsidR="00C839FE" w:rsidRPr="000322BE" w:rsidRDefault="00C839FE" w:rsidP="00C839FE">
            <w:pPr>
              <w:ind w:firstLine="0"/>
              <w:rPr>
                <w:rFonts w:cs="Times New Roman"/>
                <w:b/>
                <w:bCs/>
                <w:sz w:val="26"/>
                <w:szCs w:val="26"/>
              </w:rPr>
            </w:pPr>
            <w:r w:rsidRPr="000322BE">
              <w:rPr>
                <w:rFonts w:cs="Times New Roman"/>
                <w:b/>
                <w:bCs/>
                <w:sz w:val="26"/>
                <w:szCs w:val="26"/>
                <w:lang w:val="en-US"/>
              </w:rPr>
              <w:t>Sở Tư pháp</w:t>
            </w:r>
          </w:p>
        </w:tc>
        <w:tc>
          <w:tcPr>
            <w:tcW w:w="4961" w:type="dxa"/>
          </w:tcPr>
          <w:p w14:paraId="25F7D12A" w14:textId="3F506BD0" w:rsidR="00C839FE" w:rsidRPr="000322BE" w:rsidRDefault="00C839FE" w:rsidP="00A0079C">
            <w:pPr>
              <w:ind w:firstLine="313"/>
              <w:jc w:val="both"/>
              <w:rPr>
                <w:rFonts w:cs="Times New Roman"/>
                <w:i/>
                <w:iCs/>
                <w:sz w:val="26"/>
                <w:szCs w:val="26"/>
              </w:rPr>
            </w:pPr>
            <w:r w:rsidRPr="000322BE">
              <w:rPr>
                <w:rFonts w:cs="Times New Roman"/>
                <w:sz w:val="26"/>
                <w:szCs w:val="26"/>
              </w:rPr>
              <w:t xml:space="preserve">- Bỏ từ </w:t>
            </w:r>
            <w:r w:rsidRPr="000322BE">
              <w:rPr>
                <w:rFonts w:cs="Times New Roman"/>
                <w:i/>
                <w:iCs/>
                <w:sz w:val="26"/>
                <w:szCs w:val="26"/>
              </w:rPr>
              <w:t xml:space="preserve">“tỉnh” </w:t>
            </w:r>
            <w:r w:rsidRPr="000322BE">
              <w:rPr>
                <w:rFonts w:cs="Times New Roman"/>
                <w:sz w:val="26"/>
                <w:szCs w:val="26"/>
              </w:rPr>
              <w:t xml:space="preserve">tại cụm từ </w:t>
            </w:r>
            <w:r w:rsidRPr="000322BE">
              <w:rPr>
                <w:rFonts w:cs="Times New Roman"/>
                <w:i/>
                <w:iCs/>
                <w:sz w:val="26"/>
                <w:szCs w:val="26"/>
              </w:rPr>
              <w:t>“ý kiến thảo luận</w:t>
            </w:r>
            <w:r w:rsidR="00BA4FAC" w:rsidRPr="000322BE">
              <w:rPr>
                <w:rFonts w:cs="Times New Roman"/>
                <w:i/>
                <w:iCs/>
                <w:sz w:val="26"/>
                <w:szCs w:val="26"/>
                <w:lang w:val="en-US"/>
              </w:rPr>
              <w:t xml:space="preserve"> </w:t>
            </w:r>
            <w:r w:rsidRPr="000322BE">
              <w:rPr>
                <w:rFonts w:cs="Times New Roman"/>
                <w:i/>
                <w:iCs/>
                <w:sz w:val="26"/>
                <w:szCs w:val="26"/>
              </w:rPr>
              <w:t>của đại biểu Hội đồng nhân dân</w:t>
            </w:r>
            <w:r w:rsidR="00BA4FAC" w:rsidRPr="000322BE">
              <w:rPr>
                <w:rFonts w:cs="Times New Roman"/>
                <w:i/>
                <w:iCs/>
                <w:sz w:val="26"/>
                <w:szCs w:val="26"/>
                <w:lang w:val="en-US"/>
              </w:rPr>
              <w:t xml:space="preserve"> </w:t>
            </w:r>
            <w:r w:rsidRPr="000322BE">
              <w:rPr>
                <w:rFonts w:cs="Times New Roman"/>
                <w:i/>
                <w:iCs/>
                <w:sz w:val="26"/>
                <w:szCs w:val="26"/>
              </w:rPr>
              <w:t>tỉnh tại kỳ họp.....;”</w:t>
            </w:r>
          </w:p>
          <w:p w14:paraId="71E4274E" w14:textId="6E30ABAA" w:rsidR="00C839FE" w:rsidRPr="000322BE" w:rsidRDefault="00C839FE" w:rsidP="00A0079C">
            <w:pPr>
              <w:ind w:firstLine="313"/>
              <w:jc w:val="both"/>
              <w:rPr>
                <w:rFonts w:cs="Times New Roman"/>
                <w:sz w:val="26"/>
                <w:szCs w:val="26"/>
              </w:rPr>
            </w:pPr>
            <w:r w:rsidRPr="000322BE">
              <w:rPr>
                <w:rFonts w:cs="Times New Roman"/>
                <w:i/>
                <w:iCs/>
                <w:sz w:val="26"/>
                <w:szCs w:val="26"/>
                <w:lang w:val="en-US"/>
              </w:rPr>
              <w:t xml:space="preserve">- </w:t>
            </w:r>
            <w:r w:rsidRPr="000322BE">
              <w:rPr>
                <w:rFonts w:cs="Times New Roman"/>
                <w:sz w:val="26"/>
                <w:szCs w:val="26"/>
              </w:rPr>
              <w:t>Thẩm quyền ban hành sau phần căn cứ đề nghị rà soát, đảm bảo tên Nghị</w:t>
            </w:r>
            <w:r w:rsidR="0079157D" w:rsidRPr="000322BE">
              <w:rPr>
                <w:rFonts w:cs="Times New Roman"/>
                <w:sz w:val="26"/>
                <w:szCs w:val="26"/>
                <w:lang w:val="en-US"/>
              </w:rPr>
              <w:t xml:space="preserve"> </w:t>
            </w:r>
            <w:r w:rsidRPr="000322BE">
              <w:rPr>
                <w:rFonts w:cs="Times New Roman"/>
                <w:sz w:val="26"/>
                <w:szCs w:val="26"/>
              </w:rPr>
              <w:t>quyết tại phần này thống nhất với tên gọi của Nghị quyết tại phần mở đầu</w:t>
            </w:r>
            <w:r w:rsidR="00847317" w:rsidRPr="000322BE">
              <w:rPr>
                <w:rFonts w:cs="Times New Roman"/>
                <w:sz w:val="26"/>
                <w:szCs w:val="26"/>
                <w:lang w:val="en-US"/>
              </w:rPr>
              <w:t>.</w:t>
            </w:r>
          </w:p>
        </w:tc>
        <w:tc>
          <w:tcPr>
            <w:tcW w:w="5074" w:type="dxa"/>
          </w:tcPr>
          <w:p w14:paraId="58C4C369" w14:textId="291EC066" w:rsidR="00C839FE" w:rsidRPr="000322BE" w:rsidRDefault="000122D6" w:rsidP="00A0079C">
            <w:pPr>
              <w:ind w:firstLine="180"/>
              <w:jc w:val="both"/>
              <w:rPr>
                <w:rFonts w:cs="Times New Roman"/>
                <w:sz w:val="26"/>
                <w:szCs w:val="26"/>
                <w:lang w:val="en-US"/>
              </w:rPr>
            </w:pPr>
            <w:r w:rsidRPr="000322BE">
              <w:rPr>
                <w:rFonts w:cs="Times New Roman"/>
                <w:sz w:val="26"/>
                <w:szCs w:val="26"/>
              </w:rPr>
              <w:t xml:space="preserve">Sở Nông nghiệp và Môi trường </w:t>
            </w:r>
            <w:r>
              <w:rPr>
                <w:rFonts w:cs="Times New Roman"/>
                <w:sz w:val="26"/>
                <w:szCs w:val="26"/>
                <w:lang w:val="en-US"/>
              </w:rPr>
              <w:t xml:space="preserve">đã </w:t>
            </w:r>
            <w:r w:rsidRPr="000322BE">
              <w:rPr>
                <w:rFonts w:cs="Times New Roman"/>
                <w:sz w:val="26"/>
                <w:szCs w:val="26"/>
              </w:rPr>
              <w:t>tiếp thu</w:t>
            </w:r>
            <w:r>
              <w:rPr>
                <w:rFonts w:cs="Times New Roman"/>
                <w:sz w:val="26"/>
                <w:szCs w:val="26"/>
                <w:lang w:val="en-US"/>
              </w:rPr>
              <w:t>, hoàn thiện</w:t>
            </w:r>
            <w:r w:rsidRPr="000322BE">
              <w:rPr>
                <w:rFonts w:cs="Times New Roman"/>
                <w:sz w:val="26"/>
                <w:szCs w:val="26"/>
              </w:rPr>
              <w:t xml:space="preserve"> </w:t>
            </w:r>
          </w:p>
        </w:tc>
      </w:tr>
      <w:tr w:rsidR="000322BE" w:rsidRPr="000322BE" w14:paraId="5DF4F4B8" w14:textId="77777777" w:rsidTr="000122D6">
        <w:tc>
          <w:tcPr>
            <w:tcW w:w="709" w:type="dxa"/>
          </w:tcPr>
          <w:p w14:paraId="1818F959" w14:textId="77777777" w:rsidR="00C839FE" w:rsidRPr="000322BE" w:rsidRDefault="00C839FE" w:rsidP="00C839FE">
            <w:pPr>
              <w:ind w:firstLine="0"/>
              <w:rPr>
                <w:rFonts w:cs="Times New Roman"/>
                <w:b/>
                <w:bCs/>
                <w:sz w:val="26"/>
                <w:szCs w:val="26"/>
              </w:rPr>
            </w:pPr>
          </w:p>
        </w:tc>
        <w:tc>
          <w:tcPr>
            <w:tcW w:w="1985" w:type="dxa"/>
          </w:tcPr>
          <w:p w14:paraId="11228E06" w14:textId="77777777" w:rsidR="00C839FE" w:rsidRPr="000322BE" w:rsidRDefault="00C839FE" w:rsidP="00BA4FAC">
            <w:pPr>
              <w:ind w:firstLine="0"/>
              <w:jc w:val="both"/>
              <w:rPr>
                <w:rFonts w:cs="Times New Roman"/>
                <w:b/>
                <w:bCs/>
                <w:sz w:val="26"/>
                <w:szCs w:val="26"/>
              </w:rPr>
            </w:pPr>
          </w:p>
        </w:tc>
        <w:tc>
          <w:tcPr>
            <w:tcW w:w="1843" w:type="dxa"/>
          </w:tcPr>
          <w:p w14:paraId="75AF399E" w14:textId="10E768F3" w:rsidR="00C839FE" w:rsidRPr="000322BE" w:rsidRDefault="00C839FE" w:rsidP="00C839FE">
            <w:pPr>
              <w:ind w:firstLine="0"/>
              <w:rPr>
                <w:rFonts w:cs="Times New Roman"/>
                <w:b/>
                <w:bCs/>
                <w:sz w:val="26"/>
                <w:szCs w:val="26"/>
                <w:lang w:val="en-US"/>
              </w:rPr>
            </w:pPr>
            <w:r w:rsidRPr="000322BE">
              <w:rPr>
                <w:rFonts w:cs="Times New Roman"/>
                <w:b/>
                <w:bCs/>
                <w:sz w:val="26"/>
                <w:szCs w:val="26"/>
                <w:lang w:val="en-US"/>
              </w:rPr>
              <w:t>Sở Tư pháp</w:t>
            </w:r>
          </w:p>
        </w:tc>
        <w:tc>
          <w:tcPr>
            <w:tcW w:w="4961" w:type="dxa"/>
          </w:tcPr>
          <w:p w14:paraId="5E426080" w14:textId="0D883665" w:rsidR="00C839FE" w:rsidRPr="000322BE" w:rsidRDefault="00C839FE" w:rsidP="00A0079C">
            <w:pPr>
              <w:ind w:firstLine="313"/>
              <w:jc w:val="both"/>
              <w:rPr>
                <w:rFonts w:cs="Times New Roman"/>
                <w:sz w:val="26"/>
                <w:szCs w:val="26"/>
              </w:rPr>
            </w:pPr>
            <w:r w:rsidRPr="000322BE">
              <w:rPr>
                <w:rFonts w:cs="Times New Roman"/>
                <w:sz w:val="26"/>
                <w:szCs w:val="26"/>
                <w:lang w:val="en-US"/>
              </w:rPr>
              <w:t>Tại k</w:t>
            </w:r>
            <w:r w:rsidRPr="000322BE">
              <w:rPr>
                <w:rFonts w:cs="Times New Roman"/>
                <w:sz w:val="26"/>
                <w:szCs w:val="26"/>
              </w:rPr>
              <w:t>hoản 1 Điều 1 dự thảo, đề nghị bổ sung vào cuối khoản 1, sau cụm từ</w:t>
            </w:r>
            <w:r w:rsidR="0079157D" w:rsidRPr="000322BE">
              <w:rPr>
                <w:rFonts w:cs="Times New Roman"/>
                <w:sz w:val="26"/>
                <w:szCs w:val="26"/>
                <w:lang w:val="en-US"/>
              </w:rPr>
              <w:t xml:space="preserve"> </w:t>
            </w:r>
            <w:r w:rsidRPr="000322BE">
              <w:rPr>
                <w:rFonts w:cs="Times New Roman"/>
                <w:i/>
                <w:iCs/>
                <w:sz w:val="26"/>
                <w:szCs w:val="26"/>
              </w:rPr>
              <w:t xml:space="preserve">“trên địa bàn tỉnh Tuyên Quang” </w:t>
            </w:r>
            <w:r w:rsidRPr="000322BE">
              <w:rPr>
                <w:rFonts w:cs="Times New Roman"/>
                <w:sz w:val="26"/>
                <w:szCs w:val="26"/>
              </w:rPr>
              <w:t>nội dung “</w:t>
            </w:r>
            <w:r w:rsidRPr="000322BE">
              <w:rPr>
                <w:rFonts w:cs="Times New Roman"/>
                <w:i/>
                <w:iCs/>
                <w:sz w:val="26"/>
                <w:szCs w:val="26"/>
              </w:rPr>
              <w:t>theo quy định tại khoản 2 Điều 4,</w:t>
            </w:r>
            <w:r w:rsidR="0079157D" w:rsidRPr="000322BE">
              <w:rPr>
                <w:rFonts w:cs="Times New Roman"/>
                <w:i/>
                <w:iCs/>
                <w:sz w:val="26"/>
                <w:szCs w:val="26"/>
                <w:lang w:val="en-US"/>
              </w:rPr>
              <w:t xml:space="preserve"> </w:t>
            </w:r>
            <w:r w:rsidRPr="000322BE">
              <w:rPr>
                <w:rFonts w:cs="Times New Roman"/>
                <w:i/>
                <w:iCs/>
                <w:sz w:val="26"/>
                <w:szCs w:val="26"/>
              </w:rPr>
              <w:t>khoản 1 Điều 21 Luật Phí và lệ phí số 97/2015/QH13 và khoản 1 Điều 2 Thông tư</w:t>
            </w:r>
            <w:r w:rsidRPr="000322BE">
              <w:rPr>
                <w:rFonts w:cs="Times New Roman"/>
                <w:i/>
                <w:iCs/>
                <w:sz w:val="26"/>
                <w:szCs w:val="26"/>
                <w:lang w:val="en-US"/>
              </w:rPr>
              <w:t xml:space="preserve"> </w:t>
            </w:r>
            <w:r w:rsidRPr="000322BE">
              <w:rPr>
                <w:rFonts w:cs="Times New Roman"/>
                <w:i/>
                <w:iCs/>
                <w:sz w:val="26"/>
                <w:szCs w:val="26"/>
              </w:rPr>
              <w:t>số 85/2019/TT-BTC Hướng dẫn về phí và lệ phí thuộc thẩm quyền quyết định của</w:t>
            </w:r>
            <w:r w:rsidR="0079157D" w:rsidRPr="000322BE">
              <w:rPr>
                <w:rFonts w:cs="Times New Roman"/>
                <w:i/>
                <w:iCs/>
                <w:sz w:val="26"/>
                <w:szCs w:val="26"/>
                <w:lang w:val="en-US"/>
              </w:rPr>
              <w:t xml:space="preserve"> </w:t>
            </w:r>
            <w:r w:rsidRPr="000322BE">
              <w:rPr>
                <w:rFonts w:cs="Times New Roman"/>
                <w:i/>
                <w:iCs/>
                <w:sz w:val="26"/>
                <w:szCs w:val="26"/>
              </w:rPr>
              <w:t>Hội đồng nhân dân tỉnh, thành phố trực thuộc Trung ương được sửa đổi, bổ sung</w:t>
            </w:r>
            <w:r w:rsidR="0079157D" w:rsidRPr="000322BE">
              <w:rPr>
                <w:rFonts w:cs="Times New Roman"/>
                <w:i/>
                <w:iCs/>
                <w:sz w:val="26"/>
                <w:szCs w:val="26"/>
                <w:lang w:val="en-US"/>
              </w:rPr>
              <w:t xml:space="preserve"> </w:t>
            </w:r>
            <w:r w:rsidRPr="000322BE">
              <w:rPr>
                <w:rFonts w:cs="Times New Roman"/>
                <w:i/>
                <w:iCs/>
                <w:sz w:val="26"/>
                <w:szCs w:val="26"/>
              </w:rPr>
              <w:t xml:space="preserve">bởi Thông tư số 106/2021/TT-BTC.” </w:t>
            </w:r>
            <w:r w:rsidRPr="000322BE">
              <w:rPr>
                <w:rFonts w:cs="Times New Roman"/>
                <w:sz w:val="26"/>
                <w:szCs w:val="26"/>
              </w:rPr>
              <w:t>cho đầy đủ theo quy định tại khoản 2 Điều 65</w:t>
            </w:r>
            <w:r w:rsidR="0079157D" w:rsidRPr="000322BE">
              <w:rPr>
                <w:rFonts w:cs="Times New Roman"/>
                <w:sz w:val="26"/>
                <w:szCs w:val="26"/>
                <w:lang w:val="en-US"/>
              </w:rPr>
              <w:t xml:space="preserve"> </w:t>
            </w:r>
            <w:r w:rsidRPr="000322BE">
              <w:rPr>
                <w:rFonts w:cs="Times New Roman"/>
                <w:sz w:val="26"/>
                <w:szCs w:val="26"/>
              </w:rPr>
              <w:t>Nghị định số 78/2025/NĐ-CP</w:t>
            </w:r>
            <w:r w:rsidRPr="000322BE">
              <w:rPr>
                <w:rFonts w:cs="Times New Roman"/>
                <w:sz w:val="26"/>
                <w:szCs w:val="26"/>
                <w:lang w:val="en-US"/>
              </w:rPr>
              <w:t>.</w:t>
            </w:r>
          </w:p>
        </w:tc>
        <w:tc>
          <w:tcPr>
            <w:tcW w:w="5074" w:type="dxa"/>
          </w:tcPr>
          <w:p w14:paraId="337D0350" w14:textId="40C8829B" w:rsidR="00C839FE" w:rsidRPr="000322BE" w:rsidRDefault="000122D6" w:rsidP="00A0079C">
            <w:pPr>
              <w:ind w:firstLine="180"/>
              <w:jc w:val="both"/>
              <w:rPr>
                <w:rFonts w:cs="Times New Roman"/>
                <w:sz w:val="26"/>
                <w:szCs w:val="26"/>
              </w:rPr>
            </w:pPr>
            <w:r w:rsidRPr="000322BE">
              <w:rPr>
                <w:rFonts w:cs="Times New Roman"/>
                <w:sz w:val="26"/>
                <w:szCs w:val="26"/>
              </w:rPr>
              <w:t xml:space="preserve">Sở Nông nghiệp và Môi trường </w:t>
            </w:r>
            <w:r>
              <w:rPr>
                <w:rFonts w:cs="Times New Roman"/>
                <w:sz w:val="26"/>
                <w:szCs w:val="26"/>
                <w:lang w:val="en-US"/>
              </w:rPr>
              <w:t xml:space="preserve">đã </w:t>
            </w:r>
            <w:r w:rsidRPr="000322BE">
              <w:rPr>
                <w:rFonts w:cs="Times New Roman"/>
                <w:sz w:val="26"/>
                <w:szCs w:val="26"/>
              </w:rPr>
              <w:t>tiếp thu</w:t>
            </w:r>
            <w:r>
              <w:rPr>
                <w:rFonts w:cs="Times New Roman"/>
                <w:sz w:val="26"/>
                <w:szCs w:val="26"/>
                <w:lang w:val="en-US"/>
              </w:rPr>
              <w:t>, hoàn thiện</w:t>
            </w:r>
            <w:r w:rsidRPr="000322BE">
              <w:rPr>
                <w:rFonts w:cs="Times New Roman"/>
                <w:sz w:val="26"/>
                <w:szCs w:val="26"/>
              </w:rPr>
              <w:t xml:space="preserve"> </w:t>
            </w:r>
          </w:p>
        </w:tc>
      </w:tr>
      <w:tr w:rsidR="000322BE" w:rsidRPr="000322BE" w14:paraId="523304A4" w14:textId="77777777" w:rsidTr="000122D6">
        <w:tc>
          <w:tcPr>
            <w:tcW w:w="709" w:type="dxa"/>
          </w:tcPr>
          <w:p w14:paraId="27E17D4E" w14:textId="6E726B47" w:rsidR="00C839FE" w:rsidRPr="000322BE" w:rsidRDefault="00C839FE" w:rsidP="00C839FE">
            <w:pPr>
              <w:ind w:firstLine="0"/>
              <w:rPr>
                <w:rFonts w:cs="Times New Roman"/>
                <w:b/>
                <w:bCs/>
                <w:sz w:val="26"/>
                <w:szCs w:val="26"/>
                <w:lang w:val="en-US"/>
              </w:rPr>
            </w:pPr>
            <w:r w:rsidRPr="000322BE">
              <w:rPr>
                <w:rFonts w:cs="Times New Roman"/>
                <w:b/>
                <w:bCs/>
                <w:sz w:val="26"/>
                <w:szCs w:val="26"/>
                <w:lang w:val="en-US"/>
              </w:rPr>
              <w:t>9</w:t>
            </w:r>
          </w:p>
        </w:tc>
        <w:tc>
          <w:tcPr>
            <w:tcW w:w="1985" w:type="dxa"/>
          </w:tcPr>
          <w:p w14:paraId="1090DDE6" w14:textId="2AB8494F" w:rsidR="00C839FE" w:rsidRPr="000322BE" w:rsidRDefault="00C839FE" w:rsidP="00BA4FAC">
            <w:pPr>
              <w:ind w:firstLine="0"/>
              <w:jc w:val="both"/>
              <w:rPr>
                <w:rFonts w:cs="Times New Roman"/>
                <w:b/>
                <w:bCs/>
                <w:sz w:val="26"/>
                <w:szCs w:val="26"/>
              </w:rPr>
            </w:pPr>
            <w:r w:rsidRPr="000322BE">
              <w:rPr>
                <w:rFonts w:cs="Times New Roman"/>
                <w:b/>
                <w:bCs/>
                <w:sz w:val="26"/>
                <w:szCs w:val="26"/>
              </w:rPr>
              <w:t>Ngôn ngữ, thể thức, kỹ thuật trình bày của văn bản</w:t>
            </w:r>
          </w:p>
        </w:tc>
        <w:tc>
          <w:tcPr>
            <w:tcW w:w="1843" w:type="dxa"/>
          </w:tcPr>
          <w:p w14:paraId="209D7BC0" w14:textId="669222EE" w:rsidR="00C839FE" w:rsidRPr="000322BE" w:rsidRDefault="00C839FE" w:rsidP="00C839FE">
            <w:pPr>
              <w:ind w:firstLine="0"/>
              <w:rPr>
                <w:rFonts w:cs="Times New Roman"/>
                <w:b/>
                <w:bCs/>
                <w:sz w:val="26"/>
                <w:szCs w:val="26"/>
              </w:rPr>
            </w:pPr>
            <w:r w:rsidRPr="000322BE">
              <w:rPr>
                <w:rFonts w:cs="Times New Roman"/>
                <w:b/>
                <w:bCs/>
                <w:sz w:val="26"/>
                <w:szCs w:val="26"/>
                <w:lang w:val="en-US"/>
              </w:rPr>
              <w:t>Sở Tư pháp</w:t>
            </w:r>
          </w:p>
        </w:tc>
        <w:tc>
          <w:tcPr>
            <w:tcW w:w="4961" w:type="dxa"/>
          </w:tcPr>
          <w:p w14:paraId="64DBADA4" w14:textId="5612FCDC" w:rsidR="00C839FE" w:rsidRPr="000322BE" w:rsidRDefault="00C839FE" w:rsidP="00A0079C">
            <w:pPr>
              <w:ind w:firstLine="313"/>
              <w:jc w:val="both"/>
              <w:rPr>
                <w:rFonts w:cs="Times New Roman"/>
                <w:sz w:val="26"/>
                <w:szCs w:val="26"/>
                <w:lang w:val="en-US"/>
              </w:rPr>
            </w:pPr>
            <w:r w:rsidRPr="000322BE">
              <w:rPr>
                <w:rFonts w:cs="Times New Roman"/>
                <w:sz w:val="26"/>
                <w:szCs w:val="26"/>
                <w:lang w:val="en-US"/>
              </w:rPr>
              <w:t xml:space="preserve">- </w:t>
            </w:r>
            <w:r w:rsidRPr="000322BE">
              <w:rPr>
                <w:rFonts w:cs="Times New Roman"/>
                <w:sz w:val="26"/>
                <w:szCs w:val="26"/>
              </w:rPr>
              <w:t>Đề nghị chỉnh sửa kỹ thuật viện dẫn Nghị định số 362/2025/NĐ-CP, bỏ cụm</w:t>
            </w:r>
            <w:r w:rsidR="0079157D" w:rsidRPr="000322BE">
              <w:rPr>
                <w:rFonts w:cs="Times New Roman"/>
                <w:sz w:val="26"/>
                <w:szCs w:val="26"/>
                <w:lang w:val="en-US"/>
              </w:rPr>
              <w:t xml:space="preserve"> </w:t>
            </w:r>
            <w:r w:rsidRPr="000322BE">
              <w:rPr>
                <w:rFonts w:cs="Times New Roman"/>
                <w:sz w:val="26"/>
                <w:szCs w:val="26"/>
              </w:rPr>
              <w:t xml:space="preserve">từ </w:t>
            </w:r>
            <w:r w:rsidRPr="000322BE">
              <w:rPr>
                <w:rFonts w:cs="Times New Roman"/>
                <w:i/>
                <w:iCs/>
                <w:sz w:val="26"/>
                <w:szCs w:val="26"/>
              </w:rPr>
              <w:t xml:space="preserve">“ngày 31 tháng 12 năm 2025 của Chính phủ.” </w:t>
            </w:r>
            <w:r w:rsidR="0079157D" w:rsidRPr="000322BE">
              <w:rPr>
                <w:rFonts w:cs="Times New Roman"/>
                <w:sz w:val="26"/>
                <w:szCs w:val="26"/>
              </w:rPr>
              <w:t>V</w:t>
            </w:r>
            <w:r w:rsidRPr="000322BE">
              <w:rPr>
                <w:rFonts w:cs="Times New Roman"/>
                <w:sz w:val="26"/>
                <w:szCs w:val="26"/>
              </w:rPr>
              <w:t>à</w:t>
            </w:r>
            <w:r w:rsidR="0079157D" w:rsidRPr="000322BE">
              <w:rPr>
                <w:rFonts w:cs="Times New Roman"/>
                <w:sz w:val="26"/>
                <w:szCs w:val="26"/>
                <w:lang w:val="en-US"/>
              </w:rPr>
              <w:t xml:space="preserve"> </w:t>
            </w:r>
            <w:r w:rsidRPr="000322BE">
              <w:rPr>
                <w:rFonts w:cs="Times New Roman"/>
                <w:sz w:val="26"/>
                <w:szCs w:val="26"/>
              </w:rPr>
              <w:t>bổ sung tên gọi của Nghị định</w:t>
            </w:r>
            <w:r w:rsidRPr="000322BE">
              <w:rPr>
                <w:rFonts w:cs="Times New Roman"/>
                <w:sz w:val="26"/>
                <w:szCs w:val="26"/>
                <w:lang w:val="en-US"/>
              </w:rPr>
              <w:t xml:space="preserve"> </w:t>
            </w:r>
            <w:r w:rsidRPr="000322BE">
              <w:rPr>
                <w:rFonts w:cs="Times New Roman"/>
                <w:sz w:val="26"/>
                <w:szCs w:val="26"/>
              </w:rPr>
              <w:t>cho phù hợp với quy định tại khoản 1 Điều 68 Nghị định số 78/2025/NĐ-CP được</w:t>
            </w:r>
            <w:r w:rsidRPr="000322BE">
              <w:rPr>
                <w:rFonts w:cs="Times New Roman"/>
                <w:sz w:val="26"/>
                <w:szCs w:val="26"/>
                <w:lang w:val="en-US"/>
              </w:rPr>
              <w:t xml:space="preserve"> </w:t>
            </w:r>
            <w:r w:rsidRPr="000322BE">
              <w:rPr>
                <w:rFonts w:cs="Times New Roman"/>
                <w:sz w:val="26"/>
                <w:szCs w:val="26"/>
              </w:rPr>
              <w:t>sửa đổi, bổ sung bởi Nghị định số 187/2025/NĐ-CP</w:t>
            </w:r>
            <w:r w:rsidRPr="000322BE">
              <w:rPr>
                <w:rFonts w:cs="Times New Roman"/>
                <w:sz w:val="26"/>
                <w:szCs w:val="26"/>
                <w:lang w:val="en-US"/>
              </w:rPr>
              <w:t>.</w:t>
            </w:r>
          </w:p>
          <w:p w14:paraId="3B5E8A50" w14:textId="77777777" w:rsidR="00C839FE" w:rsidRPr="000322BE" w:rsidRDefault="00C839FE" w:rsidP="00A0079C">
            <w:pPr>
              <w:ind w:firstLine="313"/>
              <w:jc w:val="both"/>
              <w:rPr>
                <w:rFonts w:cs="Times New Roman"/>
                <w:sz w:val="26"/>
                <w:szCs w:val="26"/>
                <w:lang w:val="en-US"/>
              </w:rPr>
            </w:pPr>
            <w:r w:rsidRPr="000322BE">
              <w:rPr>
                <w:rFonts w:cs="Times New Roman"/>
                <w:sz w:val="26"/>
                <w:szCs w:val="26"/>
              </w:rPr>
              <w:t>- Không viết tắt cụm từ</w:t>
            </w:r>
            <w:r w:rsidRPr="000322BE">
              <w:rPr>
                <w:rFonts w:cs="Times New Roman"/>
                <w:i/>
                <w:iCs/>
                <w:sz w:val="26"/>
                <w:szCs w:val="26"/>
              </w:rPr>
              <w:t xml:space="preserve">“của HĐND tỉnh” </w:t>
            </w:r>
            <w:r w:rsidRPr="000322BE">
              <w:rPr>
                <w:rFonts w:cs="Times New Roman"/>
                <w:sz w:val="26"/>
                <w:szCs w:val="26"/>
              </w:rPr>
              <w:t>tại khoản 2 cho khoa học</w:t>
            </w:r>
            <w:r w:rsidRPr="000322BE">
              <w:rPr>
                <w:rFonts w:cs="Times New Roman"/>
                <w:sz w:val="26"/>
                <w:szCs w:val="26"/>
                <w:lang w:val="en-US"/>
              </w:rPr>
              <w:t>.</w:t>
            </w:r>
          </w:p>
          <w:p w14:paraId="53696058" w14:textId="2630DDB2" w:rsidR="00C839FE" w:rsidRPr="000322BE" w:rsidRDefault="00C839FE" w:rsidP="00A0079C">
            <w:pPr>
              <w:ind w:firstLine="313"/>
              <w:jc w:val="both"/>
              <w:rPr>
                <w:rFonts w:cs="Times New Roman"/>
                <w:i/>
                <w:iCs/>
                <w:sz w:val="26"/>
                <w:szCs w:val="26"/>
              </w:rPr>
            </w:pPr>
            <w:r w:rsidRPr="000322BE">
              <w:rPr>
                <w:rFonts w:cs="Times New Roman"/>
                <w:sz w:val="26"/>
                <w:szCs w:val="26"/>
                <w:lang w:val="en-US"/>
              </w:rPr>
              <w:lastRenderedPageBreak/>
              <w:t>- T</w:t>
            </w:r>
            <w:r w:rsidRPr="000322BE">
              <w:rPr>
                <w:rFonts w:cs="Times New Roman"/>
                <w:sz w:val="26"/>
                <w:szCs w:val="26"/>
              </w:rPr>
              <w:t xml:space="preserve">ại phần nơi nhận đề nghị chỉnh sửa nơi nhận </w:t>
            </w:r>
            <w:r w:rsidRPr="000322BE">
              <w:rPr>
                <w:rFonts w:cs="Times New Roman"/>
                <w:i/>
                <w:iCs/>
                <w:sz w:val="26"/>
                <w:szCs w:val="26"/>
              </w:rPr>
              <w:t>“Cục KTVB và QLXLVPHC,</w:t>
            </w:r>
            <w:r w:rsidR="0079157D" w:rsidRPr="000322BE">
              <w:rPr>
                <w:rFonts w:cs="Times New Roman"/>
                <w:i/>
                <w:iCs/>
                <w:sz w:val="26"/>
                <w:szCs w:val="26"/>
                <w:lang w:val="en-US"/>
              </w:rPr>
              <w:t xml:space="preserve"> </w:t>
            </w:r>
            <w:r w:rsidRPr="000322BE">
              <w:rPr>
                <w:rFonts w:cs="Times New Roman"/>
                <w:i/>
                <w:iCs/>
                <w:sz w:val="26"/>
                <w:szCs w:val="26"/>
              </w:rPr>
              <w:t xml:space="preserve">Bộ Tư pháp” </w:t>
            </w:r>
            <w:r w:rsidRPr="000322BE">
              <w:rPr>
                <w:rFonts w:cs="Times New Roman"/>
                <w:sz w:val="26"/>
                <w:szCs w:val="26"/>
              </w:rPr>
              <w:t>thành</w:t>
            </w:r>
            <w:r w:rsidRPr="000322BE">
              <w:rPr>
                <w:rFonts w:cs="Times New Roman"/>
                <w:i/>
                <w:iCs/>
                <w:sz w:val="26"/>
                <w:szCs w:val="26"/>
              </w:rPr>
              <w:t>“Cục Kiểm tra văn bản và tổ</w:t>
            </w:r>
            <w:r w:rsidR="00BA4FAC" w:rsidRPr="000322BE">
              <w:rPr>
                <w:rFonts w:cs="Times New Roman"/>
                <w:i/>
                <w:iCs/>
                <w:sz w:val="26"/>
                <w:szCs w:val="26"/>
                <w:lang w:val="en-US"/>
              </w:rPr>
              <w:t xml:space="preserve"> </w:t>
            </w:r>
            <w:r w:rsidRPr="000322BE">
              <w:rPr>
                <w:rFonts w:cs="Times New Roman"/>
                <w:i/>
                <w:iCs/>
                <w:sz w:val="26"/>
                <w:szCs w:val="26"/>
              </w:rPr>
              <w:t>chức thi hành pháp luật - Bộ Tư</w:t>
            </w:r>
            <w:r w:rsidRPr="000322BE">
              <w:rPr>
                <w:rFonts w:cs="Times New Roman"/>
                <w:i/>
                <w:iCs/>
                <w:sz w:val="26"/>
                <w:szCs w:val="26"/>
                <w:lang w:val="en-US"/>
              </w:rPr>
              <w:t xml:space="preserve"> </w:t>
            </w:r>
            <w:r w:rsidRPr="000322BE">
              <w:rPr>
                <w:rFonts w:cs="Times New Roman"/>
                <w:i/>
                <w:iCs/>
                <w:sz w:val="26"/>
                <w:szCs w:val="26"/>
              </w:rPr>
              <w:t xml:space="preserve">pháp” </w:t>
            </w:r>
            <w:r w:rsidRPr="000322BE">
              <w:rPr>
                <w:rFonts w:cs="Times New Roman"/>
                <w:sz w:val="26"/>
                <w:szCs w:val="26"/>
              </w:rPr>
              <w:t>cho</w:t>
            </w:r>
            <w:r w:rsidR="00BA4FAC" w:rsidRPr="000322BE">
              <w:rPr>
                <w:rFonts w:cs="Times New Roman"/>
                <w:sz w:val="26"/>
                <w:szCs w:val="26"/>
                <w:lang w:val="en-US"/>
              </w:rPr>
              <w:t xml:space="preserve"> </w:t>
            </w:r>
            <w:r w:rsidRPr="000322BE">
              <w:rPr>
                <w:rFonts w:cs="Times New Roman"/>
                <w:sz w:val="26"/>
                <w:szCs w:val="26"/>
              </w:rPr>
              <w:t>chính xác; bổ sung địa chỉ “</w:t>
            </w:r>
            <w:r w:rsidRPr="000322BE">
              <w:rPr>
                <w:rFonts w:cs="Times New Roman"/>
                <w:i/>
                <w:iCs/>
                <w:sz w:val="26"/>
                <w:szCs w:val="26"/>
              </w:rPr>
              <w:t>Trung tâm Thông</w:t>
            </w:r>
            <w:r w:rsidR="00BA4FAC" w:rsidRPr="000322BE">
              <w:rPr>
                <w:rFonts w:cs="Times New Roman"/>
                <w:i/>
                <w:iCs/>
                <w:sz w:val="26"/>
                <w:szCs w:val="26"/>
                <w:lang w:val="en-US"/>
              </w:rPr>
              <w:t xml:space="preserve"> </w:t>
            </w:r>
            <w:r w:rsidRPr="000322BE">
              <w:rPr>
                <w:rFonts w:cs="Times New Roman"/>
                <w:i/>
                <w:iCs/>
                <w:sz w:val="26"/>
                <w:szCs w:val="26"/>
              </w:rPr>
              <w:t>tin – Hội nghị tỉnh (đăng</w:t>
            </w:r>
            <w:r w:rsidRPr="000322BE">
              <w:rPr>
                <w:rFonts w:cs="Times New Roman"/>
                <w:i/>
                <w:iCs/>
                <w:sz w:val="26"/>
                <w:szCs w:val="26"/>
                <w:lang w:val="en-US"/>
              </w:rPr>
              <w:t xml:space="preserve"> </w:t>
            </w:r>
            <w:r w:rsidRPr="000322BE">
              <w:rPr>
                <w:rFonts w:cs="Times New Roman"/>
                <w:i/>
                <w:iCs/>
                <w:sz w:val="26"/>
                <w:szCs w:val="26"/>
              </w:rPr>
              <w:t>Công báo)”.</w:t>
            </w:r>
          </w:p>
          <w:p w14:paraId="54A13B42" w14:textId="205FE0D4" w:rsidR="00C839FE" w:rsidRPr="000322BE" w:rsidRDefault="00C839FE" w:rsidP="00A0079C">
            <w:pPr>
              <w:ind w:firstLine="313"/>
              <w:jc w:val="both"/>
              <w:rPr>
                <w:rFonts w:cs="Times New Roman"/>
                <w:sz w:val="26"/>
                <w:szCs w:val="26"/>
                <w:lang w:val="en-US"/>
              </w:rPr>
            </w:pPr>
            <w:r w:rsidRPr="000322BE">
              <w:rPr>
                <w:rFonts w:cs="Times New Roman"/>
                <w:i/>
                <w:iCs/>
                <w:sz w:val="26"/>
                <w:szCs w:val="26"/>
              </w:rPr>
              <w:t xml:space="preserve">- </w:t>
            </w:r>
            <w:r w:rsidRPr="000322BE">
              <w:rPr>
                <w:rFonts w:cs="Times New Roman"/>
                <w:sz w:val="26"/>
                <w:szCs w:val="26"/>
              </w:rPr>
              <w:t>Đề nghị rà soát, chỉnh sửa ngôn ngữ, thể thức, kỹ thuật trình bày của dự thảo</w:t>
            </w:r>
            <w:r w:rsidR="00BA4FAC" w:rsidRPr="000322BE">
              <w:rPr>
                <w:rFonts w:cs="Times New Roman"/>
                <w:sz w:val="26"/>
                <w:szCs w:val="26"/>
                <w:lang w:val="en-US"/>
              </w:rPr>
              <w:t xml:space="preserve"> </w:t>
            </w:r>
            <w:r w:rsidRPr="000322BE">
              <w:rPr>
                <w:rFonts w:cs="Times New Roman"/>
                <w:sz w:val="26"/>
                <w:szCs w:val="26"/>
              </w:rPr>
              <w:t>Nghị quyết cho phù hợp với Chương V, Phụ lục I</w:t>
            </w:r>
            <w:r w:rsidR="00BA4FAC" w:rsidRPr="000322BE">
              <w:rPr>
                <w:rFonts w:cs="Times New Roman"/>
                <w:sz w:val="26"/>
                <w:szCs w:val="26"/>
                <w:lang w:val="en-US"/>
              </w:rPr>
              <w:t xml:space="preserve"> </w:t>
            </w:r>
            <w:r w:rsidRPr="000322BE">
              <w:rPr>
                <w:rFonts w:cs="Times New Roman"/>
                <w:sz w:val="26"/>
                <w:szCs w:val="26"/>
              </w:rPr>
              <w:t>và Mẫu số 17 Phụ lục III ban hành</w:t>
            </w:r>
            <w:r w:rsidRPr="000322BE">
              <w:rPr>
                <w:rFonts w:cs="Times New Roman"/>
                <w:sz w:val="26"/>
                <w:szCs w:val="26"/>
                <w:lang w:val="en-US"/>
              </w:rPr>
              <w:t xml:space="preserve"> </w:t>
            </w:r>
            <w:r w:rsidRPr="000322BE">
              <w:rPr>
                <w:rFonts w:cs="Times New Roman"/>
                <w:sz w:val="26"/>
                <w:szCs w:val="26"/>
              </w:rPr>
              <w:t>kèm theo Nghị định số 78/2025/NĐ-CP được sửa đổi, bổ sung bởi Nghị định số</w:t>
            </w:r>
            <w:r w:rsidRPr="000322BE">
              <w:rPr>
                <w:rFonts w:cs="Times New Roman"/>
                <w:sz w:val="26"/>
                <w:szCs w:val="26"/>
                <w:lang w:val="en-US"/>
              </w:rPr>
              <w:t xml:space="preserve"> </w:t>
            </w:r>
            <w:r w:rsidRPr="000322BE">
              <w:rPr>
                <w:rFonts w:cs="Times New Roman"/>
                <w:sz w:val="26"/>
                <w:szCs w:val="26"/>
              </w:rPr>
              <w:t>187/2025/NĐ-CP</w:t>
            </w:r>
          </w:p>
        </w:tc>
        <w:tc>
          <w:tcPr>
            <w:tcW w:w="5074" w:type="dxa"/>
          </w:tcPr>
          <w:p w14:paraId="486B29E5" w14:textId="37A7614B" w:rsidR="00C839FE" w:rsidRPr="000322BE" w:rsidRDefault="000122D6" w:rsidP="00A0079C">
            <w:pPr>
              <w:ind w:firstLine="180"/>
              <w:jc w:val="both"/>
              <w:rPr>
                <w:rFonts w:cs="Times New Roman"/>
                <w:sz w:val="26"/>
                <w:szCs w:val="26"/>
              </w:rPr>
            </w:pPr>
            <w:r w:rsidRPr="000322BE">
              <w:rPr>
                <w:rFonts w:cs="Times New Roman"/>
                <w:sz w:val="26"/>
                <w:szCs w:val="26"/>
              </w:rPr>
              <w:lastRenderedPageBreak/>
              <w:t xml:space="preserve">Sở Nông nghiệp và Môi trường </w:t>
            </w:r>
            <w:r>
              <w:rPr>
                <w:rFonts w:cs="Times New Roman"/>
                <w:sz w:val="26"/>
                <w:szCs w:val="26"/>
                <w:lang w:val="en-US"/>
              </w:rPr>
              <w:t xml:space="preserve">đã </w:t>
            </w:r>
            <w:r w:rsidRPr="000322BE">
              <w:rPr>
                <w:rFonts w:cs="Times New Roman"/>
                <w:sz w:val="26"/>
                <w:szCs w:val="26"/>
              </w:rPr>
              <w:t>tiếp thu</w:t>
            </w:r>
            <w:r>
              <w:rPr>
                <w:rFonts w:cs="Times New Roman"/>
                <w:sz w:val="26"/>
                <w:szCs w:val="26"/>
                <w:lang w:val="en-US"/>
              </w:rPr>
              <w:t>, hoàn thiện</w:t>
            </w:r>
            <w:r w:rsidRPr="000322BE">
              <w:rPr>
                <w:rFonts w:cs="Times New Roman"/>
                <w:sz w:val="26"/>
                <w:szCs w:val="26"/>
              </w:rPr>
              <w:t xml:space="preserve"> </w:t>
            </w:r>
          </w:p>
        </w:tc>
      </w:tr>
      <w:tr w:rsidR="000322BE" w:rsidRPr="000322BE" w14:paraId="6AC0BC93" w14:textId="77777777" w:rsidTr="000122D6">
        <w:tc>
          <w:tcPr>
            <w:tcW w:w="709" w:type="dxa"/>
          </w:tcPr>
          <w:p w14:paraId="3A1949C7" w14:textId="368A737D" w:rsidR="00C839FE" w:rsidRPr="000322BE" w:rsidRDefault="00C839FE" w:rsidP="00C839FE">
            <w:pPr>
              <w:ind w:firstLine="0"/>
              <w:rPr>
                <w:rFonts w:cs="Times New Roman"/>
                <w:b/>
                <w:bCs/>
                <w:sz w:val="26"/>
                <w:szCs w:val="26"/>
                <w:lang w:val="en-US"/>
              </w:rPr>
            </w:pPr>
            <w:r w:rsidRPr="000322BE">
              <w:rPr>
                <w:rFonts w:cs="Times New Roman"/>
                <w:b/>
                <w:bCs/>
                <w:sz w:val="26"/>
                <w:szCs w:val="26"/>
                <w:lang w:val="en-US"/>
              </w:rPr>
              <w:t>9</w:t>
            </w:r>
          </w:p>
        </w:tc>
        <w:tc>
          <w:tcPr>
            <w:tcW w:w="1985" w:type="dxa"/>
          </w:tcPr>
          <w:p w14:paraId="773034CD" w14:textId="77777777" w:rsidR="00C839FE" w:rsidRPr="000322BE" w:rsidRDefault="00C839FE" w:rsidP="00BA4FAC">
            <w:pPr>
              <w:ind w:firstLine="0"/>
              <w:jc w:val="both"/>
              <w:rPr>
                <w:rFonts w:cs="Times New Roman"/>
                <w:b/>
                <w:bCs/>
                <w:sz w:val="26"/>
                <w:szCs w:val="26"/>
              </w:rPr>
            </w:pPr>
            <w:r w:rsidRPr="000322BE">
              <w:rPr>
                <w:rFonts w:cs="Times New Roman"/>
                <w:b/>
                <w:bCs/>
                <w:sz w:val="26"/>
                <w:szCs w:val="26"/>
                <w:lang w:val="en-US"/>
              </w:rPr>
              <w:t>Hồ sơ, trình tự thủ tục</w:t>
            </w:r>
          </w:p>
        </w:tc>
        <w:tc>
          <w:tcPr>
            <w:tcW w:w="1843" w:type="dxa"/>
          </w:tcPr>
          <w:p w14:paraId="0F6690B1" w14:textId="46A57612" w:rsidR="00C839FE" w:rsidRPr="000322BE" w:rsidRDefault="00C839FE" w:rsidP="00C839FE">
            <w:pPr>
              <w:ind w:firstLine="0"/>
              <w:rPr>
                <w:rFonts w:cs="Times New Roman"/>
                <w:b/>
                <w:bCs/>
                <w:sz w:val="26"/>
                <w:szCs w:val="26"/>
              </w:rPr>
            </w:pPr>
            <w:r w:rsidRPr="000322BE">
              <w:rPr>
                <w:rFonts w:cs="Times New Roman"/>
                <w:b/>
                <w:bCs/>
                <w:sz w:val="26"/>
                <w:szCs w:val="26"/>
                <w:lang w:val="en-US"/>
              </w:rPr>
              <w:t>Sở Tư pháp</w:t>
            </w:r>
          </w:p>
        </w:tc>
        <w:tc>
          <w:tcPr>
            <w:tcW w:w="4961" w:type="dxa"/>
          </w:tcPr>
          <w:p w14:paraId="6CC97F49" w14:textId="5B55C409" w:rsidR="00C839FE" w:rsidRPr="000322BE" w:rsidRDefault="00C839FE" w:rsidP="00A0079C">
            <w:pPr>
              <w:ind w:firstLine="313"/>
              <w:jc w:val="both"/>
              <w:rPr>
                <w:rFonts w:cs="Times New Roman"/>
                <w:sz w:val="26"/>
                <w:szCs w:val="26"/>
              </w:rPr>
            </w:pPr>
            <w:r w:rsidRPr="000322BE">
              <w:rPr>
                <w:rFonts w:cs="Times New Roman"/>
                <w:sz w:val="26"/>
                <w:szCs w:val="26"/>
              </w:rPr>
              <w:t>Hồ sơ gửi tham gia ý kiến hiện nay không có Đề án thu phí, đề nghị cơ quan</w:t>
            </w:r>
            <w:r w:rsidR="00BA4FAC" w:rsidRPr="000322BE">
              <w:rPr>
                <w:rFonts w:cs="Times New Roman"/>
                <w:sz w:val="26"/>
                <w:szCs w:val="26"/>
                <w:lang w:val="en-US"/>
              </w:rPr>
              <w:t xml:space="preserve"> </w:t>
            </w:r>
            <w:r w:rsidRPr="000322BE">
              <w:rPr>
                <w:rFonts w:cs="Times New Roman"/>
                <w:sz w:val="26"/>
                <w:szCs w:val="26"/>
              </w:rPr>
              <w:t>soạn thảo bổ sung Đề án thu phí theo quy định tại Điều 7 Nghị định số</w:t>
            </w:r>
            <w:r w:rsidR="00BA4FAC" w:rsidRPr="000322BE">
              <w:rPr>
                <w:rFonts w:cs="Times New Roman"/>
                <w:sz w:val="26"/>
                <w:szCs w:val="26"/>
                <w:lang w:val="en-US"/>
              </w:rPr>
              <w:t xml:space="preserve"> </w:t>
            </w:r>
            <w:r w:rsidRPr="000322BE">
              <w:rPr>
                <w:rFonts w:cs="Times New Roman"/>
                <w:sz w:val="26"/>
                <w:szCs w:val="26"/>
              </w:rPr>
              <w:t>362/2025/NĐ-CP</w:t>
            </w:r>
          </w:p>
        </w:tc>
        <w:tc>
          <w:tcPr>
            <w:tcW w:w="5074" w:type="dxa"/>
          </w:tcPr>
          <w:p w14:paraId="0924FB13" w14:textId="0A91467C" w:rsidR="00C839FE" w:rsidRPr="000322BE" w:rsidRDefault="00C839FE" w:rsidP="00A0079C">
            <w:pPr>
              <w:ind w:firstLine="180"/>
              <w:jc w:val="both"/>
              <w:rPr>
                <w:rFonts w:cs="Times New Roman"/>
                <w:sz w:val="26"/>
                <w:szCs w:val="26"/>
              </w:rPr>
            </w:pPr>
            <w:r w:rsidRPr="000322BE">
              <w:rPr>
                <w:rFonts w:cs="Times New Roman"/>
                <w:sz w:val="26"/>
                <w:szCs w:val="26"/>
              </w:rPr>
              <w:t xml:space="preserve">Sở Nông nghiệp và Môi trường tiếp thu và đã </w:t>
            </w:r>
            <w:r w:rsidRPr="000322BE">
              <w:rPr>
                <w:rFonts w:cs="Times New Roman"/>
                <w:sz w:val="26"/>
                <w:szCs w:val="26"/>
                <w:lang w:val="en-US"/>
              </w:rPr>
              <w:t>ban hành Đề án số 1916/ĐA-SNNMT.</w:t>
            </w:r>
          </w:p>
        </w:tc>
      </w:tr>
    </w:tbl>
    <w:p w14:paraId="2E9800BC" w14:textId="77777777" w:rsidR="00BF306F" w:rsidRPr="000322BE" w:rsidRDefault="00BF306F" w:rsidP="00BF306F">
      <w:pPr>
        <w:ind w:firstLine="0"/>
      </w:pPr>
    </w:p>
    <w:p w14:paraId="64241BBE" w14:textId="5D91C3DD" w:rsidR="009C2FFA" w:rsidRPr="000322BE" w:rsidRDefault="009C2FFA" w:rsidP="005D3274">
      <w:pPr>
        <w:ind w:firstLine="0"/>
        <w:rPr>
          <w:rFonts w:eastAsia="Times New Roman" w:cs="Times New Roman"/>
          <w:b/>
          <w:bCs/>
          <w:sz w:val="30"/>
          <w:szCs w:val="30"/>
          <w:lang w:val="en-US" w:eastAsia="vi-VN"/>
        </w:rPr>
      </w:pPr>
    </w:p>
    <w:sectPr w:rsidR="009C2FFA" w:rsidRPr="000322BE" w:rsidSect="00013E58">
      <w:headerReference w:type="default" r:id="rId8"/>
      <w:endnotePr>
        <w:numFmt w:val="decimal"/>
      </w:endnotePr>
      <w:pgSz w:w="16838" w:h="11906" w:orient="landscape" w:code="9"/>
      <w:pgMar w:top="1418" w:right="1134" w:bottom="141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A4083" w14:textId="77777777" w:rsidR="00803597" w:rsidRDefault="00803597" w:rsidP="008609FD">
      <w:pPr>
        <w:spacing w:before="0"/>
      </w:pPr>
      <w:r>
        <w:separator/>
      </w:r>
    </w:p>
  </w:endnote>
  <w:endnote w:type="continuationSeparator" w:id="0">
    <w:p w14:paraId="7A51B0D4" w14:textId="77777777" w:rsidR="00803597" w:rsidRDefault="00803597" w:rsidP="008609FD">
      <w:pPr>
        <w:spacing w:before="0"/>
      </w:pPr>
      <w:r>
        <w:continuationSeparator/>
      </w:r>
    </w:p>
  </w:endnote>
  <w:endnote w:id="1">
    <w:p w14:paraId="49FEC61F" w14:textId="0CD2E86B" w:rsidR="00BA4FAC" w:rsidRDefault="00BA4FAC" w:rsidP="00B42673">
      <w:pPr>
        <w:pStyle w:val="EndnoteText"/>
        <w:ind w:firstLine="0"/>
        <w:jc w:val="both"/>
        <w:rPr>
          <w:lang w:val="en-US"/>
        </w:rPr>
      </w:pPr>
      <w:r>
        <w:rPr>
          <w:rStyle w:val="EndnoteReference"/>
        </w:rPr>
        <w:endnoteRef/>
      </w:r>
      <w:r>
        <w:t xml:space="preserve"> </w:t>
      </w:r>
      <w:r w:rsidR="000322BE">
        <w:rPr>
          <w:lang w:val="en-US"/>
        </w:rPr>
        <w:t xml:space="preserve">- Các xã: </w:t>
      </w:r>
      <w:r w:rsidR="000322BE">
        <w:t>Yên Phú, Thuận Hòa, Thắng Mố, Tiên Nguyên, Yên Thành, Ngọc Long, Du Già, Giáp Trung, Pà Vầy Sủ, Đồng Văn, Hồng Sơn, Linh Hồ, Yên Sơn, Thượng Lâm, Hùng Lợi, Mậu Duệ, Trung Thịnh, Phố Bảng, Trường Sinh, Đường Thượng, Trung Hà, Tùng Bá, Hòa An, Tân Quang, Minh Ngọc, An Tường, Nhữ Khê, Tân Mỹ, Sà Phìn, Tát Ngà, Chiêm Hóa, Tân Trịnh, Pờ Ly Ngài, Kiến Thiết, Quảng Nguyên, Xín Mần, Niêm Sơn, Cán Tỷ, Yên Nguyên, Trung Sơn, Việt Lâm, Bắc Mê, Tân Tiến, Nông Tiến, Kim Bình, Tiên Nguyên, Lao Chải, Tân Thành, Tiên Yên, Sơn Thủy</w:t>
      </w:r>
      <w:r w:rsidR="000322BE">
        <w:rPr>
          <w:lang w:val="en-US"/>
        </w:rPr>
        <w:t>; phường Hà Giang 2;</w:t>
      </w:r>
    </w:p>
    <w:p w14:paraId="6EA47F4D" w14:textId="406677BC" w:rsidR="000322BE" w:rsidRPr="000322BE" w:rsidRDefault="000322BE" w:rsidP="00B42673">
      <w:pPr>
        <w:pStyle w:val="EndnoteText"/>
        <w:ind w:firstLine="0"/>
        <w:jc w:val="both"/>
        <w:rPr>
          <w:lang w:val="en-US"/>
        </w:rPr>
      </w:pPr>
      <w:r>
        <w:rPr>
          <w:lang w:val="en-US"/>
        </w:rPr>
        <w:t xml:space="preserve">- Các sở: </w:t>
      </w:r>
      <w:r>
        <w:t>Tài chính</w:t>
      </w:r>
      <w:r>
        <w:rPr>
          <w:lang w:val="en-US"/>
        </w:rPr>
        <w:t xml:space="preserve">; </w:t>
      </w:r>
      <w:r>
        <w:t>Khoa học và Công nghệ</w:t>
      </w:r>
      <w:r>
        <w:rPr>
          <w:lang w:val="en-US"/>
        </w:rPr>
        <w:t xml:space="preserve">; </w:t>
      </w:r>
      <w:r>
        <w:t>Nội vụ, Công thương, Y tế, Ngoại vụ, Dân tộc, Xây dựng, Giáo dụ</w:t>
      </w:r>
      <w:r>
        <w:rPr>
          <w:lang w:val="en-US"/>
        </w:rPr>
        <w:t>c;</w:t>
      </w:r>
    </w:p>
    <w:p w14:paraId="023599A1" w14:textId="728BBBE0" w:rsidR="000322BE" w:rsidRPr="000322BE" w:rsidRDefault="000322BE" w:rsidP="00B42673">
      <w:pPr>
        <w:pStyle w:val="EndnoteText"/>
        <w:ind w:firstLine="0"/>
        <w:jc w:val="both"/>
        <w:rPr>
          <w:lang w:val="en-US"/>
        </w:rPr>
      </w:pPr>
      <w:r>
        <w:rPr>
          <w:lang w:val="en-US"/>
        </w:rPr>
        <w:t xml:space="preserve">- </w:t>
      </w:r>
      <w:r>
        <w:t>Ban Quản lý</w:t>
      </w:r>
      <w:r>
        <w:rPr>
          <w:lang w:val="en-US"/>
        </w:rPr>
        <w:t xml:space="preserve"> rừng đặc dụng:</w:t>
      </w:r>
      <w:r>
        <w:t xml:space="preserve"> Bát Đại Sơn, Ban Tây Côn Lĩnh</w:t>
      </w:r>
      <w:r>
        <w:rPr>
          <w:lang w:val="en-US"/>
        </w:rPr>
        <w:t>;</w:t>
      </w:r>
      <w:r w:rsidRPr="000322BE">
        <w:t xml:space="preserve"> </w:t>
      </w:r>
      <w:r>
        <w:t xml:space="preserve">Thanh tra </w:t>
      </w:r>
      <w:r>
        <w:rPr>
          <w:lang w:val="en-US"/>
        </w:rPr>
        <w:t>tỉnh.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E4A26" w14:textId="77777777" w:rsidR="00803597" w:rsidRDefault="00803597" w:rsidP="008609FD">
      <w:pPr>
        <w:spacing w:before="0"/>
      </w:pPr>
      <w:r>
        <w:separator/>
      </w:r>
    </w:p>
  </w:footnote>
  <w:footnote w:type="continuationSeparator" w:id="0">
    <w:p w14:paraId="0323937D" w14:textId="77777777" w:rsidR="00803597" w:rsidRDefault="00803597" w:rsidP="008609F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809051"/>
      <w:docPartObj>
        <w:docPartGallery w:val="Page Numbers (Top of Page)"/>
        <w:docPartUnique/>
      </w:docPartObj>
    </w:sdtPr>
    <w:sdtEndPr>
      <w:rPr>
        <w:noProof/>
      </w:rPr>
    </w:sdtEndPr>
    <w:sdtContent>
      <w:p w14:paraId="5FB85CCE" w14:textId="618015F0" w:rsidR="000D57A6" w:rsidRDefault="000D57A6">
        <w:pPr>
          <w:pStyle w:val="Header"/>
          <w:jc w:val="center"/>
        </w:pPr>
        <w:r>
          <w:fldChar w:fldCharType="begin"/>
        </w:r>
        <w:r>
          <w:instrText xml:space="preserve"> PAGE   \* MERGEFORMAT </w:instrText>
        </w:r>
        <w:r>
          <w:fldChar w:fldCharType="separate"/>
        </w:r>
        <w:r w:rsidR="000122D6">
          <w:rPr>
            <w:noProof/>
          </w:rPr>
          <w:t>8</w:t>
        </w:r>
        <w:r>
          <w:rPr>
            <w:noProof/>
          </w:rPr>
          <w:fldChar w:fldCharType="end"/>
        </w:r>
      </w:p>
    </w:sdtContent>
  </w:sdt>
  <w:p w14:paraId="57175F3A" w14:textId="77777777" w:rsidR="000D57A6" w:rsidRDefault="000D5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E7F"/>
    <w:multiLevelType w:val="hybridMultilevel"/>
    <w:tmpl w:val="4F2CE2C4"/>
    <w:lvl w:ilvl="0" w:tplc="661E1F9E">
      <w:start w:val="1"/>
      <w:numFmt w:val="bullet"/>
      <w:lvlText w:val="-"/>
      <w:lvlJc w:val="left"/>
      <w:pPr>
        <w:ind w:left="240" w:hanging="360"/>
      </w:pPr>
      <w:rPr>
        <w:rFonts w:ascii="Times New Roman" w:eastAsiaTheme="minorHAnsi" w:hAnsi="Times New Roman" w:cs="Times New Roman"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num w:numId="1" w16cid:durableId="152050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CCC"/>
    <w:rsid w:val="000122D6"/>
    <w:rsid w:val="00013E58"/>
    <w:rsid w:val="00015D3E"/>
    <w:rsid w:val="00025A3A"/>
    <w:rsid w:val="00026F9A"/>
    <w:rsid w:val="000322BE"/>
    <w:rsid w:val="00042D0D"/>
    <w:rsid w:val="00046A61"/>
    <w:rsid w:val="000A583E"/>
    <w:rsid w:val="000A71A0"/>
    <w:rsid w:val="000C3FFC"/>
    <w:rsid w:val="000C690F"/>
    <w:rsid w:val="000C7462"/>
    <w:rsid w:val="000D0A75"/>
    <w:rsid w:val="000D57A6"/>
    <w:rsid w:val="000E2A73"/>
    <w:rsid w:val="000F3E5B"/>
    <w:rsid w:val="001202C1"/>
    <w:rsid w:val="00126B79"/>
    <w:rsid w:val="00131BA7"/>
    <w:rsid w:val="001449E2"/>
    <w:rsid w:val="001801D2"/>
    <w:rsid w:val="00186CB7"/>
    <w:rsid w:val="00187308"/>
    <w:rsid w:val="001A61A6"/>
    <w:rsid w:val="001D482D"/>
    <w:rsid w:val="001E0BB1"/>
    <w:rsid w:val="001E679A"/>
    <w:rsid w:val="001F6553"/>
    <w:rsid w:val="00211DBE"/>
    <w:rsid w:val="002131F5"/>
    <w:rsid w:val="00223464"/>
    <w:rsid w:val="00233560"/>
    <w:rsid w:val="00237B1B"/>
    <w:rsid w:val="00254CBF"/>
    <w:rsid w:val="00266D7C"/>
    <w:rsid w:val="00270A54"/>
    <w:rsid w:val="00281DC3"/>
    <w:rsid w:val="002C1014"/>
    <w:rsid w:val="002D320C"/>
    <w:rsid w:val="002D5159"/>
    <w:rsid w:val="002F001B"/>
    <w:rsid w:val="002F12CD"/>
    <w:rsid w:val="002F14AC"/>
    <w:rsid w:val="002F3A31"/>
    <w:rsid w:val="0030149E"/>
    <w:rsid w:val="003018A9"/>
    <w:rsid w:val="003036FB"/>
    <w:rsid w:val="003152AF"/>
    <w:rsid w:val="00322E8D"/>
    <w:rsid w:val="00325AC4"/>
    <w:rsid w:val="003329D9"/>
    <w:rsid w:val="0034353E"/>
    <w:rsid w:val="00346EFF"/>
    <w:rsid w:val="0035295A"/>
    <w:rsid w:val="00354728"/>
    <w:rsid w:val="00361FC5"/>
    <w:rsid w:val="00363FF0"/>
    <w:rsid w:val="0036758D"/>
    <w:rsid w:val="00387728"/>
    <w:rsid w:val="003A3BE3"/>
    <w:rsid w:val="003B2F71"/>
    <w:rsid w:val="003C643B"/>
    <w:rsid w:val="003D6380"/>
    <w:rsid w:val="003F1F1A"/>
    <w:rsid w:val="004079A0"/>
    <w:rsid w:val="004239A0"/>
    <w:rsid w:val="00442DAF"/>
    <w:rsid w:val="00447503"/>
    <w:rsid w:val="00447675"/>
    <w:rsid w:val="004476ED"/>
    <w:rsid w:val="00450CC2"/>
    <w:rsid w:val="00454748"/>
    <w:rsid w:val="00454994"/>
    <w:rsid w:val="00456C64"/>
    <w:rsid w:val="004779A6"/>
    <w:rsid w:val="00486587"/>
    <w:rsid w:val="00491C82"/>
    <w:rsid w:val="004B31AC"/>
    <w:rsid w:val="004B673E"/>
    <w:rsid w:val="004C144B"/>
    <w:rsid w:val="004C3093"/>
    <w:rsid w:val="004C39C9"/>
    <w:rsid w:val="004F16C8"/>
    <w:rsid w:val="004F20CB"/>
    <w:rsid w:val="00510645"/>
    <w:rsid w:val="00512B7F"/>
    <w:rsid w:val="00521F9B"/>
    <w:rsid w:val="005405C5"/>
    <w:rsid w:val="00546B56"/>
    <w:rsid w:val="0055336D"/>
    <w:rsid w:val="00565A27"/>
    <w:rsid w:val="00586CEA"/>
    <w:rsid w:val="00592E75"/>
    <w:rsid w:val="00593B40"/>
    <w:rsid w:val="00594CB6"/>
    <w:rsid w:val="005A3FCC"/>
    <w:rsid w:val="005B0F35"/>
    <w:rsid w:val="005B2E3C"/>
    <w:rsid w:val="005B357B"/>
    <w:rsid w:val="005C0161"/>
    <w:rsid w:val="005D273E"/>
    <w:rsid w:val="005D3274"/>
    <w:rsid w:val="005F661A"/>
    <w:rsid w:val="005F7B8B"/>
    <w:rsid w:val="0060368C"/>
    <w:rsid w:val="00607CAB"/>
    <w:rsid w:val="00611D2B"/>
    <w:rsid w:val="00613198"/>
    <w:rsid w:val="00616F69"/>
    <w:rsid w:val="0062153F"/>
    <w:rsid w:val="00633239"/>
    <w:rsid w:val="006512B6"/>
    <w:rsid w:val="006642A6"/>
    <w:rsid w:val="00664B16"/>
    <w:rsid w:val="0067258D"/>
    <w:rsid w:val="00677ECF"/>
    <w:rsid w:val="0068671E"/>
    <w:rsid w:val="00695AC5"/>
    <w:rsid w:val="006A76AF"/>
    <w:rsid w:val="006C53B3"/>
    <w:rsid w:val="006C71FA"/>
    <w:rsid w:val="006D2AA0"/>
    <w:rsid w:val="006D585D"/>
    <w:rsid w:val="0070405C"/>
    <w:rsid w:val="00735C16"/>
    <w:rsid w:val="00740A4D"/>
    <w:rsid w:val="00744D2B"/>
    <w:rsid w:val="007528AA"/>
    <w:rsid w:val="00766529"/>
    <w:rsid w:val="00773C8D"/>
    <w:rsid w:val="007801F9"/>
    <w:rsid w:val="007868B9"/>
    <w:rsid w:val="0079157D"/>
    <w:rsid w:val="00794AE3"/>
    <w:rsid w:val="007E3BF0"/>
    <w:rsid w:val="007E77A5"/>
    <w:rsid w:val="007E7D20"/>
    <w:rsid w:val="0080237F"/>
    <w:rsid w:val="0080306A"/>
    <w:rsid w:val="00803597"/>
    <w:rsid w:val="00814351"/>
    <w:rsid w:val="00845EEB"/>
    <w:rsid w:val="00847317"/>
    <w:rsid w:val="00847D75"/>
    <w:rsid w:val="0085202B"/>
    <w:rsid w:val="00854AD5"/>
    <w:rsid w:val="008609FD"/>
    <w:rsid w:val="00862718"/>
    <w:rsid w:val="00862A1E"/>
    <w:rsid w:val="00862ADD"/>
    <w:rsid w:val="008640D4"/>
    <w:rsid w:val="00866AB7"/>
    <w:rsid w:val="0089125F"/>
    <w:rsid w:val="00893185"/>
    <w:rsid w:val="00893A1B"/>
    <w:rsid w:val="00895AEB"/>
    <w:rsid w:val="008A04A4"/>
    <w:rsid w:val="008B0E1C"/>
    <w:rsid w:val="008D5CF7"/>
    <w:rsid w:val="008E43B4"/>
    <w:rsid w:val="00916103"/>
    <w:rsid w:val="00951D1B"/>
    <w:rsid w:val="00953141"/>
    <w:rsid w:val="0095688A"/>
    <w:rsid w:val="009707F7"/>
    <w:rsid w:val="00970BEC"/>
    <w:rsid w:val="0097789A"/>
    <w:rsid w:val="00982E2A"/>
    <w:rsid w:val="009975FA"/>
    <w:rsid w:val="009A58EB"/>
    <w:rsid w:val="009C046B"/>
    <w:rsid w:val="009C16AF"/>
    <w:rsid w:val="009C2FFA"/>
    <w:rsid w:val="009C355E"/>
    <w:rsid w:val="009D2760"/>
    <w:rsid w:val="009D75BD"/>
    <w:rsid w:val="009E4BA8"/>
    <w:rsid w:val="00A0079C"/>
    <w:rsid w:val="00A1394A"/>
    <w:rsid w:val="00A175F1"/>
    <w:rsid w:val="00A257D9"/>
    <w:rsid w:val="00A30155"/>
    <w:rsid w:val="00A45A68"/>
    <w:rsid w:val="00A57D2E"/>
    <w:rsid w:val="00A66082"/>
    <w:rsid w:val="00A75C13"/>
    <w:rsid w:val="00A80569"/>
    <w:rsid w:val="00A87E51"/>
    <w:rsid w:val="00AA18B1"/>
    <w:rsid w:val="00AB49C9"/>
    <w:rsid w:val="00AD5494"/>
    <w:rsid w:val="00AF5AF3"/>
    <w:rsid w:val="00B0766B"/>
    <w:rsid w:val="00B11EE4"/>
    <w:rsid w:val="00B34825"/>
    <w:rsid w:val="00B3702F"/>
    <w:rsid w:val="00B405C2"/>
    <w:rsid w:val="00B42673"/>
    <w:rsid w:val="00B450B8"/>
    <w:rsid w:val="00B657C2"/>
    <w:rsid w:val="00B672D2"/>
    <w:rsid w:val="00B77B14"/>
    <w:rsid w:val="00B8798B"/>
    <w:rsid w:val="00B92DC0"/>
    <w:rsid w:val="00BA009B"/>
    <w:rsid w:val="00BA0C6B"/>
    <w:rsid w:val="00BA4FAC"/>
    <w:rsid w:val="00BA76D1"/>
    <w:rsid w:val="00BB3F38"/>
    <w:rsid w:val="00BB46A6"/>
    <w:rsid w:val="00BC56A9"/>
    <w:rsid w:val="00BC6374"/>
    <w:rsid w:val="00BD21E4"/>
    <w:rsid w:val="00BF306F"/>
    <w:rsid w:val="00BF32E2"/>
    <w:rsid w:val="00BF5AF1"/>
    <w:rsid w:val="00C2313A"/>
    <w:rsid w:val="00C34015"/>
    <w:rsid w:val="00C50E9A"/>
    <w:rsid w:val="00C645A2"/>
    <w:rsid w:val="00C7580F"/>
    <w:rsid w:val="00C77E0B"/>
    <w:rsid w:val="00C82EB1"/>
    <w:rsid w:val="00C839FE"/>
    <w:rsid w:val="00C90BBF"/>
    <w:rsid w:val="00C942FF"/>
    <w:rsid w:val="00C94E09"/>
    <w:rsid w:val="00C958B5"/>
    <w:rsid w:val="00C96B2C"/>
    <w:rsid w:val="00CA29D8"/>
    <w:rsid w:val="00CA784E"/>
    <w:rsid w:val="00CF5BBC"/>
    <w:rsid w:val="00D04DD6"/>
    <w:rsid w:val="00D30BE6"/>
    <w:rsid w:val="00D86857"/>
    <w:rsid w:val="00DB1533"/>
    <w:rsid w:val="00DB3B8C"/>
    <w:rsid w:val="00DB713B"/>
    <w:rsid w:val="00DF0B4E"/>
    <w:rsid w:val="00E02B5E"/>
    <w:rsid w:val="00E0337C"/>
    <w:rsid w:val="00E26F67"/>
    <w:rsid w:val="00E3267E"/>
    <w:rsid w:val="00E33867"/>
    <w:rsid w:val="00E42DEF"/>
    <w:rsid w:val="00E60BD4"/>
    <w:rsid w:val="00E62D27"/>
    <w:rsid w:val="00E64A92"/>
    <w:rsid w:val="00E71494"/>
    <w:rsid w:val="00E75060"/>
    <w:rsid w:val="00E75688"/>
    <w:rsid w:val="00E810DE"/>
    <w:rsid w:val="00E8369E"/>
    <w:rsid w:val="00E83CCC"/>
    <w:rsid w:val="00E83EA0"/>
    <w:rsid w:val="00E9393F"/>
    <w:rsid w:val="00EA4D03"/>
    <w:rsid w:val="00EB0180"/>
    <w:rsid w:val="00EB5E7C"/>
    <w:rsid w:val="00EF201F"/>
    <w:rsid w:val="00F01602"/>
    <w:rsid w:val="00F037C6"/>
    <w:rsid w:val="00F11F33"/>
    <w:rsid w:val="00F2025A"/>
    <w:rsid w:val="00F23D22"/>
    <w:rsid w:val="00F27A43"/>
    <w:rsid w:val="00F436C5"/>
    <w:rsid w:val="00F54555"/>
    <w:rsid w:val="00F571C5"/>
    <w:rsid w:val="00F63A9D"/>
    <w:rsid w:val="00F737FF"/>
    <w:rsid w:val="00F816C1"/>
    <w:rsid w:val="00FA0CD8"/>
    <w:rsid w:val="00FC1B4F"/>
    <w:rsid w:val="00FC4C05"/>
    <w:rsid w:val="00FC5E81"/>
    <w:rsid w:val="00FF74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9F64"/>
  <w15:docId w15:val="{22DB6D77-7843-4DB2-B2E5-BAF7EB92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before="120"/>
        <w:ind w:firstLine="6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83CCC"/>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E83CCC"/>
    <w:rPr>
      <w:rFonts w:ascii="Times New Roman" w:hAnsi="Times New Roman" w:cs="Times New Roman" w:hint="default"/>
      <w:b w:val="0"/>
      <w:bCs w:val="0"/>
      <w:i/>
      <w:iCs/>
      <w:color w:val="000000"/>
      <w:sz w:val="30"/>
      <w:szCs w:val="30"/>
    </w:rPr>
  </w:style>
  <w:style w:type="character" w:customStyle="1" w:styleId="fontstyle31">
    <w:name w:val="fontstyle31"/>
    <w:basedOn w:val="DefaultParagraphFont"/>
    <w:rsid w:val="00E83CCC"/>
    <w:rPr>
      <w:rFonts w:ascii="Times New Roman" w:hAnsi="Times New Roman" w:cs="Times New Roman" w:hint="default"/>
      <w:b w:val="0"/>
      <w:bCs w:val="0"/>
      <w:i w:val="0"/>
      <w:iCs w:val="0"/>
      <w:color w:val="000000"/>
      <w:sz w:val="30"/>
      <w:szCs w:val="30"/>
    </w:rPr>
  </w:style>
  <w:style w:type="character" w:customStyle="1" w:styleId="fontstyle41">
    <w:name w:val="fontstyle41"/>
    <w:basedOn w:val="DefaultParagraphFont"/>
    <w:rsid w:val="00E83CCC"/>
    <w:rPr>
      <w:rFonts w:ascii="Times New Roman" w:hAnsi="Times New Roman" w:cs="Times New Roman" w:hint="default"/>
      <w:b/>
      <w:bCs/>
      <w:i/>
      <w:iCs/>
      <w:color w:val="000000"/>
      <w:sz w:val="30"/>
      <w:szCs w:val="30"/>
    </w:rPr>
  </w:style>
  <w:style w:type="paragraph" w:styleId="NormalWeb">
    <w:name w:val="Normal (Web)"/>
    <w:basedOn w:val="Normal"/>
    <w:uiPriority w:val="99"/>
    <w:unhideWhenUsed/>
    <w:rsid w:val="00A66082"/>
    <w:pPr>
      <w:spacing w:before="100" w:beforeAutospacing="1" w:after="100" w:afterAutospacing="1"/>
      <w:ind w:firstLine="0"/>
    </w:pPr>
    <w:rPr>
      <w:rFonts w:eastAsia="Times New Roman" w:cs="Times New Roman"/>
      <w:sz w:val="24"/>
      <w:szCs w:val="24"/>
      <w:lang w:eastAsia="vi-VN"/>
    </w:rPr>
  </w:style>
  <w:style w:type="paragraph" w:styleId="FootnoteText">
    <w:name w:val="footnote text"/>
    <w:basedOn w:val="Normal"/>
    <w:link w:val="FootnoteTextChar"/>
    <w:uiPriority w:val="99"/>
    <w:semiHidden/>
    <w:unhideWhenUsed/>
    <w:rsid w:val="008609FD"/>
    <w:pPr>
      <w:spacing w:before="0"/>
    </w:pPr>
    <w:rPr>
      <w:sz w:val="20"/>
      <w:szCs w:val="20"/>
    </w:rPr>
  </w:style>
  <w:style w:type="character" w:customStyle="1" w:styleId="FootnoteTextChar">
    <w:name w:val="Footnote Text Char"/>
    <w:basedOn w:val="DefaultParagraphFont"/>
    <w:link w:val="FootnoteText"/>
    <w:uiPriority w:val="99"/>
    <w:semiHidden/>
    <w:rsid w:val="008609FD"/>
    <w:rPr>
      <w:sz w:val="20"/>
      <w:szCs w:val="20"/>
    </w:rPr>
  </w:style>
  <w:style w:type="character" w:styleId="FootnoteReference">
    <w:name w:val="footnote reference"/>
    <w:basedOn w:val="DefaultParagraphFont"/>
    <w:uiPriority w:val="99"/>
    <w:semiHidden/>
    <w:unhideWhenUsed/>
    <w:rsid w:val="008609FD"/>
    <w:rPr>
      <w:vertAlign w:val="superscript"/>
    </w:rPr>
  </w:style>
  <w:style w:type="character" w:styleId="CommentReference">
    <w:name w:val="annotation reference"/>
    <w:basedOn w:val="DefaultParagraphFont"/>
    <w:uiPriority w:val="99"/>
    <w:semiHidden/>
    <w:unhideWhenUsed/>
    <w:rsid w:val="009975FA"/>
    <w:rPr>
      <w:sz w:val="16"/>
      <w:szCs w:val="16"/>
    </w:rPr>
  </w:style>
  <w:style w:type="paragraph" w:styleId="CommentText">
    <w:name w:val="annotation text"/>
    <w:basedOn w:val="Normal"/>
    <w:link w:val="CommentTextChar"/>
    <w:uiPriority w:val="99"/>
    <w:semiHidden/>
    <w:unhideWhenUsed/>
    <w:rsid w:val="009975FA"/>
    <w:rPr>
      <w:sz w:val="20"/>
      <w:szCs w:val="20"/>
    </w:rPr>
  </w:style>
  <w:style w:type="character" w:customStyle="1" w:styleId="CommentTextChar">
    <w:name w:val="Comment Text Char"/>
    <w:basedOn w:val="DefaultParagraphFont"/>
    <w:link w:val="CommentText"/>
    <w:uiPriority w:val="99"/>
    <w:semiHidden/>
    <w:rsid w:val="009975FA"/>
    <w:rPr>
      <w:sz w:val="20"/>
      <w:szCs w:val="20"/>
    </w:rPr>
  </w:style>
  <w:style w:type="paragraph" w:styleId="CommentSubject">
    <w:name w:val="annotation subject"/>
    <w:basedOn w:val="CommentText"/>
    <w:next w:val="CommentText"/>
    <w:link w:val="CommentSubjectChar"/>
    <w:uiPriority w:val="99"/>
    <w:semiHidden/>
    <w:unhideWhenUsed/>
    <w:rsid w:val="009975FA"/>
    <w:rPr>
      <w:b/>
      <w:bCs/>
    </w:rPr>
  </w:style>
  <w:style w:type="character" w:customStyle="1" w:styleId="CommentSubjectChar">
    <w:name w:val="Comment Subject Char"/>
    <w:basedOn w:val="CommentTextChar"/>
    <w:link w:val="CommentSubject"/>
    <w:uiPriority w:val="99"/>
    <w:semiHidden/>
    <w:rsid w:val="009975FA"/>
    <w:rPr>
      <w:b/>
      <w:bCs/>
      <w:sz w:val="20"/>
      <w:szCs w:val="20"/>
    </w:rPr>
  </w:style>
  <w:style w:type="paragraph" w:styleId="BalloonText">
    <w:name w:val="Balloon Text"/>
    <w:basedOn w:val="Normal"/>
    <w:link w:val="BalloonTextChar"/>
    <w:uiPriority w:val="99"/>
    <w:semiHidden/>
    <w:unhideWhenUsed/>
    <w:rsid w:val="009975F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5FA"/>
    <w:rPr>
      <w:rFonts w:ascii="Segoe UI" w:hAnsi="Segoe UI" w:cs="Segoe UI"/>
      <w:sz w:val="18"/>
      <w:szCs w:val="18"/>
    </w:rPr>
  </w:style>
  <w:style w:type="paragraph" w:customStyle="1" w:styleId="nqtitle">
    <w:name w:val="nqtitle"/>
    <w:basedOn w:val="Normal"/>
    <w:rsid w:val="00DB3B8C"/>
    <w:pPr>
      <w:spacing w:before="100" w:beforeAutospacing="1" w:after="100" w:afterAutospacing="1"/>
      <w:ind w:firstLine="0"/>
    </w:pPr>
    <w:rPr>
      <w:rFonts w:eastAsia="Times New Roman" w:cs="Times New Roman"/>
      <w:sz w:val="24"/>
      <w:szCs w:val="24"/>
      <w:lang w:eastAsia="vi-VN"/>
    </w:rPr>
  </w:style>
  <w:style w:type="character" w:styleId="Hyperlink">
    <w:name w:val="Hyperlink"/>
    <w:basedOn w:val="DefaultParagraphFont"/>
    <w:uiPriority w:val="99"/>
    <w:semiHidden/>
    <w:unhideWhenUsed/>
    <w:rsid w:val="00DB3B8C"/>
    <w:rPr>
      <w:color w:val="0000FF"/>
      <w:u w:val="single"/>
    </w:rPr>
  </w:style>
  <w:style w:type="paragraph" w:styleId="Header">
    <w:name w:val="header"/>
    <w:basedOn w:val="Normal"/>
    <w:link w:val="HeaderChar"/>
    <w:uiPriority w:val="99"/>
    <w:unhideWhenUsed/>
    <w:rsid w:val="006D2AA0"/>
    <w:pPr>
      <w:tabs>
        <w:tab w:val="center" w:pos="4680"/>
        <w:tab w:val="right" w:pos="9360"/>
      </w:tabs>
      <w:spacing w:before="0"/>
    </w:pPr>
  </w:style>
  <w:style w:type="character" w:customStyle="1" w:styleId="HeaderChar">
    <w:name w:val="Header Char"/>
    <w:basedOn w:val="DefaultParagraphFont"/>
    <w:link w:val="Header"/>
    <w:uiPriority w:val="99"/>
    <w:rsid w:val="006D2AA0"/>
  </w:style>
  <w:style w:type="paragraph" w:styleId="Footer">
    <w:name w:val="footer"/>
    <w:basedOn w:val="Normal"/>
    <w:link w:val="FooterChar"/>
    <w:uiPriority w:val="99"/>
    <w:unhideWhenUsed/>
    <w:rsid w:val="006D2AA0"/>
    <w:pPr>
      <w:tabs>
        <w:tab w:val="center" w:pos="4680"/>
        <w:tab w:val="right" w:pos="9360"/>
      </w:tabs>
      <w:spacing w:before="0"/>
    </w:pPr>
  </w:style>
  <w:style w:type="character" w:customStyle="1" w:styleId="FooterChar">
    <w:name w:val="Footer Char"/>
    <w:basedOn w:val="DefaultParagraphFont"/>
    <w:link w:val="Footer"/>
    <w:uiPriority w:val="99"/>
    <w:rsid w:val="006D2AA0"/>
  </w:style>
  <w:style w:type="paragraph" w:styleId="ListParagraph">
    <w:name w:val="List Paragraph"/>
    <w:basedOn w:val="Normal"/>
    <w:uiPriority w:val="34"/>
    <w:qFormat/>
    <w:rsid w:val="0060368C"/>
    <w:pPr>
      <w:ind w:left="720"/>
      <w:contextualSpacing/>
    </w:pPr>
  </w:style>
  <w:style w:type="table" w:styleId="TableGrid">
    <w:name w:val="Table Grid"/>
    <w:basedOn w:val="TableNormal"/>
    <w:uiPriority w:val="39"/>
    <w:rsid w:val="00DB713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C643B"/>
    <w:rPr>
      <w:i/>
      <w:iCs/>
    </w:rPr>
  </w:style>
  <w:style w:type="paragraph" w:customStyle="1" w:styleId="Compact">
    <w:name w:val="Compact"/>
    <w:basedOn w:val="BodyText"/>
    <w:qFormat/>
    <w:rsid w:val="00970BEC"/>
    <w:pPr>
      <w:spacing w:before="36" w:after="36"/>
      <w:ind w:firstLine="0"/>
    </w:pPr>
    <w:rPr>
      <w:rFonts w:asciiTheme="minorHAnsi" w:hAnsiTheme="minorHAnsi"/>
      <w:sz w:val="24"/>
      <w:szCs w:val="24"/>
      <w:lang w:val="en-US"/>
    </w:rPr>
  </w:style>
  <w:style w:type="paragraph" w:styleId="BodyText">
    <w:name w:val="Body Text"/>
    <w:basedOn w:val="Normal"/>
    <w:link w:val="BodyTextChar"/>
    <w:uiPriority w:val="99"/>
    <w:semiHidden/>
    <w:unhideWhenUsed/>
    <w:rsid w:val="00970BEC"/>
    <w:pPr>
      <w:spacing w:after="120"/>
    </w:pPr>
  </w:style>
  <w:style w:type="character" w:customStyle="1" w:styleId="BodyTextChar">
    <w:name w:val="Body Text Char"/>
    <w:basedOn w:val="DefaultParagraphFont"/>
    <w:link w:val="BodyText"/>
    <w:uiPriority w:val="99"/>
    <w:semiHidden/>
    <w:rsid w:val="00970BEC"/>
  </w:style>
  <w:style w:type="paragraph" w:styleId="EndnoteText">
    <w:name w:val="endnote text"/>
    <w:basedOn w:val="Normal"/>
    <w:link w:val="EndnoteTextChar"/>
    <w:uiPriority w:val="99"/>
    <w:semiHidden/>
    <w:unhideWhenUsed/>
    <w:rsid w:val="00BA4FAC"/>
    <w:pPr>
      <w:spacing w:before="0"/>
    </w:pPr>
    <w:rPr>
      <w:sz w:val="20"/>
      <w:szCs w:val="20"/>
    </w:rPr>
  </w:style>
  <w:style w:type="character" w:customStyle="1" w:styleId="EndnoteTextChar">
    <w:name w:val="Endnote Text Char"/>
    <w:basedOn w:val="DefaultParagraphFont"/>
    <w:link w:val="EndnoteText"/>
    <w:uiPriority w:val="99"/>
    <w:semiHidden/>
    <w:rsid w:val="00BA4FAC"/>
    <w:rPr>
      <w:sz w:val="20"/>
      <w:szCs w:val="20"/>
    </w:rPr>
  </w:style>
  <w:style w:type="character" w:styleId="EndnoteReference">
    <w:name w:val="endnote reference"/>
    <w:basedOn w:val="DefaultParagraphFont"/>
    <w:uiPriority w:val="99"/>
    <w:semiHidden/>
    <w:unhideWhenUsed/>
    <w:rsid w:val="00BA4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8963">
      <w:bodyDiv w:val="1"/>
      <w:marLeft w:val="0"/>
      <w:marRight w:val="0"/>
      <w:marTop w:val="0"/>
      <w:marBottom w:val="0"/>
      <w:divBdr>
        <w:top w:val="none" w:sz="0" w:space="0" w:color="auto"/>
        <w:left w:val="none" w:sz="0" w:space="0" w:color="auto"/>
        <w:bottom w:val="none" w:sz="0" w:space="0" w:color="auto"/>
        <w:right w:val="none" w:sz="0" w:space="0" w:color="auto"/>
      </w:divBdr>
    </w:div>
    <w:div w:id="120342817">
      <w:bodyDiv w:val="1"/>
      <w:marLeft w:val="0"/>
      <w:marRight w:val="0"/>
      <w:marTop w:val="0"/>
      <w:marBottom w:val="0"/>
      <w:divBdr>
        <w:top w:val="none" w:sz="0" w:space="0" w:color="auto"/>
        <w:left w:val="none" w:sz="0" w:space="0" w:color="auto"/>
        <w:bottom w:val="none" w:sz="0" w:space="0" w:color="auto"/>
        <w:right w:val="none" w:sz="0" w:space="0" w:color="auto"/>
      </w:divBdr>
    </w:div>
    <w:div w:id="146632006">
      <w:bodyDiv w:val="1"/>
      <w:marLeft w:val="0"/>
      <w:marRight w:val="0"/>
      <w:marTop w:val="0"/>
      <w:marBottom w:val="0"/>
      <w:divBdr>
        <w:top w:val="none" w:sz="0" w:space="0" w:color="auto"/>
        <w:left w:val="none" w:sz="0" w:space="0" w:color="auto"/>
        <w:bottom w:val="none" w:sz="0" w:space="0" w:color="auto"/>
        <w:right w:val="none" w:sz="0" w:space="0" w:color="auto"/>
      </w:divBdr>
      <w:divsChild>
        <w:div w:id="1028682269">
          <w:marLeft w:val="75"/>
          <w:marRight w:val="0"/>
          <w:marTop w:val="0"/>
          <w:marBottom w:val="0"/>
          <w:divBdr>
            <w:top w:val="none" w:sz="0" w:space="0" w:color="auto"/>
            <w:left w:val="none" w:sz="0" w:space="0" w:color="auto"/>
            <w:bottom w:val="none" w:sz="0" w:space="0" w:color="auto"/>
            <w:right w:val="none" w:sz="0" w:space="0" w:color="auto"/>
          </w:divBdr>
        </w:div>
        <w:div w:id="1777825147">
          <w:marLeft w:val="120"/>
          <w:marRight w:val="0"/>
          <w:marTop w:val="0"/>
          <w:marBottom w:val="0"/>
          <w:divBdr>
            <w:top w:val="none" w:sz="0" w:space="0" w:color="auto"/>
            <w:left w:val="none" w:sz="0" w:space="0" w:color="auto"/>
            <w:bottom w:val="none" w:sz="0" w:space="0" w:color="auto"/>
            <w:right w:val="none" w:sz="0" w:space="0" w:color="auto"/>
          </w:divBdr>
        </w:div>
      </w:divsChild>
    </w:div>
    <w:div w:id="261575214">
      <w:bodyDiv w:val="1"/>
      <w:marLeft w:val="0"/>
      <w:marRight w:val="0"/>
      <w:marTop w:val="0"/>
      <w:marBottom w:val="0"/>
      <w:divBdr>
        <w:top w:val="none" w:sz="0" w:space="0" w:color="auto"/>
        <w:left w:val="none" w:sz="0" w:space="0" w:color="auto"/>
        <w:bottom w:val="none" w:sz="0" w:space="0" w:color="auto"/>
        <w:right w:val="none" w:sz="0" w:space="0" w:color="auto"/>
      </w:divBdr>
    </w:div>
    <w:div w:id="416710286">
      <w:bodyDiv w:val="1"/>
      <w:marLeft w:val="0"/>
      <w:marRight w:val="0"/>
      <w:marTop w:val="0"/>
      <w:marBottom w:val="0"/>
      <w:divBdr>
        <w:top w:val="none" w:sz="0" w:space="0" w:color="auto"/>
        <w:left w:val="none" w:sz="0" w:space="0" w:color="auto"/>
        <w:bottom w:val="none" w:sz="0" w:space="0" w:color="auto"/>
        <w:right w:val="none" w:sz="0" w:space="0" w:color="auto"/>
      </w:divBdr>
    </w:div>
    <w:div w:id="505943784">
      <w:bodyDiv w:val="1"/>
      <w:marLeft w:val="0"/>
      <w:marRight w:val="0"/>
      <w:marTop w:val="0"/>
      <w:marBottom w:val="0"/>
      <w:divBdr>
        <w:top w:val="none" w:sz="0" w:space="0" w:color="auto"/>
        <w:left w:val="none" w:sz="0" w:space="0" w:color="auto"/>
        <w:bottom w:val="none" w:sz="0" w:space="0" w:color="auto"/>
        <w:right w:val="none" w:sz="0" w:space="0" w:color="auto"/>
      </w:divBdr>
    </w:div>
    <w:div w:id="579365949">
      <w:bodyDiv w:val="1"/>
      <w:marLeft w:val="0"/>
      <w:marRight w:val="0"/>
      <w:marTop w:val="0"/>
      <w:marBottom w:val="0"/>
      <w:divBdr>
        <w:top w:val="none" w:sz="0" w:space="0" w:color="auto"/>
        <w:left w:val="none" w:sz="0" w:space="0" w:color="auto"/>
        <w:bottom w:val="none" w:sz="0" w:space="0" w:color="auto"/>
        <w:right w:val="none" w:sz="0" w:space="0" w:color="auto"/>
      </w:divBdr>
    </w:div>
    <w:div w:id="642468981">
      <w:bodyDiv w:val="1"/>
      <w:marLeft w:val="0"/>
      <w:marRight w:val="0"/>
      <w:marTop w:val="0"/>
      <w:marBottom w:val="0"/>
      <w:divBdr>
        <w:top w:val="none" w:sz="0" w:space="0" w:color="auto"/>
        <w:left w:val="none" w:sz="0" w:space="0" w:color="auto"/>
        <w:bottom w:val="none" w:sz="0" w:space="0" w:color="auto"/>
        <w:right w:val="none" w:sz="0" w:space="0" w:color="auto"/>
      </w:divBdr>
    </w:div>
    <w:div w:id="653678976">
      <w:bodyDiv w:val="1"/>
      <w:marLeft w:val="0"/>
      <w:marRight w:val="0"/>
      <w:marTop w:val="0"/>
      <w:marBottom w:val="0"/>
      <w:divBdr>
        <w:top w:val="none" w:sz="0" w:space="0" w:color="auto"/>
        <w:left w:val="none" w:sz="0" w:space="0" w:color="auto"/>
        <w:bottom w:val="none" w:sz="0" w:space="0" w:color="auto"/>
        <w:right w:val="none" w:sz="0" w:space="0" w:color="auto"/>
      </w:divBdr>
    </w:div>
    <w:div w:id="982613990">
      <w:bodyDiv w:val="1"/>
      <w:marLeft w:val="0"/>
      <w:marRight w:val="0"/>
      <w:marTop w:val="0"/>
      <w:marBottom w:val="0"/>
      <w:divBdr>
        <w:top w:val="none" w:sz="0" w:space="0" w:color="auto"/>
        <w:left w:val="none" w:sz="0" w:space="0" w:color="auto"/>
        <w:bottom w:val="none" w:sz="0" w:space="0" w:color="auto"/>
        <w:right w:val="none" w:sz="0" w:space="0" w:color="auto"/>
      </w:divBdr>
    </w:div>
    <w:div w:id="1053457607">
      <w:bodyDiv w:val="1"/>
      <w:marLeft w:val="0"/>
      <w:marRight w:val="0"/>
      <w:marTop w:val="0"/>
      <w:marBottom w:val="0"/>
      <w:divBdr>
        <w:top w:val="none" w:sz="0" w:space="0" w:color="auto"/>
        <w:left w:val="none" w:sz="0" w:space="0" w:color="auto"/>
        <w:bottom w:val="none" w:sz="0" w:space="0" w:color="auto"/>
        <w:right w:val="none" w:sz="0" w:space="0" w:color="auto"/>
      </w:divBdr>
    </w:div>
    <w:div w:id="1120034870">
      <w:bodyDiv w:val="1"/>
      <w:marLeft w:val="0"/>
      <w:marRight w:val="0"/>
      <w:marTop w:val="0"/>
      <w:marBottom w:val="0"/>
      <w:divBdr>
        <w:top w:val="none" w:sz="0" w:space="0" w:color="auto"/>
        <w:left w:val="none" w:sz="0" w:space="0" w:color="auto"/>
        <w:bottom w:val="none" w:sz="0" w:space="0" w:color="auto"/>
        <w:right w:val="none" w:sz="0" w:space="0" w:color="auto"/>
      </w:divBdr>
    </w:div>
    <w:div w:id="1398088720">
      <w:bodyDiv w:val="1"/>
      <w:marLeft w:val="0"/>
      <w:marRight w:val="0"/>
      <w:marTop w:val="0"/>
      <w:marBottom w:val="0"/>
      <w:divBdr>
        <w:top w:val="none" w:sz="0" w:space="0" w:color="auto"/>
        <w:left w:val="none" w:sz="0" w:space="0" w:color="auto"/>
        <w:bottom w:val="none" w:sz="0" w:space="0" w:color="auto"/>
        <w:right w:val="none" w:sz="0" w:space="0" w:color="auto"/>
      </w:divBdr>
    </w:div>
    <w:div w:id="1816139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5C32-72FA-4F32-BD62-A885C2EC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8</Pages>
  <Words>1892</Words>
  <Characters>10788</Characters>
  <Application>Microsoft Office Word</Application>
  <DocSecurity>0</DocSecurity>
  <Lines>89</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khoản Microsoft</dc:creator>
  <cp:keywords/>
  <dc:description/>
  <cp:lastModifiedBy>Administrator</cp:lastModifiedBy>
  <cp:revision>31</cp:revision>
  <dcterms:created xsi:type="dcterms:W3CDTF">2026-04-10T02:53:00Z</dcterms:created>
  <dcterms:modified xsi:type="dcterms:W3CDTF">2026-04-16T07:26:00Z</dcterms:modified>
</cp:coreProperties>
</file>