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4" w:type="dxa"/>
        <w:jc w:val="center"/>
        <w:tblLook w:val="01E0" w:firstRow="1" w:lastRow="1" w:firstColumn="1" w:lastColumn="1" w:noHBand="0" w:noVBand="0"/>
      </w:tblPr>
      <w:tblGrid>
        <w:gridCol w:w="3824"/>
        <w:gridCol w:w="5760"/>
      </w:tblGrid>
      <w:tr w:rsidR="00D43011" w:rsidRPr="00D43011" w14:paraId="5D68B4F2" w14:textId="77777777" w:rsidTr="00932231">
        <w:trPr>
          <w:trHeight w:val="719"/>
          <w:jc w:val="center"/>
        </w:trPr>
        <w:tc>
          <w:tcPr>
            <w:tcW w:w="3824" w:type="dxa"/>
          </w:tcPr>
          <w:p w14:paraId="038BF4DF" w14:textId="77777777" w:rsidR="005A015E" w:rsidRPr="00D43011" w:rsidRDefault="005A015E" w:rsidP="001D72AC">
            <w:pPr>
              <w:jc w:val="center"/>
              <w:rPr>
                <w:rFonts w:cs="Times New Roman"/>
                <w:b/>
                <w:color w:val="auto"/>
                <w:sz w:val="26"/>
                <w:szCs w:val="26"/>
              </w:rPr>
            </w:pPr>
            <w:r w:rsidRPr="00D43011">
              <w:rPr>
                <w:rFonts w:cs="Times New Roman"/>
                <w:b/>
                <w:color w:val="auto"/>
                <w:sz w:val="26"/>
                <w:szCs w:val="26"/>
              </w:rPr>
              <w:t xml:space="preserve">ỦY BAN NHÂN DÂN </w:t>
            </w:r>
          </w:p>
          <w:p w14:paraId="2B3DB873" w14:textId="77777777" w:rsidR="005A015E" w:rsidRPr="00D43011" w:rsidRDefault="005A015E" w:rsidP="001D72AC">
            <w:pPr>
              <w:jc w:val="center"/>
              <w:rPr>
                <w:rFonts w:cs="Times New Roman"/>
                <w:b/>
                <w:bCs/>
                <w:color w:val="auto"/>
              </w:rPr>
            </w:pPr>
            <w:r w:rsidRPr="00D43011">
              <w:rPr>
                <w:rFonts w:cs="Times New Roman"/>
                <w:noProof/>
                <w:color w:val="auto"/>
              </w:rPr>
              <mc:AlternateContent>
                <mc:Choice Requires="wps">
                  <w:drawing>
                    <wp:anchor distT="0" distB="0" distL="114300" distR="114300" simplePos="0" relativeHeight="251659264" behindDoc="0" locked="0" layoutInCell="1" allowOverlap="1" wp14:anchorId="348ACEE5" wp14:editId="4C2FEC5A">
                      <wp:simplePos x="0" y="0"/>
                      <wp:positionH relativeFrom="column">
                        <wp:posOffset>691144</wp:posOffset>
                      </wp:positionH>
                      <wp:positionV relativeFrom="paragraph">
                        <wp:posOffset>209550</wp:posOffset>
                      </wp:positionV>
                      <wp:extent cx="8553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9489F2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pt,16.5pt" to="121.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"/>
                  </w:pict>
                </mc:Fallback>
              </mc:AlternateContent>
            </w:r>
            <w:r w:rsidRPr="00D43011">
              <w:rPr>
                <w:rFonts w:cs="Times New Roman"/>
                <w:b/>
                <w:color w:val="auto"/>
                <w:sz w:val="26"/>
                <w:szCs w:val="26"/>
              </w:rPr>
              <w:t>TỈNH TUYÊN QUANG</w:t>
            </w:r>
          </w:p>
        </w:tc>
        <w:tc>
          <w:tcPr>
            <w:tcW w:w="5760" w:type="dxa"/>
          </w:tcPr>
          <w:p w14:paraId="79D9D869" w14:textId="77777777" w:rsidR="005A015E" w:rsidRPr="00D43011" w:rsidRDefault="005A015E" w:rsidP="001D72AC">
            <w:pPr>
              <w:rPr>
                <w:rFonts w:cs="Times New Roman"/>
                <w:b/>
                <w:color w:val="auto"/>
                <w:sz w:val="26"/>
                <w:szCs w:val="26"/>
              </w:rPr>
            </w:pPr>
            <w:r w:rsidRPr="00D43011">
              <w:rPr>
                <w:rFonts w:cs="Times New Roman"/>
                <w:b/>
                <w:color w:val="auto"/>
                <w:sz w:val="26"/>
                <w:szCs w:val="26"/>
              </w:rPr>
              <w:t>CỘNG HÒA XÃ HỘI CHỦ NGHĨA VIỆT NAM</w:t>
            </w:r>
          </w:p>
          <w:p w14:paraId="35501CAC" w14:textId="77777777" w:rsidR="005A015E" w:rsidRPr="00D43011" w:rsidRDefault="005A015E" w:rsidP="001D72AC">
            <w:pPr>
              <w:jc w:val="center"/>
              <w:rPr>
                <w:rFonts w:cs="Times New Roman"/>
                <w:b/>
                <w:bCs/>
                <w:color w:val="auto"/>
              </w:rPr>
            </w:pPr>
            <w:r w:rsidRPr="00D43011">
              <w:rPr>
                <w:rFonts w:cs="Times New Roman"/>
                <w:noProof/>
                <w:color w:val="auto"/>
              </w:rPr>
              <mc:AlternateContent>
                <mc:Choice Requires="wps">
                  <w:drawing>
                    <wp:anchor distT="0" distB="0" distL="114300" distR="114300" simplePos="0" relativeHeight="251660288" behindDoc="0" locked="0" layoutInCell="1" allowOverlap="1" wp14:anchorId="658B0545" wp14:editId="21561A56">
                      <wp:simplePos x="0" y="0"/>
                      <wp:positionH relativeFrom="column">
                        <wp:posOffset>712841</wp:posOffset>
                      </wp:positionH>
                      <wp:positionV relativeFrom="paragraph">
                        <wp:posOffset>222885</wp:posOffset>
                      </wp:positionV>
                      <wp:extent cx="2133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8CFD15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5pt,17.55pt" to="224.1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"/>
                  </w:pict>
                </mc:Fallback>
              </mc:AlternateContent>
            </w:r>
            <w:r w:rsidRPr="00D43011">
              <w:rPr>
                <w:rFonts w:cs="Times New Roman"/>
                <w:b/>
                <w:bCs/>
                <w:color w:val="auto"/>
              </w:rPr>
              <w:t>Độc lập - Tự do - Hạnh phúc</w:t>
            </w:r>
          </w:p>
        </w:tc>
      </w:tr>
      <w:tr w:rsidR="00D43011" w:rsidRPr="00D43011" w14:paraId="74F20854" w14:textId="77777777" w:rsidTr="00A16E3C">
        <w:trPr>
          <w:trHeight w:val="988"/>
          <w:jc w:val="center"/>
        </w:trPr>
        <w:tc>
          <w:tcPr>
            <w:tcW w:w="3824" w:type="dxa"/>
          </w:tcPr>
          <w:p w14:paraId="14F2862D" w14:textId="77777777" w:rsidR="005A015E" w:rsidRPr="00D43011" w:rsidRDefault="005A015E" w:rsidP="001D72AC">
            <w:pPr>
              <w:spacing w:before="120"/>
              <w:jc w:val="center"/>
              <w:rPr>
                <w:rFonts w:cs="Times New Roman"/>
                <w:color w:val="auto"/>
                <w:sz w:val="26"/>
                <w:szCs w:val="26"/>
              </w:rPr>
            </w:pPr>
            <w:r w:rsidRPr="00D43011">
              <w:rPr>
                <w:rFonts w:cs="Times New Roman"/>
                <w:color w:val="auto"/>
                <w:sz w:val="26"/>
                <w:szCs w:val="26"/>
              </w:rPr>
              <w:t xml:space="preserve">Số:    </w:t>
            </w:r>
            <w:r w:rsidR="007C4F90" w:rsidRPr="00D43011">
              <w:rPr>
                <w:rFonts w:cs="Times New Roman"/>
                <w:color w:val="auto"/>
                <w:sz w:val="26"/>
                <w:szCs w:val="26"/>
              </w:rPr>
              <w:t xml:space="preserve">  </w:t>
            </w:r>
            <w:r w:rsidRPr="00D43011">
              <w:rPr>
                <w:rFonts w:cs="Times New Roman"/>
                <w:color w:val="auto"/>
                <w:sz w:val="26"/>
                <w:szCs w:val="26"/>
              </w:rPr>
              <w:t xml:space="preserve">  </w:t>
            </w:r>
            <w:r w:rsidR="007C4F90" w:rsidRPr="00D43011">
              <w:rPr>
                <w:rFonts w:cs="Times New Roman"/>
                <w:color w:val="auto"/>
                <w:sz w:val="26"/>
                <w:szCs w:val="26"/>
              </w:rPr>
              <w:t>/202</w:t>
            </w:r>
            <w:r w:rsidR="00BB5659">
              <w:rPr>
                <w:rFonts w:cs="Times New Roman"/>
                <w:color w:val="auto"/>
                <w:sz w:val="26"/>
                <w:szCs w:val="26"/>
              </w:rPr>
              <w:t>6</w:t>
            </w:r>
            <w:r w:rsidRPr="00D43011">
              <w:rPr>
                <w:rFonts w:cs="Times New Roman"/>
                <w:color w:val="auto"/>
                <w:sz w:val="26"/>
                <w:szCs w:val="26"/>
              </w:rPr>
              <w:t>/QĐ-UBND</w:t>
            </w:r>
          </w:p>
          <w:p w14:paraId="37123328" w14:textId="77777777" w:rsidR="005A015E" w:rsidRPr="00D43011" w:rsidRDefault="005A015E" w:rsidP="001D72AC">
            <w:pPr>
              <w:spacing w:before="120"/>
              <w:jc w:val="center"/>
              <w:rPr>
                <w:rFonts w:cs="Times New Roman"/>
                <w:b/>
                <w:color w:val="auto"/>
                <w:szCs w:val="28"/>
              </w:rPr>
            </w:pPr>
            <w:r w:rsidRPr="00D43011">
              <w:rPr>
                <w:rFonts w:cs="Times New Roman"/>
                <w:b/>
                <w:color w:val="auto"/>
                <w:szCs w:val="28"/>
              </w:rPr>
              <w:t>(Dự thảo)</w:t>
            </w:r>
          </w:p>
        </w:tc>
        <w:tc>
          <w:tcPr>
            <w:tcW w:w="5760" w:type="dxa"/>
          </w:tcPr>
          <w:p w14:paraId="504151F5" w14:textId="77777777" w:rsidR="005A015E" w:rsidRPr="00D43011" w:rsidRDefault="005A015E" w:rsidP="00BB5659">
            <w:pPr>
              <w:spacing w:before="120"/>
              <w:jc w:val="center"/>
              <w:rPr>
                <w:rFonts w:cs="Times New Roman"/>
                <w:i/>
                <w:color w:val="auto"/>
              </w:rPr>
            </w:pPr>
            <w:r w:rsidRPr="00D43011">
              <w:rPr>
                <w:rFonts w:cs="Times New Roman"/>
                <w:i/>
                <w:color w:val="auto"/>
              </w:rPr>
              <w:t>Tuyên Quang</w:t>
            </w:r>
            <w:r w:rsidR="007C4F90" w:rsidRPr="00D43011">
              <w:rPr>
                <w:rFonts w:cs="Times New Roman"/>
                <w:i/>
                <w:color w:val="auto"/>
              </w:rPr>
              <w:t>, ngày       tháng      năm 202</w:t>
            </w:r>
            <w:r w:rsidR="00BB5659">
              <w:rPr>
                <w:rFonts w:cs="Times New Roman"/>
                <w:i/>
                <w:color w:val="auto"/>
              </w:rPr>
              <w:t>6</w:t>
            </w:r>
          </w:p>
        </w:tc>
      </w:tr>
    </w:tbl>
    <w:p w14:paraId="0436870A" w14:textId="77777777" w:rsidR="005A015E" w:rsidRPr="00D43011" w:rsidRDefault="005A015E" w:rsidP="008F4D48">
      <w:pPr>
        <w:pStyle w:val="NormalWeb"/>
        <w:spacing w:before="120" w:beforeAutospacing="0" w:after="120" w:afterAutospacing="0"/>
        <w:jc w:val="center"/>
      </w:pPr>
      <w:r w:rsidRPr="00D43011">
        <w:rPr>
          <w:b/>
          <w:bCs/>
          <w:sz w:val="28"/>
          <w:szCs w:val="28"/>
        </w:rPr>
        <w:t>QUYẾT ĐỊNH </w:t>
      </w:r>
    </w:p>
    <w:p w14:paraId="73EE7538" w14:textId="659B170C" w:rsidR="00592D0B" w:rsidRDefault="00592D0B" w:rsidP="000B017A">
      <w:pPr>
        <w:pStyle w:val="NormalWeb"/>
        <w:spacing w:before="0" w:beforeAutospacing="0" w:after="0" w:afterAutospacing="0" w:line="360" w:lineRule="exact"/>
        <w:jc w:val="center"/>
        <w:rPr>
          <w:b/>
          <w:bCs/>
          <w:spacing w:val="-2"/>
          <w:sz w:val="28"/>
          <w:szCs w:val="28"/>
        </w:rPr>
      </w:pPr>
      <w:r w:rsidRPr="00592D0B">
        <w:rPr>
          <w:b/>
          <w:bCs/>
          <w:spacing w:val="-2"/>
          <w:sz w:val="28"/>
          <w:szCs w:val="28"/>
        </w:rPr>
        <w:t>Quy định về phân bổ kinh phí và nội dung, mức chi từ nguồn thu Quỹ Phòng, chống thiên tai tỉnh Tuyên Quang</w:t>
      </w:r>
    </w:p>
    <w:p w14:paraId="54018CF2" w14:textId="77777777" w:rsidR="00BF4D98" w:rsidRPr="00D43011" w:rsidRDefault="00217EAD" w:rsidP="00BF4D98">
      <w:pPr>
        <w:pStyle w:val="NormalWeb"/>
        <w:spacing w:before="0" w:beforeAutospacing="0" w:after="0" w:afterAutospacing="0"/>
        <w:jc w:val="center"/>
        <w:rPr>
          <w:b/>
          <w:bCs/>
          <w:sz w:val="28"/>
          <w:szCs w:val="28"/>
        </w:rPr>
      </w:pPr>
      <w:r w:rsidRPr="00D43011">
        <w:rPr>
          <w:noProof/>
        </w:rPr>
        <mc:AlternateContent>
          <mc:Choice Requires="wps">
            <w:drawing>
              <wp:anchor distT="0" distB="0" distL="114300" distR="114300" simplePos="0" relativeHeight="251662336" behindDoc="0" locked="0" layoutInCell="1" allowOverlap="1" wp14:anchorId="7F3D08CA" wp14:editId="63872C62">
                <wp:simplePos x="0" y="0"/>
                <wp:positionH relativeFrom="column">
                  <wp:posOffset>2076079</wp:posOffset>
                </wp:positionH>
                <wp:positionV relativeFrom="paragraph">
                  <wp:posOffset>41910</wp:posOffset>
                </wp:positionV>
                <wp:extent cx="1733909"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9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B22872A"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45pt,3.3pt" to="300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"/>
            </w:pict>
          </mc:Fallback>
        </mc:AlternateContent>
      </w:r>
    </w:p>
    <w:p w14:paraId="5A890F7B" w14:textId="77777777" w:rsidR="005A015E" w:rsidRPr="00D43011" w:rsidRDefault="005A015E" w:rsidP="008F4D48">
      <w:pPr>
        <w:pStyle w:val="NormalWeb"/>
        <w:spacing w:before="120" w:beforeAutospacing="0" w:after="360" w:afterAutospacing="0" w:line="360" w:lineRule="exact"/>
        <w:jc w:val="center"/>
      </w:pPr>
      <w:r w:rsidRPr="00D43011">
        <w:rPr>
          <w:b/>
          <w:bCs/>
          <w:sz w:val="28"/>
          <w:szCs w:val="28"/>
        </w:rPr>
        <w:t>ỦY BAN NHÂN DÂN TỈNH T</w:t>
      </w:r>
      <w:bookmarkStart w:id="0" w:name="_GoBack"/>
      <w:bookmarkEnd w:id="0"/>
      <w:r w:rsidRPr="00D43011">
        <w:rPr>
          <w:b/>
          <w:bCs/>
          <w:sz w:val="28"/>
          <w:szCs w:val="28"/>
        </w:rPr>
        <w:t>UYÊN QUANG </w:t>
      </w:r>
    </w:p>
    <w:p w14:paraId="5723CD48" w14:textId="77777777" w:rsidR="005A015E" w:rsidRPr="00D43011" w:rsidRDefault="005A015E" w:rsidP="00C7558B">
      <w:pPr>
        <w:pStyle w:val="NormalWeb"/>
        <w:spacing w:before="120" w:beforeAutospacing="0" w:after="140" w:afterAutospacing="0" w:line="340" w:lineRule="exact"/>
        <w:ind w:firstLine="720"/>
        <w:jc w:val="both"/>
        <w:rPr>
          <w:i/>
          <w:iCs/>
          <w:spacing w:val="2"/>
          <w:sz w:val="28"/>
          <w:szCs w:val="28"/>
        </w:rPr>
      </w:pPr>
      <w:r w:rsidRPr="004D3D4A">
        <w:rPr>
          <w:i/>
          <w:iCs/>
          <w:spacing w:val="2"/>
          <w:sz w:val="28"/>
          <w:szCs w:val="28"/>
        </w:rPr>
        <w:t xml:space="preserve">Căn cứ Luật Tổ chức chính quyền địa phương </w:t>
      </w:r>
      <w:r w:rsidR="00041ED8" w:rsidRPr="004D3D4A">
        <w:rPr>
          <w:i/>
          <w:iCs/>
          <w:spacing w:val="2"/>
          <w:sz w:val="28"/>
          <w:szCs w:val="28"/>
        </w:rPr>
        <w:t>số 72/2025/QH15</w:t>
      </w:r>
      <w:r w:rsidRPr="004D3D4A">
        <w:rPr>
          <w:i/>
          <w:iCs/>
          <w:spacing w:val="2"/>
          <w:sz w:val="28"/>
          <w:szCs w:val="28"/>
        </w:rPr>
        <w:t>;</w:t>
      </w:r>
      <w:r w:rsidRPr="00D43011">
        <w:rPr>
          <w:i/>
          <w:iCs/>
          <w:spacing w:val="2"/>
          <w:sz w:val="28"/>
          <w:szCs w:val="28"/>
        </w:rPr>
        <w:t> </w:t>
      </w:r>
    </w:p>
    <w:p w14:paraId="407EBF2C" w14:textId="797A5E24" w:rsidR="00BF4D98" w:rsidRPr="00D43011" w:rsidRDefault="00BF4D98" w:rsidP="00C7558B">
      <w:pPr>
        <w:pStyle w:val="NormalWeb"/>
        <w:spacing w:before="120" w:beforeAutospacing="0" w:after="140" w:afterAutospacing="0" w:line="340" w:lineRule="exact"/>
        <w:ind w:firstLine="720"/>
        <w:jc w:val="both"/>
        <w:rPr>
          <w:i/>
          <w:iCs/>
          <w:spacing w:val="2"/>
          <w:sz w:val="28"/>
          <w:szCs w:val="28"/>
        </w:rPr>
      </w:pPr>
      <w:r w:rsidRPr="00D43011">
        <w:rPr>
          <w:i/>
          <w:iCs/>
          <w:spacing w:val="2"/>
          <w:sz w:val="28"/>
          <w:szCs w:val="28"/>
        </w:rPr>
        <w:t xml:space="preserve">Căn cứ Luật Phòng, chống thiên tai </w:t>
      </w:r>
      <w:r w:rsidR="00570FFE">
        <w:rPr>
          <w:i/>
          <w:iCs/>
          <w:spacing w:val="2"/>
          <w:sz w:val="28"/>
          <w:szCs w:val="28"/>
        </w:rPr>
        <w:t>số</w:t>
      </w:r>
      <w:r w:rsidR="00512473" w:rsidRPr="00D43011">
        <w:rPr>
          <w:i/>
          <w:iCs/>
          <w:spacing w:val="2"/>
          <w:sz w:val="28"/>
          <w:szCs w:val="28"/>
        </w:rPr>
        <w:t xml:space="preserve"> </w:t>
      </w:r>
      <w:r w:rsidR="00570FFE">
        <w:rPr>
          <w:i/>
          <w:iCs/>
          <w:spacing w:val="2"/>
          <w:sz w:val="28"/>
          <w:szCs w:val="28"/>
        </w:rPr>
        <w:t>33/</w:t>
      </w:r>
      <w:r w:rsidR="00555D65" w:rsidRPr="00D43011">
        <w:rPr>
          <w:i/>
          <w:iCs/>
          <w:spacing w:val="2"/>
          <w:sz w:val="28"/>
          <w:szCs w:val="28"/>
        </w:rPr>
        <w:t>2013</w:t>
      </w:r>
      <w:r w:rsidR="00570FFE">
        <w:rPr>
          <w:i/>
          <w:iCs/>
          <w:spacing w:val="2"/>
          <w:sz w:val="28"/>
          <w:szCs w:val="28"/>
        </w:rPr>
        <w:t xml:space="preserve">/QH13 được </w:t>
      </w:r>
      <w:r w:rsidRPr="00D43011">
        <w:rPr>
          <w:i/>
          <w:iCs/>
          <w:spacing w:val="2"/>
          <w:sz w:val="28"/>
          <w:szCs w:val="28"/>
        </w:rPr>
        <w:t xml:space="preserve">sửa đổi, bổ sung </w:t>
      </w:r>
      <w:r w:rsidR="00570FFE">
        <w:rPr>
          <w:i/>
          <w:iCs/>
          <w:spacing w:val="2"/>
          <w:sz w:val="28"/>
          <w:szCs w:val="28"/>
        </w:rPr>
        <w:t xml:space="preserve">bởi </w:t>
      </w:r>
      <w:r w:rsidRPr="00D43011">
        <w:rPr>
          <w:i/>
          <w:iCs/>
          <w:spacing w:val="2"/>
          <w:sz w:val="28"/>
          <w:szCs w:val="28"/>
        </w:rPr>
        <w:t xml:space="preserve">Luật </w:t>
      </w:r>
      <w:r w:rsidR="00570FFE">
        <w:rPr>
          <w:i/>
          <w:iCs/>
          <w:spacing w:val="2"/>
          <w:sz w:val="28"/>
          <w:szCs w:val="28"/>
        </w:rPr>
        <w:t>số 60/2020/QH14</w:t>
      </w:r>
      <w:r w:rsidR="009F6E4E">
        <w:rPr>
          <w:i/>
          <w:iCs/>
          <w:spacing w:val="2"/>
          <w:sz w:val="28"/>
          <w:szCs w:val="28"/>
        </w:rPr>
        <w:t xml:space="preserve">, </w:t>
      </w:r>
      <w:r w:rsidR="009F6E4E" w:rsidRPr="009F6E4E">
        <w:rPr>
          <w:i/>
          <w:iCs/>
          <w:spacing w:val="2"/>
          <w:sz w:val="28"/>
          <w:szCs w:val="28"/>
        </w:rPr>
        <w:t>Luật số 146/2025/QH15;</w:t>
      </w:r>
    </w:p>
    <w:p w14:paraId="5978D546" w14:textId="77777777" w:rsidR="00570FFE" w:rsidRDefault="00BF4D98" w:rsidP="00C7558B">
      <w:pPr>
        <w:pStyle w:val="NormalWeb"/>
        <w:spacing w:before="120" w:beforeAutospacing="0" w:after="140" w:afterAutospacing="0" w:line="340" w:lineRule="exact"/>
        <w:ind w:firstLine="720"/>
        <w:jc w:val="both"/>
        <w:rPr>
          <w:i/>
          <w:iCs/>
          <w:spacing w:val="2"/>
          <w:sz w:val="28"/>
          <w:szCs w:val="28"/>
        </w:rPr>
      </w:pPr>
      <w:r w:rsidRPr="00D43011">
        <w:rPr>
          <w:i/>
          <w:iCs/>
          <w:spacing w:val="2"/>
          <w:sz w:val="28"/>
          <w:szCs w:val="28"/>
        </w:rPr>
        <w:t>Căn cứ Nghị định số 78/2021/NĐ-CP</w:t>
      </w:r>
      <w:r w:rsidR="00DB13DF" w:rsidRPr="00DB13DF">
        <w:t xml:space="preserve"> </w:t>
      </w:r>
      <w:r w:rsidR="00DB13DF" w:rsidRPr="00DB13DF">
        <w:rPr>
          <w:i/>
          <w:iCs/>
          <w:spacing w:val="2"/>
          <w:sz w:val="28"/>
          <w:szCs w:val="28"/>
        </w:rPr>
        <w:t>ngày 01 tháng 8 năm 2021</w:t>
      </w:r>
      <w:r w:rsidR="00DB13DF">
        <w:rPr>
          <w:i/>
          <w:iCs/>
          <w:spacing w:val="2"/>
          <w:sz w:val="28"/>
          <w:szCs w:val="28"/>
        </w:rPr>
        <w:t xml:space="preserve"> </w:t>
      </w:r>
      <w:r w:rsidRPr="00D43011">
        <w:rPr>
          <w:i/>
          <w:iCs/>
          <w:spacing w:val="2"/>
          <w:sz w:val="28"/>
          <w:szCs w:val="28"/>
        </w:rPr>
        <w:t>của Chính phủ về thành lập và quản lý Quỹ phòng, chống thiên tai;</w:t>
      </w:r>
      <w:r w:rsidR="00BB5659">
        <w:rPr>
          <w:i/>
          <w:iCs/>
          <w:spacing w:val="2"/>
          <w:sz w:val="28"/>
          <w:szCs w:val="28"/>
        </w:rPr>
        <w:t xml:space="preserve"> </w:t>
      </w:r>
    </w:p>
    <w:p w14:paraId="0B9AB38D" w14:textId="77777777" w:rsidR="00BF4D98" w:rsidRDefault="00570FFE" w:rsidP="00C7558B">
      <w:pPr>
        <w:pStyle w:val="NormalWeb"/>
        <w:spacing w:before="120" w:beforeAutospacing="0" w:after="140" w:afterAutospacing="0" w:line="340" w:lineRule="exact"/>
        <w:ind w:firstLine="720"/>
        <w:jc w:val="both"/>
        <w:rPr>
          <w:i/>
          <w:iCs/>
          <w:spacing w:val="2"/>
          <w:sz w:val="28"/>
          <w:szCs w:val="28"/>
        </w:rPr>
      </w:pPr>
      <w:r w:rsidRPr="00D43011">
        <w:rPr>
          <w:i/>
          <w:iCs/>
          <w:spacing w:val="2"/>
          <w:sz w:val="28"/>
          <w:szCs w:val="28"/>
        </w:rPr>
        <w:t>Căn cứ Nghị định số</w:t>
      </w:r>
      <w:r>
        <w:rPr>
          <w:i/>
          <w:iCs/>
          <w:spacing w:val="2"/>
          <w:sz w:val="28"/>
          <w:szCs w:val="28"/>
        </w:rPr>
        <w:t xml:space="preserve"> </w:t>
      </w:r>
      <w:r w:rsidR="00BB5659">
        <w:rPr>
          <w:i/>
          <w:iCs/>
          <w:spacing w:val="2"/>
          <w:sz w:val="28"/>
          <w:szCs w:val="28"/>
        </w:rPr>
        <w:t>63</w:t>
      </w:r>
      <w:r>
        <w:rPr>
          <w:i/>
          <w:iCs/>
          <w:spacing w:val="2"/>
          <w:sz w:val="28"/>
          <w:szCs w:val="28"/>
        </w:rPr>
        <w:t>/2025/NĐ-CP</w:t>
      </w:r>
      <w:r w:rsidR="00DB13DF">
        <w:rPr>
          <w:i/>
          <w:iCs/>
          <w:spacing w:val="2"/>
          <w:sz w:val="28"/>
          <w:szCs w:val="28"/>
        </w:rPr>
        <w:t xml:space="preserve"> </w:t>
      </w:r>
      <w:r w:rsidR="00DB13DF" w:rsidRPr="00DB13DF">
        <w:rPr>
          <w:i/>
          <w:iCs/>
          <w:spacing w:val="2"/>
          <w:sz w:val="28"/>
          <w:szCs w:val="28"/>
        </w:rPr>
        <w:t>ngày 05 tháng 3 năm 2025</w:t>
      </w:r>
      <w:r w:rsidR="00DB13DF">
        <w:rPr>
          <w:i/>
          <w:iCs/>
          <w:spacing w:val="2"/>
          <w:sz w:val="28"/>
          <w:szCs w:val="28"/>
        </w:rPr>
        <w:t xml:space="preserve"> </w:t>
      </w:r>
      <w:r>
        <w:rPr>
          <w:i/>
          <w:iCs/>
          <w:spacing w:val="2"/>
          <w:sz w:val="28"/>
          <w:szCs w:val="28"/>
        </w:rPr>
        <w:t xml:space="preserve">của Chính phủ </w:t>
      </w:r>
      <w:r w:rsidRPr="00570FFE">
        <w:rPr>
          <w:i/>
          <w:iCs/>
          <w:spacing w:val="2"/>
          <w:sz w:val="28"/>
          <w:szCs w:val="28"/>
        </w:rPr>
        <w:t>sửa đổi, bổ sung một số điều của Nghị định 78/2021/NĐ-CP ngày 01</w:t>
      </w:r>
      <w:r w:rsidR="004D3D4A">
        <w:rPr>
          <w:i/>
          <w:iCs/>
          <w:spacing w:val="2"/>
          <w:sz w:val="28"/>
          <w:szCs w:val="28"/>
        </w:rPr>
        <w:t xml:space="preserve"> tháng </w:t>
      </w:r>
      <w:r w:rsidRPr="00570FFE">
        <w:rPr>
          <w:i/>
          <w:iCs/>
          <w:spacing w:val="2"/>
          <w:sz w:val="28"/>
          <w:szCs w:val="28"/>
        </w:rPr>
        <w:t>8</w:t>
      </w:r>
      <w:r w:rsidR="004D3D4A">
        <w:rPr>
          <w:i/>
          <w:iCs/>
          <w:spacing w:val="2"/>
          <w:sz w:val="28"/>
          <w:szCs w:val="28"/>
        </w:rPr>
        <w:t xml:space="preserve"> năm </w:t>
      </w:r>
      <w:r w:rsidRPr="00570FFE">
        <w:rPr>
          <w:i/>
          <w:iCs/>
          <w:spacing w:val="2"/>
          <w:sz w:val="28"/>
          <w:szCs w:val="28"/>
        </w:rPr>
        <w:t>2021 của Chính phủ về thành lập và quản lý Quỹ phòng, chống thiên tai</w:t>
      </w:r>
      <w:r>
        <w:rPr>
          <w:i/>
          <w:iCs/>
          <w:spacing w:val="2"/>
          <w:sz w:val="28"/>
          <w:szCs w:val="28"/>
        </w:rPr>
        <w:t>;</w:t>
      </w:r>
    </w:p>
    <w:p w14:paraId="48E6E8E3" w14:textId="77777777" w:rsidR="00DB13DF" w:rsidRPr="00D43011" w:rsidRDefault="00DB13DF" w:rsidP="00C7558B">
      <w:pPr>
        <w:pStyle w:val="NormalWeb"/>
        <w:spacing w:before="120" w:beforeAutospacing="0" w:after="140" w:afterAutospacing="0" w:line="340" w:lineRule="exact"/>
        <w:ind w:firstLine="720"/>
        <w:jc w:val="both"/>
        <w:rPr>
          <w:i/>
          <w:iCs/>
          <w:spacing w:val="2"/>
          <w:sz w:val="28"/>
          <w:szCs w:val="28"/>
        </w:rPr>
      </w:pPr>
      <w:r w:rsidRPr="00DB13DF">
        <w:rPr>
          <w:i/>
          <w:iCs/>
          <w:spacing w:val="2"/>
          <w:sz w:val="28"/>
          <w:szCs w:val="28"/>
        </w:rPr>
        <w:t>Căn cứ Nghị định số 53/2026/NĐ-CP ngày 05 tháng 02 năm 2026 của Chính phủ sửa đổi, bổ sung một số điều của các Nghị định trong lĩnh vực đê điều và phòng chống thiên tai;</w:t>
      </w:r>
    </w:p>
    <w:p w14:paraId="5D811CF0" w14:textId="77777777" w:rsidR="00570FFE" w:rsidRDefault="00BF4D98" w:rsidP="00C7558B">
      <w:pPr>
        <w:pStyle w:val="NormalWeb"/>
        <w:spacing w:before="120" w:beforeAutospacing="0" w:after="140" w:afterAutospacing="0" w:line="340" w:lineRule="exact"/>
        <w:ind w:firstLine="720"/>
        <w:jc w:val="both"/>
        <w:rPr>
          <w:rFonts w:ascii="Times New Roman Italic" w:hAnsi="Times New Roman Italic"/>
          <w:i/>
          <w:iCs/>
          <w:sz w:val="28"/>
          <w:szCs w:val="28"/>
        </w:rPr>
      </w:pPr>
      <w:r w:rsidRPr="00D43011">
        <w:rPr>
          <w:rFonts w:ascii="Times New Roman Italic" w:hAnsi="Times New Roman Italic"/>
          <w:i/>
          <w:iCs/>
          <w:sz w:val="28"/>
          <w:szCs w:val="28"/>
        </w:rPr>
        <w:t xml:space="preserve">Theo đề nghị của Giám đốc Sở Nông nghiệp và </w:t>
      </w:r>
      <w:r w:rsidR="00BB5659">
        <w:rPr>
          <w:rFonts w:ascii="Times New Roman Italic" w:hAnsi="Times New Roman Italic"/>
          <w:i/>
          <w:iCs/>
          <w:sz w:val="28"/>
          <w:szCs w:val="28"/>
        </w:rPr>
        <w:t>Môi trường</w:t>
      </w:r>
      <w:r w:rsidR="00570FFE">
        <w:rPr>
          <w:rFonts w:ascii="Times New Roman Italic" w:hAnsi="Times New Roman Italic"/>
          <w:i/>
          <w:iCs/>
          <w:sz w:val="28"/>
          <w:szCs w:val="28"/>
        </w:rPr>
        <w:t>;</w:t>
      </w:r>
    </w:p>
    <w:p w14:paraId="3D40002D" w14:textId="4E2B0A1A" w:rsidR="00727C8A" w:rsidRPr="00D43011" w:rsidRDefault="00570FFE" w:rsidP="00C7558B">
      <w:pPr>
        <w:pStyle w:val="NormalWeb"/>
        <w:spacing w:before="120" w:beforeAutospacing="0" w:after="140" w:afterAutospacing="0" w:line="340" w:lineRule="exact"/>
        <w:ind w:firstLine="720"/>
        <w:jc w:val="both"/>
        <w:rPr>
          <w:rFonts w:ascii="Times New Roman Italic" w:hAnsi="Times New Roman Italic"/>
          <w:i/>
          <w:iCs/>
          <w:sz w:val="28"/>
          <w:szCs w:val="28"/>
        </w:rPr>
      </w:pPr>
      <w:r>
        <w:rPr>
          <w:rFonts w:ascii="Times New Roman Italic" w:hAnsi="Times New Roman Italic"/>
          <w:i/>
          <w:iCs/>
          <w:sz w:val="28"/>
          <w:szCs w:val="28"/>
        </w:rPr>
        <w:t xml:space="preserve">Uỷ ban nhân dân ban hành Quyết định Quy định </w:t>
      </w:r>
      <w:r w:rsidRPr="00570FFE">
        <w:rPr>
          <w:rFonts w:ascii="Times New Roman Italic" w:hAnsi="Times New Roman Italic"/>
          <w:i/>
          <w:iCs/>
          <w:sz w:val="28"/>
          <w:szCs w:val="28"/>
        </w:rPr>
        <w:t>về nội dung chi, mức chi và phân bổ kinh phí được quản lý, sử dụng từ nguồn thu Quỹ phòng, chống thiên tai tỉnh Tuyên Quang</w:t>
      </w:r>
      <w:r w:rsidR="00727C8A" w:rsidRPr="00D43011">
        <w:rPr>
          <w:rFonts w:ascii="Times New Roman Italic" w:hAnsi="Times New Roman Italic"/>
          <w:i/>
          <w:iCs/>
          <w:sz w:val="28"/>
          <w:szCs w:val="28"/>
        </w:rPr>
        <w:t>.</w:t>
      </w:r>
    </w:p>
    <w:p w14:paraId="5B5381C8" w14:textId="77777777" w:rsidR="00CF00A5" w:rsidRPr="00D43011" w:rsidRDefault="00CF00A5" w:rsidP="00C7558B">
      <w:pPr>
        <w:pStyle w:val="NormalWeb"/>
        <w:spacing w:before="120" w:beforeAutospacing="0" w:after="140" w:afterAutospacing="0" w:line="340" w:lineRule="exact"/>
        <w:ind w:firstLine="720"/>
        <w:jc w:val="both"/>
        <w:rPr>
          <w:b/>
          <w:bCs/>
          <w:sz w:val="28"/>
          <w:szCs w:val="28"/>
        </w:rPr>
      </w:pPr>
      <w:r w:rsidRPr="00D43011">
        <w:rPr>
          <w:b/>
          <w:bCs/>
          <w:sz w:val="28"/>
          <w:szCs w:val="28"/>
        </w:rPr>
        <w:t>Điều 1. Phạm vi điều chỉnh, đối tượng áp dụng</w:t>
      </w:r>
    </w:p>
    <w:p w14:paraId="2DA6C1C7" w14:textId="77777777" w:rsidR="00CF00A5" w:rsidRPr="00D43011" w:rsidRDefault="00CF00A5" w:rsidP="00C7558B">
      <w:pPr>
        <w:pStyle w:val="NormalWeb"/>
        <w:widowControl w:val="0"/>
        <w:spacing w:before="120" w:beforeAutospacing="0" w:after="140" w:afterAutospacing="0" w:line="340" w:lineRule="exact"/>
        <w:ind w:firstLine="720"/>
        <w:jc w:val="both"/>
        <w:rPr>
          <w:bCs/>
          <w:sz w:val="28"/>
          <w:szCs w:val="28"/>
        </w:rPr>
      </w:pPr>
      <w:r w:rsidRPr="00D43011">
        <w:rPr>
          <w:bCs/>
          <w:sz w:val="28"/>
          <w:szCs w:val="28"/>
        </w:rPr>
        <w:t xml:space="preserve">1. Phạm vi điều chỉnh: </w:t>
      </w:r>
      <w:r w:rsidR="0015644F" w:rsidRPr="00D43011">
        <w:rPr>
          <w:bCs/>
          <w:sz w:val="28"/>
          <w:szCs w:val="28"/>
        </w:rPr>
        <w:t>Quyết định này q</w:t>
      </w:r>
      <w:r w:rsidRPr="00D43011">
        <w:rPr>
          <w:bCs/>
          <w:sz w:val="28"/>
          <w:szCs w:val="28"/>
        </w:rPr>
        <w:t xml:space="preserve">uy định </w:t>
      </w:r>
      <w:r w:rsidR="00B761B9" w:rsidRPr="00D43011">
        <w:rPr>
          <w:bCs/>
          <w:sz w:val="28"/>
          <w:szCs w:val="28"/>
        </w:rPr>
        <w:t xml:space="preserve">về nội dung chi, mức chi và </w:t>
      </w:r>
      <w:r w:rsidR="00ED2E46" w:rsidRPr="00D43011">
        <w:rPr>
          <w:bCs/>
          <w:sz w:val="28"/>
          <w:szCs w:val="28"/>
        </w:rPr>
        <w:t>ph</w:t>
      </w:r>
      <w:r w:rsidRPr="00D43011">
        <w:rPr>
          <w:bCs/>
          <w:sz w:val="28"/>
          <w:szCs w:val="28"/>
        </w:rPr>
        <w:t xml:space="preserve">ân </w:t>
      </w:r>
      <w:r w:rsidR="0015644F" w:rsidRPr="00D43011">
        <w:rPr>
          <w:bCs/>
          <w:sz w:val="28"/>
          <w:szCs w:val="28"/>
        </w:rPr>
        <w:t>bổ</w:t>
      </w:r>
      <w:r w:rsidRPr="00D43011">
        <w:rPr>
          <w:bCs/>
          <w:sz w:val="28"/>
          <w:szCs w:val="28"/>
        </w:rPr>
        <w:t xml:space="preserve"> </w:t>
      </w:r>
      <w:r w:rsidR="0015644F" w:rsidRPr="00D43011">
        <w:rPr>
          <w:bCs/>
          <w:sz w:val="28"/>
          <w:szCs w:val="28"/>
        </w:rPr>
        <w:t xml:space="preserve">kinh phí </w:t>
      </w:r>
      <w:r w:rsidR="00ED2E46" w:rsidRPr="00D43011">
        <w:rPr>
          <w:bCs/>
          <w:sz w:val="28"/>
          <w:szCs w:val="28"/>
        </w:rPr>
        <w:t xml:space="preserve">được quản lý, sử dụng từ nguồn thu Quỹ phòng chống thiên tai tỉnh Tuyên Quang cho </w:t>
      </w:r>
      <w:r w:rsidR="008F5028" w:rsidRPr="00D43011">
        <w:rPr>
          <w:bCs/>
          <w:sz w:val="28"/>
          <w:szCs w:val="28"/>
        </w:rPr>
        <w:t>Ủy ban nhân dân xã, phường (</w:t>
      </w:r>
      <w:r w:rsidR="00ED2E46" w:rsidRPr="00D43011">
        <w:rPr>
          <w:bCs/>
          <w:sz w:val="28"/>
          <w:szCs w:val="28"/>
        </w:rPr>
        <w:t xml:space="preserve">viết tắt là Ủy ban nhân dân </w:t>
      </w:r>
      <w:r w:rsidR="008F5028" w:rsidRPr="00D43011">
        <w:rPr>
          <w:bCs/>
          <w:sz w:val="28"/>
          <w:szCs w:val="28"/>
        </w:rPr>
        <w:t>cấp xã),</w:t>
      </w:r>
      <w:r w:rsidR="0015644F" w:rsidRPr="00D43011">
        <w:rPr>
          <w:bCs/>
          <w:sz w:val="28"/>
          <w:szCs w:val="28"/>
        </w:rPr>
        <w:t xml:space="preserve"> </w:t>
      </w:r>
      <w:r w:rsidR="008F5028" w:rsidRPr="00D43011">
        <w:rPr>
          <w:bCs/>
          <w:sz w:val="28"/>
          <w:szCs w:val="28"/>
        </w:rPr>
        <w:t>Quỹ</w:t>
      </w:r>
      <w:r w:rsidR="00ED2E46" w:rsidRPr="00D43011">
        <w:rPr>
          <w:bCs/>
          <w:sz w:val="28"/>
          <w:szCs w:val="28"/>
        </w:rPr>
        <w:t xml:space="preserve"> phòng chống thiên tai tỉnh Tuyên Quang (viết tắt là Quỹ cấp tỉnh)</w:t>
      </w:r>
      <w:r w:rsidR="008F5028" w:rsidRPr="00D43011">
        <w:rPr>
          <w:bCs/>
          <w:sz w:val="28"/>
          <w:szCs w:val="28"/>
        </w:rPr>
        <w:t xml:space="preserve"> </w:t>
      </w:r>
      <w:r w:rsidR="0052460F" w:rsidRPr="00D43011">
        <w:rPr>
          <w:bCs/>
          <w:sz w:val="28"/>
          <w:szCs w:val="28"/>
        </w:rPr>
        <w:t xml:space="preserve">để tổ chức triển khai, </w:t>
      </w:r>
      <w:r w:rsidRPr="00D43011">
        <w:rPr>
          <w:bCs/>
          <w:sz w:val="28"/>
          <w:szCs w:val="28"/>
        </w:rPr>
        <w:t xml:space="preserve">thực hiện các nhiệm vụ </w:t>
      </w:r>
      <w:r w:rsidR="0052460F" w:rsidRPr="00D43011">
        <w:rPr>
          <w:bCs/>
          <w:sz w:val="28"/>
          <w:szCs w:val="28"/>
        </w:rPr>
        <w:t xml:space="preserve">về công tác </w:t>
      </w:r>
      <w:r w:rsidRPr="00D43011">
        <w:rPr>
          <w:bCs/>
          <w:sz w:val="28"/>
          <w:szCs w:val="28"/>
        </w:rPr>
        <w:t>phòng, chống thiên tai</w:t>
      </w:r>
      <w:r w:rsidR="0052460F" w:rsidRPr="00D43011">
        <w:rPr>
          <w:bCs/>
          <w:sz w:val="28"/>
          <w:szCs w:val="28"/>
        </w:rPr>
        <w:t xml:space="preserve"> trên địa bàn</w:t>
      </w:r>
      <w:r w:rsidR="00ED2E46" w:rsidRPr="00D43011">
        <w:rPr>
          <w:bCs/>
          <w:sz w:val="28"/>
          <w:szCs w:val="28"/>
        </w:rPr>
        <w:t xml:space="preserve"> tỉnh</w:t>
      </w:r>
      <w:r w:rsidRPr="00D43011">
        <w:rPr>
          <w:bCs/>
          <w:sz w:val="28"/>
          <w:szCs w:val="28"/>
        </w:rPr>
        <w:t>.</w:t>
      </w:r>
    </w:p>
    <w:p w14:paraId="7164CD40" w14:textId="77777777" w:rsidR="008146BD" w:rsidRPr="00D43011" w:rsidRDefault="00CF00A5" w:rsidP="00C7558B">
      <w:pPr>
        <w:pStyle w:val="NormalWeb"/>
        <w:spacing w:before="120" w:beforeAutospacing="0" w:after="140" w:afterAutospacing="0" w:line="340" w:lineRule="exact"/>
        <w:ind w:firstLine="720"/>
        <w:jc w:val="both"/>
        <w:rPr>
          <w:bCs/>
          <w:sz w:val="28"/>
          <w:szCs w:val="28"/>
        </w:rPr>
      </w:pPr>
      <w:r w:rsidRPr="00D43011">
        <w:rPr>
          <w:bCs/>
          <w:sz w:val="28"/>
          <w:szCs w:val="28"/>
        </w:rPr>
        <w:t xml:space="preserve">2. Đối tượng áp dụng: </w:t>
      </w:r>
    </w:p>
    <w:p w14:paraId="432307E9" w14:textId="77777777" w:rsidR="00314837" w:rsidRPr="00D43011" w:rsidRDefault="008146BD" w:rsidP="00C7558B">
      <w:pPr>
        <w:pStyle w:val="NormalWeb"/>
        <w:spacing w:before="120" w:beforeAutospacing="0" w:after="140" w:afterAutospacing="0" w:line="340" w:lineRule="exact"/>
        <w:ind w:firstLine="720"/>
        <w:jc w:val="both"/>
        <w:rPr>
          <w:bCs/>
          <w:sz w:val="28"/>
          <w:szCs w:val="28"/>
        </w:rPr>
      </w:pPr>
      <w:r w:rsidRPr="00D43011">
        <w:rPr>
          <w:bCs/>
          <w:sz w:val="28"/>
          <w:szCs w:val="28"/>
        </w:rPr>
        <w:t>a) Ủy ban nhân dân cấp xã, Quỹ cấp tỉnh</w:t>
      </w:r>
      <w:r w:rsidR="00532A5E" w:rsidRPr="00D43011">
        <w:rPr>
          <w:bCs/>
          <w:sz w:val="28"/>
          <w:szCs w:val="28"/>
        </w:rPr>
        <w:t>.</w:t>
      </w:r>
    </w:p>
    <w:p w14:paraId="31F352A2" w14:textId="7F44D6BC" w:rsidR="00314837" w:rsidRDefault="002C76D9" w:rsidP="00C7558B">
      <w:pPr>
        <w:pStyle w:val="NormalWeb"/>
        <w:spacing w:before="120" w:beforeAutospacing="0" w:after="140" w:afterAutospacing="0" w:line="340" w:lineRule="exact"/>
        <w:ind w:firstLine="720"/>
        <w:jc w:val="both"/>
        <w:rPr>
          <w:bCs/>
          <w:sz w:val="28"/>
          <w:szCs w:val="28"/>
        </w:rPr>
      </w:pPr>
      <w:r w:rsidRPr="00D43011">
        <w:rPr>
          <w:bCs/>
          <w:sz w:val="28"/>
          <w:szCs w:val="28"/>
        </w:rPr>
        <w:lastRenderedPageBreak/>
        <w:t>b</w:t>
      </w:r>
      <w:r w:rsidR="00314837" w:rsidRPr="00D43011">
        <w:rPr>
          <w:bCs/>
          <w:sz w:val="28"/>
          <w:szCs w:val="28"/>
        </w:rPr>
        <w:t xml:space="preserve">) </w:t>
      </w:r>
      <w:r w:rsidR="00157BA4" w:rsidRPr="00157BA4">
        <w:rPr>
          <w:bCs/>
          <w:sz w:val="28"/>
          <w:szCs w:val="28"/>
        </w:rPr>
        <w:t>Cơ quan, đơn vị, tổ chức và cá nhân có liên quan đến việc phân bổ kinh phí, thực hiện các nội dung chi từ nguồn thu Quỹ cấp tỉnh.</w:t>
      </w:r>
    </w:p>
    <w:p w14:paraId="313E611B" w14:textId="0FDFE67F" w:rsidR="00A51E69" w:rsidRPr="00A51E69" w:rsidRDefault="00A51E69" w:rsidP="00C7558B">
      <w:pPr>
        <w:pStyle w:val="NormalWeb"/>
        <w:spacing w:before="120" w:beforeAutospacing="0" w:after="140" w:afterAutospacing="0" w:line="340" w:lineRule="exact"/>
        <w:ind w:firstLine="720"/>
        <w:jc w:val="both"/>
        <w:rPr>
          <w:b/>
          <w:sz w:val="28"/>
          <w:szCs w:val="28"/>
        </w:rPr>
      </w:pPr>
      <w:r w:rsidRPr="00A51E69">
        <w:rPr>
          <w:b/>
          <w:sz w:val="28"/>
          <w:szCs w:val="28"/>
        </w:rPr>
        <w:t xml:space="preserve">Điều </w:t>
      </w:r>
      <w:r w:rsidR="00FF0188">
        <w:rPr>
          <w:b/>
          <w:sz w:val="28"/>
          <w:szCs w:val="28"/>
        </w:rPr>
        <w:t>2</w:t>
      </w:r>
      <w:r w:rsidRPr="00A51E69">
        <w:rPr>
          <w:b/>
          <w:sz w:val="28"/>
          <w:szCs w:val="28"/>
        </w:rPr>
        <w:t>. Nguyên tắc hỗ trợ</w:t>
      </w:r>
    </w:p>
    <w:p w14:paraId="7FCE720E" w14:textId="6472D4C6" w:rsidR="008661CE" w:rsidRDefault="00A51E69" w:rsidP="00C7558B">
      <w:pPr>
        <w:pStyle w:val="NormalWeb"/>
        <w:spacing w:before="120" w:beforeAutospacing="0" w:after="140" w:afterAutospacing="0" w:line="340" w:lineRule="exact"/>
        <w:ind w:firstLine="720"/>
        <w:jc w:val="both"/>
        <w:rPr>
          <w:bCs/>
          <w:sz w:val="28"/>
          <w:szCs w:val="28"/>
        </w:rPr>
      </w:pPr>
      <w:r w:rsidRPr="00A51E69">
        <w:rPr>
          <w:bCs/>
          <w:sz w:val="28"/>
          <w:szCs w:val="28"/>
        </w:rPr>
        <w:t>1. Các cơ quan, đơn vị chủ động sử dụng các nguồn lực tại chỗ để thực hiện các hoạt động về phòng, chống thiên tai</w:t>
      </w:r>
      <w:r w:rsidR="002A27CA">
        <w:rPr>
          <w:bCs/>
          <w:sz w:val="28"/>
          <w:szCs w:val="28"/>
        </w:rPr>
        <w:t>.</w:t>
      </w:r>
      <w:r w:rsidRPr="00A51E69">
        <w:rPr>
          <w:bCs/>
          <w:sz w:val="28"/>
          <w:szCs w:val="28"/>
        </w:rPr>
        <w:t xml:space="preserve"> </w:t>
      </w:r>
      <w:r w:rsidR="002A27CA">
        <w:rPr>
          <w:bCs/>
          <w:sz w:val="28"/>
          <w:szCs w:val="28"/>
        </w:rPr>
        <w:t>T</w:t>
      </w:r>
      <w:r w:rsidRPr="00A51E69">
        <w:rPr>
          <w:bCs/>
          <w:sz w:val="28"/>
          <w:szCs w:val="28"/>
        </w:rPr>
        <w:t xml:space="preserve">rường hợp </w:t>
      </w:r>
      <w:r w:rsidR="008661CE">
        <w:rPr>
          <w:bCs/>
          <w:sz w:val="28"/>
          <w:szCs w:val="28"/>
        </w:rPr>
        <w:t>đã sử d</w:t>
      </w:r>
      <w:r w:rsidR="00450EB3">
        <w:rPr>
          <w:bCs/>
          <w:sz w:val="28"/>
          <w:szCs w:val="28"/>
        </w:rPr>
        <w:t>ụng</w:t>
      </w:r>
      <w:r w:rsidR="008661CE">
        <w:rPr>
          <w:bCs/>
          <w:sz w:val="28"/>
          <w:szCs w:val="28"/>
        </w:rPr>
        <w:t xml:space="preserve"> hết nguồn </w:t>
      </w:r>
      <w:r w:rsidR="002A27CA">
        <w:rPr>
          <w:bCs/>
          <w:sz w:val="28"/>
          <w:szCs w:val="28"/>
        </w:rPr>
        <w:t>d</w:t>
      </w:r>
      <w:r w:rsidR="008661CE" w:rsidRPr="00A51E69">
        <w:rPr>
          <w:bCs/>
          <w:sz w:val="28"/>
          <w:szCs w:val="28"/>
        </w:rPr>
        <w:t xml:space="preserve">ự phòng ngân sách </w:t>
      </w:r>
      <w:r w:rsidR="008661CE">
        <w:rPr>
          <w:bCs/>
          <w:sz w:val="28"/>
          <w:szCs w:val="28"/>
        </w:rPr>
        <w:t xml:space="preserve">đã </w:t>
      </w:r>
      <w:r w:rsidR="008661CE" w:rsidRPr="00A51E69">
        <w:rPr>
          <w:bCs/>
          <w:sz w:val="28"/>
          <w:szCs w:val="28"/>
        </w:rPr>
        <w:t xml:space="preserve">được </w:t>
      </w:r>
      <w:r w:rsidR="00450EB3">
        <w:rPr>
          <w:bCs/>
          <w:sz w:val="28"/>
          <w:szCs w:val="28"/>
        </w:rPr>
        <w:t>giao và</w:t>
      </w:r>
      <w:r w:rsidR="008661CE">
        <w:rPr>
          <w:bCs/>
          <w:sz w:val="28"/>
          <w:szCs w:val="28"/>
        </w:rPr>
        <w:t xml:space="preserve"> </w:t>
      </w:r>
      <w:r w:rsidR="00450EB3">
        <w:rPr>
          <w:bCs/>
          <w:sz w:val="28"/>
          <w:szCs w:val="28"/>
        </w:rPr>
        <w:t xml:space="preserve">nguồn </w:t>
      </w:r>
      <w:r w:rsidR="008661CE" w:rsidRPr="00A51E69">
        <w:rPr>
          <w:bCs/>
          <w:sz w:val="28"/>
          <w:szCs w:val="28"/>
        </w:rPr>
        <w:t>kinh phí được Quỹ cấp tỉnh phân bổ (đối với Ủy ban nhân dân cấp xã)</w:t>
      </w:r>
      <w:r w:rsidR="002A27CA">
        <w:rPr>
          <w:bCs/>
          <w:sz w:val="28"/>
          <w:szCs w:val="28"/>
        </w:rPr>
        <w:t xml:space="preserve"> thực hiện </w:t>
      </w:r>
      <w:r w:rsidRPr="00A51E69">
        <w:rPr>
          <w:bCs/>
          <w:sz w:val="28"/>
          <w:szCs w:val="28"/>
        </w:rPr>
        <w:t xml:space="preserve">báo cáo, đề xuất </w:t>
      </w:r>
      <w:r w:rsidR="003944AF">
        <w:rPr>
          <w:bCs/>
          <w:sz w:val="28"/>
          <w:szCs w:val="28"/>
        </w:rPr>
        <w:t>cơ quan quản lý Quỹ cấp tỉnh (Sở Nông nghiệp và Môi trường)</w:t>
      </w:r>
      <w:r w:rsidRPr="00A51E69">
        <w:rPr>
          <w:bCs/>
          <w:sz w:val="28"/>
          <w:szCs w:val="28"/>
        </w:rPr>
        <w:t xml:space="preserve"> để tổng hợp</w:t>
      </w:r>
      <w:r w:rsidR="008661CE">
        <w:rPr>
          <w:bCs/>
          <w:sz w:val="28"/>
          <w:szCs w:val="28"/>
        </w:rPr>
        <w:t xml:space="preserve"> theo quy định.</w:t>
      </w:r>
    </w:p>
    <w:p w14:paraId="2DDBF0D7" w14:textId="02C2DCC5" w:rsidR="00E9738D" w:rsidRDefault="00A51E69" w:rsidP="00C7558B">
      <w:pPr>
        <w:pStyle w:val="NormalWeb"/>
        <w:spacing w:before="120" w:beforeAutospacing="0" w:after="140" w:afterAutospacing="0" w:line="340" w:lineRule="exact"/>
        <w:ind w:firstLine="720"/>
        <w:jc w:val="both"/>
        <w:rPr>
          <w:bCs/>
          <w:sz w:val="28"/>
          <w:szCs w:val="28"/>
        </w:rPr>
      </w:pPr>
      <w:r w:rsidRPr="00A51E69">
        <w:rPr>
          <w:bCs/>
          <w:sz w:val="28"/>
          <w:szCs w:val="28"/>
        </w:rPr>
        <w:t>2. Ưu tiên hỗ trợ dân sinh</w:t>
      </w:r>
      <w:r w:rsidR="00E13A73">
        <w:rPr>
          <w:bCs/>
          <w:sz w:val="28"/>
          <w:szCs w:val="28"/>
        </w:rPr>
        <w:t>;</w:t>
      </w:r>
      <w:r w:rsidRPr="00A51E69">
        <w:rPr>
          <w:bCs/>
          <w:sz w:val="28"/>
          <w:szCs w:val="28"/>
        </w:rPr>
        <w:t xml:space="preserve"> </w:t>
      </w:r>
      <w:r w:rsidR="00E13A73">
        <w:rPr>
          <w:bCs/>
          <w:sz w:val="28"/>
          <w:szCs w:val="28"/>
        </w:rPr>
        <w:t>khôi ph</w:t>
      </w:r>
      <w:r w:rsidRPr="00A51E69">
        <w:rPr>
          <w:bCs/>
          <w:sz w:val="28"/>
          <w:szCs w:val="28"/>
        </w:rPr>
        <w:t xml:space="preserve">ục sản xuất và khắc phục khẩn cấp công trình phòng, chống thiên tai đảm bảo hiệu quả, công khai, minh bạch, đúng đối tượng. </w:t>
      </w:r>
    </w:p>
    <w:p w14:paraId="538D95C3" w14:textId="1DD02CBF" w:rsidR="00A76C2D" w:rsidRDefault="00A51E69" w:rsidP="00C7558B">
      <w:pPr>
        <w:pStyle w:val="NormalWeb"/>
        <w:spacing w:before="120" w:beforeAutospacing="0" w:after="140" w:afterAutospacing="0" w:line="340" w:lineRule="exact"/>
        <w:ind w:firstLine="720"/>
        <w:jc w:val="both"/>
        <w:rPr>
          <w:bCs/>
          <w:sz w:val="28"/>
          <w:szCs w:val="28"/>
        </w:rPr>
      </w:pPr>
      <w:r w:rsidRPr="00A51E69">
        <w:rPr>
          <w:bCs/>
          <w:sz w:val="28"/>
          <w:szCs w:val="28"/>
        </w:rPr>
        <w:t xml:space="preserve">3. Đối với kinh phí Quỹ được phân bổ tại cấp xã: Ban Chỉ huy Phòng </w:t>
      </w:r>
      <w:r w:rsidR="001E7F3A">
        <w:rPr>
          <w:bCs/>
          <w:sz w:val="28"/>
          <w:szCs w:val="28"/>
        </w:rPr>
        <w:t>thủ dân sự</w:t>
      </w:r>
      <w:r w:rsidRPr="00A51E69">
        <w:rPr>
          <w:bCs/>
          <w:sz w:val="28"/>
          <w:szCs w:val="28"/>
        </w:rPr>
        <w:t xml:space="preserve"> cấp</w:t>
      </w:r>
      <w:r w:rsidR="00C072AE">
        <w:rPr>
          <w:bCs/>
          <w:sz w:val="28"/>
          <w:szCs w:val="28"/>
        </w:rPr>
        <w:t xml:space="preserve"> xã</w:t>
      </w:r>
      <w:r w:rsidRPr="00A51E69">
        <w:rPr>
          <w:bCs/>
          <w:sz w:val="28"/>
          <w:szCs w:val="28"/>
        </w:rPr>
        <w:t xml:space="preserve"> có trách nhiệm tổ chức thẩm định nội dung chi, mức chi và báo cáo, đề xuất với Chủ tịch Ủy ban nhân dân cùng cấp xem xét quyết định hỗ trợ; căn cứ tình hình thiệt hại và nguồn kinh phí được phân bổ Chủ tịch Ủy ban nhân dân cấp xã quyết định nội dung chi, mức chi hỗ trợ đến các đối tượng bị thiệt hại theo Quyết định này. </w:t>
      </w:r>
    </w:p>
    <w:p w14:paraId="106AEBE0" w14:textId="1AFB10AE" w:rsidR="00D71827" w:rsidRDefault="00A51E69" w:rsidP="00C7558B">
      <w:pPr>
        <w:pStyle w:val="NormalWeb"/>
        <w:spacing w:before="120" w:beforeAutospacing="0" w:after="140" w:afterAutospacing="0" w:line="340" w:lineRule="exact"/>
        <w:ind w:firstLine="720"/>
        <w:jc w:val="both"/>
        <w:rPr>
          <w:bCs/>
          <w:sz w:val="28"/>
          <w:szCs w:val="28"/>
        </w:rPr>
      </w:pPr>
      <w:r w:rsidRPr="00A51E69">
        <w:rPr>
          <w:bCs/>
          <w:sz w:val="28"/>
          <w:szCs w:val="28"/>
        </w:rPr>
        <w:t xml:space="preserve">4. Đối với Quỹ cấp tỉnh: Cơ quan quản lý Quỹ (Sở Nông nghiệp và </w:t>
      </w:r>
      <w:r w:rsidR="00A76C2D">
        <w:rPr>
          <w:bCs/>
          <w:sz w:val="28"/>
          <w:szCs w:val="28"/>
        </w:rPr>
        <w:t>Môi trường</w:t>
      </w:r>
      <w:r w:rsidRPr="00A51E69">
        <w:rPr>
          <w:bCs/>
          <w:sz w:val="28"/>
          <w:szCs w:val="28"/>
        </w:rPr>
        <w:t xml:space="preserve">) có trách nhiệm tổng hợp nhu cầu cứu trợ, hỗ trợ trên địa bàn </w:t>
      </w:r>
      <w:r w:rsidRPr="00D27153">
        <w:rPr>
          <w:bCs/>
          <w:sz w:val="28"/>
          <w:szCs w:val="28"/>
        </w:rPr>
        <w:t>tỉnh</w:t>
      </w:r>
      <w:r w:rsidR="00D27153">
        <w:rPr>
          <w:bCs/>
          <w:sz w:val="28"/>
          <w:szCs w:val="28"/>
        </w:rPr>
        <w:t xml:space="preserve">, </w:t>
      </w:r>
      <w:r w:rsidR="00D27153" w:rsidRPr="00D27153">
        <w:rPr>
          <w:bCs/>
          <w:sz w:val="28"/>
          <w:szCs w:val="28"/>
        </w:rPr>
        <w:t>tổ chức kiểm tra, rà soát và đề xuất trình Chủ tịch Ủy ban nhân dân tỉnh quyết định</w:t>
      </w:r>
      <w:r w:rsidRPr="00A51E69">
        <w:rPr>
          <w:bCs/>
          <w:sz w:val="28"/>
          <w:szCs w:val="28"/>
        </w:rPr>
        <w:t xml:space="preserve">. </w:t>
      </w:r>
    </w:p>
    <w:p w14:paraId="074A2209" w14:textId="1A65C88E" w:rsidR="00157BA4" w:rsidRDefault="00A51E69" w:rsidP="00C7558B">
      <w:pPr>
        <w:pStyle w:val="NormalWeb"/>
        <w:spacing w:before="120" w:beforeAutospacing="0" w:after="140" w:afterAutospacing="0" w:line="340" w:lineRule="exact"/>
        <w:ind w:firstLine="720"/>
        <w:jc w:val="both"/>
        <w:rPr>
          <w:bCs/>
          <w:sz w:val="28"/>
          <w:szCs w:val="28"/>
        </w:rPr>
      </w:pPr>
      <w:r w:rsidRPr="00A51E69">
        <w:rPr>
          <w:bCs/>
          <w:sz w:val="28"/>
          <w:szCs w:val="28"/>
        </w:rPr>
        <w:t xml:space="preserve">5. </w:t>
      </w:r>
      <w:r w:rsidR="00157BA4" w:rsidRPr="00157BA4">
        <w:rPr>
          <w:bCs/>
          <w:sz w:val="28"/>
          <w:szCs w:val="28"/>
        </w:rPr>
        <w:t>Mức chi cho các nội dung quy định tại khoản 1 Điều 4 Quyết định này là mức chi tối đa. Hằng năm căn cứ vào tình hình thực tế và kế hoạch thu, chi của Quỹ, Cơ quan quản lý Quỹ</w:t>
      </w:r>
      <w:r w:rsidR="00157BA4">
        <w:rPr>
          <w:bCs/>
          <w:sz w:val="28"/>
          <w:szCs w:val="28"/>
        </w:rPr>
        <w:t xml:space="preserve"> </w:t>
      </w:r>
      <w:r w:rsidR="00157BA4" w:rsidRPr="00157BA4">
        <w:rPr>
          <w:bCs/>
          <w:sz w:val="28"/>
          <w:szCs w:val="28"/>
        </w:rPr>
        <w:t>báo cáo, đề xuất Ủy ban nhân dân tỉnh hỗ trợ đối với các nội dung và mức chi nhưng không vượt quá khả năng cân đối của nguồn kinh phí Quỹ.</w:t>
      </w:r>
    </w:p>
    <w:p w14:paraId="35864D81" w14:textId="42087847" w:rsidR="00592D0B" w:rsidRPr="007C3F25" w:rsidRDefault="00592D0B" w:rsidP="00C7558B">
      <w:pPr>
        <w:pStyle w:val="NormalWeb"/>
        <w:spacing w:before="120" w:beforeAutospacing="0" w:after="140" w:afterAutospacing="0" w:line="340" w:lineRule="exact"/>
        <w:ind w:firstLine="720"/>
        <w:jc w:val="both"/>
        <w:rPr>
          <w:b/>
          <w:sz w:val="28"/>
          <w:szCs w:val="28"/>
        </w:rPr>
      </w:pPr>
      <w:r w:rsidRPr="007C3F25">
        <w:rPr>
          <w:b/>
          <w:sz w:val="28"/>
          <w:szCs w:val="28"/>
        </w:rPr>
        <w:t xml:space="preserve">Điều </w:t>
      </w:r>
      <w:r>
        <w:rPr>
          <w:b/>
          <w:sz w:val="28"/>
          <w:szCs w:val="28"/>
        </w:rPr>
        <w:t>3</w:t>
      </w:r>
      <w:r w:rsidRPr="007C3F25">
        <w:rPr>
          <w:b/>
          <w:sz w:val="28"/>
          <w:szCs w:val="28"/>
        </w:rPr>
        <w:t>. Phân bổ kinh phí được quản lý, sử dụng nguồn thu từ Quỹ cấp tỉnh</w:t>
      </w:r>
    </w:p>
    <w:p w14:paraId="7C582CCB" w14:textId="77777777" w:rsidR="00592D0B" w:rsidRPr="00FF0188" w:rsidRDefault="00592D0B" w:rsidP="00C7558B">
      <w:pPr>
        <w:pStyle w:val="NormalWeb"/>
        <w:spacing w:before="120" w:beforeAutospacing="0" w:after="140" w:afterAutospacing="0" w:line="340" w:lineRule="exact"/>
        <w:ind w:firstLine="720"/>
        <w:jc w:val="both"/>
        <w:rPr>
          <w:bCs/>
          <w:sz w:val="28"/>
          <w:szCs w:val="28"/>
        </w:rPr>
      </w:pPr>
      <w:r w:rsidRPr="00FF0188">
        <w:rPr>
          <w:bCs/>
          <w:sz w:val="28"/>
          <w:szCs w:val="28"/>
        </w:rPr>
        <w:t>1. Ủy ban nhân dân cấp xã quản lý và sử dụng 28% số thu trên địa bàn để thực hiện các nội dung chi bao gồm: Hỗ trợ chi thù lao cho lực lượng trực tiếp thu 5%; chi phí hành chính phát sinh liên quan đến công tác thu Quỹ 3% và chi thực hiện các nhiệm vụ phòng, chống thiên tai tại cấp xã 20%. Số tiền thu Quỹ còn lại 72% số thu trên địa bàn nộp vào tài khoản của Quỹ Phòng, chống thiên tai cấp tỉnh.</w:t>
      </w:r>
    </w:p>
    <w:p w14:paraId="5DBB6D44" w14:textId="77777777" w:rsidR="00592D0B" w:rsidRPr="008F4D48" w:rsidRDefault="00592D0B" w:rsidP="00C7558B">
      <w:pPr>
        <w:pStyle w:val="NormalWeb"/>
        <w:spacing w:before="120" w:beforeAutospacing="0" w:after="140" w:afterAutospacing="0" w:line="340" w:lineRule="exact"/>
        <w:ind w:firstLine="720"/>
        <w:jc w:val="both"/>
        <w:rPr>
          <w:bCs/>
          <w:spacing w:val="-4"/>
          <w:sz w:val="28"/>
          <w:szCs w:val="28"/>
        </w:rPr>
      </w:pPr>
      <w:r w:rsidRPr="008F4D48">
        <w:rPr>
          <w:bCs/>
          <w:spacing w:val="-4"/>
          <w:sz w:val="28"/>
          <w:szCs w:val="28"/>
        </w:rPr>
        <w:t>2. Quỹ cấp tỉnh quản lý và sử dụng 3% tổng số thu của Quỹ cấp tỉnh để thực hiện chi công tác quản lý, điều hành hoạt động của bộ máy quản lý Quỹ cấp tỉnh.</w:t>
      </w:r>
    </w:p>
    <w:p w14:paraId="5EA3FCC7" w14:textId="1C86B600" w:rsidR="00770C25" w:rsidRPr="00770C25" w:rsidRDefault="00770C25" w:rsidP="00C7558B">
      <w:pPr>
        <w:pStyle w:val="NormalWeb"/>
        <w:spacing w:before="120" w:beforeAutospacing="0" w:after="140" w:afterAutospacing="0" w:line="340" w:lineRule="exact"/>
        <w:ind w:firstLine="720"/>
        <w:jc w:val="both"/>
        <w:rPr>
          <w:b/>
          <w:sz w:val="28"/>
          <w:szCs w:val="28"/>
        </w:rPr>
      </w:pPr>
      <w:r w:rsidRPr="00770C25">
        <w:rPr>
          <w:b/>
          <w:sz w:val="28"/>
          <w:szCs w:val="28"/>
        </w:rPr>
        <w:t xml:space="preserve">Điều </w:t>
      </w:r>
      <w:r w:rsidR="00592D0B">
        <w:rPr>
          <w:b/>
          <w:sz w:val="28"/>
          <w:szCs w:val="28"/>
        </w:rPr>
        <w:t>4</w:t>
      </w:r>
      <w:r w:rsidRPr="00770C25">
        <w:rPr>
          <w:b/>
          <w:sz w:val="28"/>
          <w:szCs w:val="28"/>
        </w:rPr>
        <w:t>. Nội dung, mức chi</w:t>
      </w:r>
    </w:p>
    <w:p w14:paraId="376EAD1F" w14:textId="226DB339" w:rsidR="003776CF" w:rsidRPr="00907248" w:rsidRDefault="00770C25" w:rsidP="00C7558B">
      <w:pPr>
        <w:pStyle w:val="NormalWeb"/>
        <w:widowControl w:val="0"/>
        <w:spacing w:before="120" w:beforeAutospacing="0" w:after="140" w:afterAutospacing="0" w:line="340" w:lineRule="exact"/>
        <w:ind w:firstLine="720"/>
        <w:jc w:val="both"/>
        <w:rPr>
          <w:bCs/>
          <w:i/>
          <w:iCs/>
          <w:sz w:val="28"/>
          <w:szCs w:val="28"/>
        </w:rPr>
      </w:pPr>
      <w:r w:rsidRPr="00770C25">
        <w:rPr>
          <w:bCs/>
          <w:sz w:val="28"/>
          <w:szCs w:val="28"/>
        </w:rPr>
        <w:t xml:space="preserve">1. </w:t>
      </w:r>
      <w:r w:rsidR="003776CF">
        <w:rPr>
          <w:bCs/>
          <w:sz w:val="28"/>
          <w:szCs w:val="28"/>
        </w:rPr>
        <w:t>N</w:t>
      </w:r>
      <w:r w:rsidR="003776CF" w:rsidRPr="003776CF">
        <w:rPr>
          <w:bCs/>
          <w:sz w:val="28"/>
          <w:szCs w:val="28"/>
        </w:rPr>
        <w:t>ội dung chi và mức chi hỗ trợ các hoạt động phòng, chống thiên tai trên địa bàn tỉnh</w:t>
      </w:r>
      <w:r w:rsidR="00C234CF">
        <w:rPr>
          <w:bCs/>
          <w:sz w:val="28"/>
          <w:szCs w:val="28"/>
        </w:rPr>
        <w:t xml:space="preserve"> cụ thể như sau:</w:t>
      </w:r>
      <w:r w:rsidR="003776CF" w:rsidRPr="003776CF">
        <w:rPr>
          <w:bCs/>
          <w:sz w:val="28"/>
          <w:szCs w:val="28"/>
        </w:rPr>
        <w:t xml:space="preserve"> </w:t>
      </w:r>
      <w:r w:rsidR="003776CF" w:rsidRPr="00907248">
        <w:rPr>
          <w:bCs/>
          <w:i/>
          <w:iCs/>
          <w:sz w:val="28"/>
          <w:szCs w:val="28"/>
        </w:rPr>
        <w:t xml:space="preserve">(Chi tiết có phụ lục ban hành kèm theo Quyết </w:t>
      </w:r>
      <w:r w:rsidR="003776CF" w:rsidRPr="00907248">
        <w:rPr>
          <w:bCs/>
          <w:i/>
          <w:iCs/>
          <w:sz w:val="28"/>
          <w:szCs w:val="28"/>
        </w:rPr>
        <w:lastRenderedPageBreak/>
        <w:t>định này).</w:t>
      </w:r>
    </w:p>
    <w:p w14:paraId="3631B88A" w14:textId="1A40765D" w:rsidR="003776CF" w:rsidRDefault="00770C25" w:rsidP="00C7558B">
      <w:pPr>
        <w:pStyle w:val="NormalWeb"/>
        <w:spacing w:before="120" w:beforeAutospacing="0" w:after="140" w:afterAutospacing="0" w:line="340" w:lineRule="exact"/>
        <w:ind w:firstLine="720"/>
        <w:jc w:val="both"/>
        <w:rPr>
          <w:bCs/>
          <w:sz w:val="28"/>
          <w:szCs w:val="28"/>
        </w:rPr>
      </w:pPr>
      <w:r w:rsidRPr="00770C25">
        <w:rPr>
          <w:bCs/>
          <w:sz w:val="28"/>
          <w:szCs w:val="28"/>
        </w:rPr>
        <w:t xml:space="preserve">2. </w:t>
      </w:r>
      <w:r w:rsidR="003776CF" w:rsidRPr="003776CF">
        <w:rPr>
          <w:bCs/>
          <w:sz w:val="28"/>
          <w:szCs w:val="28"/>
        </w:rPr>
        <w:t xml:space="preserve">Đối với các nội dung chi và mức chi hỗ trợ các hoạt động phòng, chống thiên tai ngoài các nội dung chi tại khoản 1 Điều này, Chủ tịch Ủy ban nhân dân tỉnh, Chủ tịch Ủy ban nhân dân </w:t>
      </w:r>
      <w:r w:rsidR="00907248">
        <w:rPr>
          <w:bCs/>
          <w:sz w:val="28"/>
          <w:szCs w:val="28"/>
        </w:rPr>
        <w:t>cấp xã</w:t>
      </w:r>
      <w:r w:rsidR="003776CF" w:rsidRPr="003776CF">
        <w:rPr>
          <w:bCs/>
          <w:sz w:val="28"/>
          <w:szCs w:val="28"/>
        </w:rPr>
        <w:t xml:space="preserve"> thực hiện theo Quy chế tổ chức và hoạt động Quỹ.</w:t>
      </w:r>
    </w:p>
    <w:p w14:paraId="098C733C" w14:textId="77777777" w:rsidR="00146690" w:rsidRPr="00D43011" w:rsidRDefault="005A015E" w:rsidP="00C7558B">
      <w:pPr>
        <w:pStyle w:val="NormalWeb"/>
        <w:spacing w:before="120" w:beforeAutospacing="0" w:after="140" w:afterAutospacing="0" w:line="340" w:lineRule="exact"/>
        <w:ind w:firstLine="720"/>
        <w:jc w:val="both"/>
        <w:rPr>
          <w:b/>
          <w:bCs/>
          <w:spacing w:val="2"/>
          <w:sz w:val="28"/>
          <w:szCs w:val="28"/>
        </w:rPr>
      </w:pPr>
      <w:r w:rsidRPr="00D43011">
        <w:rPr>
          <w:b/>
          <w:bCs/>
          <w:spacing w:val="2"/>
          <w:sz w:val="28"/>
          <w:szCs w:val="28"/>
        </w:rPr>
        <w:t xml:space="preserve">Điều </w:t>
      </w:r>
      <w:r w:rsidR="004B60FE">
        <w:rPr>
          <w:b/>
          <w:bCs/>
          <w:spacing w:val="2"/>
          <w:sz w:val="28"/>
          <w:szCs w:val="28"/>
        </w:rPr>
        <w:t>5</w:t>
      </w:r>
      <w:r w:rsidR="005730C1" w:rsidRPr="00D43011">
        <w:rPr>
          <w:b/>
          <w:bCs/>
          <w:spacing w:val="2"/>
          <w:sz w:val="28"/>
          <w:szCs w:val="28"/>
        </w:rPr>
        <w:t xml:space="preserve">. </w:t>
      </w:r>
      <w:r w:rsidR="00850EE2" w:rsidRPr="00D43011">
        <w:rPr>
          <w:b/>
          <w:bCs/>
          <w:spacing w:val="2"/>
          <w:sz w:val="28"/>
          <w:szCs w:val="28"/>
        </w:rPr>
        <w:t>Điều khoản thi hành</w:t>
      </w:r>
    </w:p>
    <w:p w14:paraId="6C2D714D" w14:textId="77777777" w:rsidR="00DF2E6D" w:rsidRDefault="00146690" w:rsidP="00C7558B">
      <w:pPr>
        <w:pStyle w:val="NormalWeb"/>
        <w:spacing w:before="120" w:beforeAutospacing="0" w:after="140" w:afterAutospacing="0" w:line="340" w:lineRule="exact"/>
        <w:ind w:firstLine="720"/>
        <w:jc w:val="both"/>
        <w:rPr>
          <w:spacing w:val="2"/>
          <w:sz w:val="28"/>
          <w:szCs w:val="28"/>
        </w:rPr>
      </w:pPr>
      <w:r w:rsidRPr="00D43011">
        <w:rPr>
          <w:bCs/>
          <w:spacing w:val="2"/>
          <w:sz w:val="28"/>
          <w:szCs w:val="28"/>
        </w:rPr>
        <w:t>1.</w:t>
      </w:r>
      <w:r w:rsidRPr="00D43011">
        <w:rPr>
          <w:b/>
          <w:bCs/>
          <w:spacing w:val="2"/>
          <w:sz w:val="28"/>
          <w:szCs w:val="28"/>
        </w:rPr>
        <w:t xml:space="preserve"> </w:t>
      </w:r>
      <w:r w:rsidR="00570F9E" w:rsidRPr="00D43011">
        <w:rPr>
          <w:spacing w:val="2"/>
          <w:sz w:val="28"/>
          <w:szCs w:val="28"/>
        </w:rPr>
        <w:t>Quyết định này có hiệu lực kể từ ngày ... tháng ... năm 202</w:t>
      </w:r>
      <w:r w:rsidR="006E1503">
        <w:rPr>
          <w:spacing w:val="2"/>
          <w:sz w:val="28"/>
          <w:szCs w:val="28"/>
        </w:rPr>
        <w:t>6</w:t>
      </w:r>
      <w:r w:rsidR="00B43C97" w:rsidRPr="00D43011">
        <w:rPr>
          <w:spacing w:val="2"/>
          <w:sz w:val="28"/>
          <w:szCs w:val="28"/>
        </w:rPr>
        <w:t xml:space="preserve"> và thay thế</w:t>
      </w:r>
      <w:r w:rsidR="00F17FE8" w:rsidRPr="00D43011">
        <w:rPr>
          <w:spacing w:val="2"/>
          <w:sz w:val="28"/>
          <w:szCs w:val="28"/>
        </w:rPr>
        <w:t xml:space="preserve"> </w:t>
      </w:r>
      <w:r w:rsidR="00570F9E" w:rsidRPr="00063D8B">
        <w:rPr>
          <w:spacing w:val="2"/>
          <w:sz w:val="28"/>
          <w:szCs w:val="28"/>
        </w:rPr>
        <w:t xml:space="preserve">Quyết định số </w:t>
      </w:r>
      <w:r w:rsidR="004D3D4A" w:rsidRPr="00063D8B">
        <w:rPr>
          <w:spacing w:val="2"/>
          <w:sz w:val="28"/>
          <w:szCs w:val="28"/>
        </w:rPr>
        <w:t>33</w:t>
      </w:r>
      <w:r w:rsidR="00570F9E" w:rsidRPr="00063D8B">
        <w:rPr>
          <w:spacing w:val="2"/>
          <w:sz w:val="28"/>
          <w:szCs w:val="28"/>
        </w:rPr>
        <w:t>/202</w:t>
      </w:r>
      <w:r w:rsidR="004D3D4A" w:rsidRPr="00063D8B">
        <w:rPr>
          <w:spacing w:val="2"/>
          <w:sz w:val="28"/>
          <w:szCs w:val="28"/>
        </w:rPr>
        <w:t>2</w:t>
      </w:r>
      <w:r w:rsidR="00570F9E" w:rsidRPr="00063D8B">
        <w:rPr>
          <w:spacing w:val="2"/>
          <w:sz w:val="28"/>
          <w:szCs w:val="28"/>
        </w:rPr>
        <w:t>/QĐ-UBND ngày 2</w:t>
      </w:r>
      <w:r w:rsidR="004D3D4A" w:rsidRPr="00063D8B">
        <w:rPr>
          <w:spacing w:val="2"/>
          <w:sz w:val="28"/>
          <w:szCs w:val="28"/>
        </w:rPr>
        <w:t>9</w:t>
      </w:r>
      <w:r w:rsidR="00570F9E" w:rsidRPr="00063D8B">
        <w:rPr>
          <w:spacing w:val="2"/>
          <w:sz w:val="28"/>
          <w:szCs w:val="28"/>
        </w:rPr>
        <w:t>/</w:t>
      </w:r>
      <w:r w:rsidR="004D3D4A" w:rsidRPr="00063D8B">
        <w:rPr>
          <w:spacing w:val="2"/>
          <w:sz w:val="28"/>
          <w:szCs w:val="28"/>
        </w:rPr>
        <w:t>9</w:t>
      </w:r>
      <w:r w:rsidR="00570F9E" w:rsidRPr="00063D8B">
        <w:rPr>
          <w:spacing w:val="2"/>
          <w:sz w:val="28"/>
          <w:szCs w:val="28"/>
        </w:rPr>
        <w:t>/202</w:t>
      </w:r>
      <w:r w:rsidR="004D3D4A" w:rsidRPr="00063D8B">
        <w:rPr>
          <w:spacing w:val="2"/>
          <w:sz w:val="28"/>
          <w:szCs w:val="28"/>
        </w:rPr>
        <w:t>2</w:t>
      </w:r>
      <w:r w:rsidR="00570F9E" w:rsidRPr="00063D8B">
        <w:rPr>
          <w:spacing w:val="2"/>
          <w:sz w:val="28"/>
          <w:szCs w:val="28"/>
        </w:rPr>
        <w:t xml:space="preserve"> của Ủy ban nhân dân tỉnh Tuyên Quang</w:t>
      </w:r>
      <w:r w:rsidR="00DF2E6D" w:rsidRPr="00063D8B">
        <w:rPr>
          <w:spacing w:val="2"/>
          <w:sz w:val="28"/>
          <w:szCs w:val="28"/>
        </w:rPr>
        <w:t xml:space="preserve"> </w:t>
      </w:r>
      <w:r w:rsidR="004D3D4A">
        <w:rPr>
          <w:spacing w:val="2"/>
          <w:sz w:val="28"/>
          <w:szCs w:val="28"/>
        </w:rPr>
        <w:t>Quy định về phân bổ kinh phí và nội dung, mức chi từ nguồn thu Quỹ Phòng, chống thiên tai tỉnh Tuyên Quang</w:t>
      </w:r>
      <w:r w:rsidR="00DF2E6D" w:rsidRPr="00D43011">
        <w:rPr>
          <w:spacing w:val="2"/>
          <w:sz w:val="28"/>
          <w:szCs w:val="28"/>
        </w:rPr>
        <w:t>.</w:t>
      </w:r>
    </w:p>
    <w:p w14:paraId="26609321" w14:textId="77777777" w:rsidR="004B60FE" w:rsidRPr="004E05E8" w:rsidRDefault="004B60FE" w:rsidP="00C7558B">
      <w:pPr>
        <w:pStyle w:val="NormalWeb"/>
        <w:spacing w:before="120" w:beforeAutospacing="0" w:after="140" w:afterAutospacing="0" w:line="340" w:lineRule="exact"/>
        <w:ind w:firstLine="720"/>
        <w:jc w:val="both"/>
        <w:rPr>
          <w:bCs/>
          <w:sz w:val="28"/>
          <w:szCs w:val="28"/>
        </w:rPr>
      </w:pPr>
      <w:r w:rsidRPr="00FE7EED">
        <w:rPr>
          <w:bCs/>
          <w:sz w:val="28"/>
          <w:szCs w:val="28"/>
        </w:rPr>
        <w:t>2.</w:t>
      </w:r>
      <w:r w:rsidRPr="004E05E8">
        <w:rPr>
          <w:bCs/>
          <w:sz w:val="28"/>
          <w:szCs w:val="28"/>
        </w:rPr>
        <w:t xml:space="preserve"> Khi các văn bản quy phạm pháp luật quy định được dẫn chiếu để áp dụng tại Quyết định này được cấp có thẩm quyền sửa đổi, bổ sung, bãi b</w:t>
      </w:r>
      <w:r w:rsidR="004B44AC">
        <w:rPr>
          <w:bCs/>
          <w:sz w:val="28"/>
          <w:szCs w:val="28"/>
        </w:rPr>
        <w:t>ỏ</w:t>
      </w:r>
      <w:r w:rsidRPr="004E05E8">
        <w:rPr>
          <w:bCs/>
          <w:sz w:val="28"/>
          <w:szCs w:val="28"/>
        </w:rPr>
        <w:t xml:space="preserve"> hoặc thay thế bằng văn bản quy phạm pháp luật mới thì áp dụng theo các văn bản sửa đổi, bổ sung, bãi bỏ hoặc thay thế.</w:t>
      </w:r>
    </w:p>
    <w:p w14:paraId="61F93214" w14:textId="77777777" w:rsidR="00DF2E6D" w:rsidRPr="00D43011" w:rsidRDefault="004B60FE" w:rsidP="00C7558B">
      <w:pPr>
        <w:pStyle w:val="NormalWeb"/>
        <w:spacing w:before="120" w:beforeAutospacing="0" w:after="360" w:afterAutospacing="0" w:line="340" w:lineRule="exact"/>
        <w:ind w:firstLine="720"/>
        <w:jc w:val="both"/>
        <w:rPr>
          <w:spacing w:val="2"/>
          <w:sz w:val="28"/>
          <w:szCs w:val="28"/>
        </w:rPr>
      </w:pPr>
      <w:r>
        <w:rPr>
          <w:sz w:val="28"/>
          <w:szCs w:val="28"/>
        </w:rPr>
        <w:t>3</w:t>
      </w:r>
      <w:r w:rsidR="00B43C97" w:rsidRPr="00D43011">
        <w:rPr>
          <w:sz w:val="28"/>
          <w:szCs w:val="28"/>
        </w:rPr>
        <w:t>.</w:t>
      </w:r>
      <w:r w:rsidR="00146690" w:rsidRPr="00D43011">
        <w:rPr>
          <w:sz w:val="28"/>
          <w:szCs w:val="28"/>
        </w:rPr>
        <w:t xml:space="preserve"> </w:t>
      </w:r>
      <w:r w:rsidR="00DF2E6D" w:rsidRPr="00D43011">
        <w:rPr>
          <w:sz w:val="28"/>
          <w:szCs w:val="28"/>
        </w:rPr>
        <w:t>Chánh</w:t>
      </w:r>
      <w:r w:rsidR="00F17FE8" w:rsidRPr="00D43011">
        <w:rPr>
          <w:sz w:val="28"/>
          <w:szCs w:val="28"/>
        </w:rPr>
        <w:t xml:space="preserve"> Văn phòng Ủy ban nhân dân tỉnh;</w:t>
      </w:r>
      <w:r w:rsidR="00DF2E6D" w:rsidRPr="00D43011">
        <w:rPr>
          <w:sz w:val="28"/>
          <w:szCs w:val="28"/>
        </w:rPr>
        <w:t xml:space="preserve"> </w:t>
      </w:r>
      <w:r w:rsidR="00DF2E6D" w:rsidRPr="00E62494">
        <w:rPr>
          <w:sz w:val="28"/>
          <w:szCs w:val="28"/>
        </w:rPr>
        <w:t xml:space="preserve">Trưởng Ban Chỉ huy Phòng </w:t>
      </w:r>
      <w:r w:rsidR="004D3D4A" w:rsidRPr="00E62494">
        <w:rPr>
          <w:sz w:val="28"/>
          <w:szCs w:val="28"/>
        </w:rPr>
        <w:t>thủ dân sự</w:t>
      </w:r>
      <w:r w:rsidR="00DF2E6D" w:rsidRPr="00E62494">
        <w:rPr>
          <w:sz w:val="28"/>
          <w:szCs w:val="28"/>
        </w:rPr>
        <w:t xml:space="preserve"> tỉnh Tuyên Quang</w:t>
      </w:r>
      <w:r w:rsidR="00DF2E6D" w:rsidRPr="00D43011">
        <w:rPr>
          <w:sz w:val="28"/>
          <w:szCs w:val="28"/>
        </w:rPr>
        <w:t>; Giám đốc</w:t>
      </w:r>
      <w:r w:rsidR="00F17FE8" w:rsidRPr="00D43011">
        <w:rPr>
          <w:sz w:val="28"/>
          <w:szCs w:val="28"/>
        </w:rPr>
        <w:t xml:space="preserve"> các </w:t>
      </w:r>
      <w:r w:rsidR="009F7219" w:rsidRPr="00D43011">
        <w:rPr>
          <w:sz w:val="28"/>
          <w:szCs w:val="28"/>
        </w:rPr>
        <w:t>Sở</w:t>
      </w:r>
      <w:r w:rsidR="00F17FE8" w:rsidRPr="00D43011">
        <w:rPr>
          <w:sz w:val="28"/>
          <w:szCs w:val="28"/>
        </w:rPr>
        <w:t>:</w:t>
      </w:r>
      <w:r w:rsidR="009F7219" w:rsidRPr="00D43011">
        <w:rPr>
          <w:sz w:val="28"/>
          <w:szCs w:val="28"/>
        </w:rPr>
        <w:t xml:space="preserve"> Tài chính; Nông nghiệp và </w:t>
      </w:r>
      <w:r w:rsidR="006E1503">
        <w:rPr>
          <w:sz w:val="28"/>
          <w:szCs w:val="28"/>
        </w:rPr>
        <w:t>Môi trường</w:t>
      </w:r>
      <w:r w:rsidR="009F7219" w:rsidRPr="00D43011">
        <w:rPr>
          <w:sz w:val="28"/>
          <w:szCs w:val="28"/>
        </w:rPr>
        <w:t xml:space="preserve">; Giám đốc </w:t>
      </w:r>
      <w:r w:rsidR="00DF2E6D" w:rsidRPr="00D43011">
        <w:rPr>
          <w:sz w:val="28"/>
          <w:szCs w:val="28"/>
        </w:rPr>
        <w:t>Quỹ Phòng, chống thiên tai tỉnh Tuyên Quang; Chủ tịch Ủy ban nhân dân xã, phường; Thủ trưởng các cơ quan, đơn vị, tổ chức và cá nhân có liên quan chịu trách nhiệm thi hành Quyết định này.</w:t>
      </w:r>
      <w:r w:rsidR="00DF2E6D" w:rsidRPr="00D43011">
        <w:rPr>
          <w:spacing w:val="2"/>
          <w:sz w:val="28"/>
          <w:szCs w:val="28"/>
        </w:rPr>
        <w:t>/.</w:t>
      </w:r>
    </w:p>
    <w:tbl>
      <w:tblPr>
        <w:tblW w:w="0" w:type="auto"/>
        <w:tblLook w:val="01E0" w:firstRow="1" w:lastRow="1" w:firstColumn="1" w:lastColumn="1" w:noHBand="0" w:noVBand="0"/>
      </w:tblPr>
      <w:tblGrid>
        <w:gridCol w:w="4644"/>
        <w:gridCol w:w="4644"/>
      </w:tblGrid>
      <w:tr w:rsidR="00BF4D98" w:rsidRPr="00D43011" w14:paraId="3D0CAAFB" w14:textId="77777777" w:rsidTr="001D72AC">
        <w:tc>
          <w:tcPr>
            <w:tcW w:w="4644" w:type="dxa"/>
          </w:tcPr>
          <w:p w14:paraId="300301FB" w14:textId="77777777" w:rsidR="00BF4D98" w:rsidRPr="00D43011" w:rsidRDefault="00BF4D98" w:rsidP="001D72AC">
            <w:pPr>
              <w:jc w:val="both"/>
              <w:rPr>
                <w:rFonts w:cs="Times New Roman"/>
                <w:color w:val="auto"/>
                <w:sz w:val="24"/>
                <w:szCs w:val="24"/>
              </w:rPr>
            </w:pPr>
            <w:r w:rsidRPr="00D43011">
              <w:rPr>
                <w:rFonts w:cs="Times New Roman"/>
                <w:b/>
                <w:i/>
                <w:color w:val="auto"/>
                <w:sz w:val="24"/>
                <w:szCs w:val="24"/>
              </w:rPr>
              <w:t>Nơi nhận</w:t>
            </w:r>
            <w:r w:rsidRPr="00D43011">
              <w:rPr>
                <w:rFonts w:cs="Times New Roman"/>
                <w:color w:val="auto"/>
                <w:sz w:val="24"/>
                <w:szCs w:val="24"/>
              </w:rPr>
              <w:t>:</w:t>
            </w:r>
          </w:p>
          <w:p w14:paraId="7E6FD66B" w14:textId="77777777" w:rsidR="00DF2E6D" w:rsidRPr="00D43011" w:rsidRDefault="00BF4D98" w:rsidP="001D72AC">
            <w:pPr>
              <w:jc w:val="both"/>
              <w:rPr>
                <w:rFonts w:cs="Times New Roman"/>
                <w:color w:val="auto"/>
                <w:sz w:val="22"/>
              </w:rPr>
            </w:pPr>
            <w:r w:rsidRPr="00D43011">
              <w:rPr>
                <w:rFonts w:cs="Times New Roman"/>
                <w:color w:val="auto"/>
                <w:sz w:val="22"/>
              </w:rPr>
              <w:t xml:space="preserve">- </w:t>
            </w:r>
            <w:r w:rsidR="00C11350" w:rsidRPr="00C11350">
              <w:rPr>
                <w:rFonts w:cs="Times New Roman"/>
                <w:color w:val="auto"/>
                <w:sz w:val="22"/>
              </w:rPr>
              <w:t>Ban Chỉ đạo Phòng thủ dân sự quốc gia</w:t>
            </w:r>
            <w:r w:rsidRPr="00D43011">
              <w:rPr>
                <w:rFonts w:cs="Times New Roman"/>
                <w:color w:val="auto"/>
                <w:sz w:val="22"/>
              </w:rPr>
              <w:t>;</w:t>
            </w:r>
          </w:p>
          <w:p w14:paraId="2381B7B7" w14:textId="77777777" w:rsidR="00BF4D98" w:rsidRPr="00D43011" w:rsidRDefault="00DF2E6D" w:rsidP="001D72AC">
            <w:pPr>
              <w:jc w:val="both"/>
              <w:rPr>
                <w:rFonts w:cs="Times New Roman"/>
                <w:color w:val="auto"/>
                <w:sz w:val="22"/>
              </w:rPr>
            </w:pPr>
            <w:r w:rsidRPr="00D43011">
              <w:rPr>
                <w:rFonts w:cs="Times New Roman"/>
                <w:color w:val="auto"/>
                <w:sz w:val="22"/>
              </w:rPr>
              <w:t>- Bộ Tư pháp;</w:t>
            </w:r>
            <w:r w:rsidR="00BF4D98" w:rsidRPr="00D43011">
              <w:rPr>
                <w:rFonts w:cs="Times New Roman"/>
                <w:color w:val="auto"/>
                <w:sz w:val="22"/>
              </w:rPr>
              <w:t xml:space="preserve"> </w:t>
            </w:r>
            <w:r w:rsidR="00BF4D98" w:rsidRPr="00D43011">
              <w:rPr>
                <w:rFonts w:cs="Times New Roman"/>
                <w:color w:val="auto"/>
                <w:sz w:val="22"/>
              </w:rPr>
              <w:tab/>
            </w:r>
          </w:p>
          <w:p w14:paraId="4271B03C" w14:textId="77777777" w:rsidR="00BF4D98" w:rsidRPr="00D43011" w:rsidRDefault="00BF4D98" w:rsidP="001D72AC">
            <w:pPr>
              <w:jc w:val="both"/>
              <w:rPr>
                <w:rFonts w:cs="Times New Roman"/>
                <w:color w:val="auto"/>
                <w:sz w:val="22"/>
              </w:rPr>
            </w:pPr>
            <w:r w:rsidRPr="00D43011">
              <w:rPr>
                <w:rFonts w:cs="Times New Roman"/>
                <w:color w:val="auto"/>
                <w:sz w:val="22"/>
              </w:rPr>
              <w:t>- Bộ Tài chính;</w:t>
            </w:r>
            <w:r w:rsidRPr="00D43011">
              <w:rPr>
                <w:rFonts w:cs="Times New Roman"/>
                <w:color w:val="auto"/>
                <w:sz w:val="22"/>
              </w:rPr>
              <w:tab/>
            </w:r>
          </w:p>
          <w:p w14:paraId="1E82D5F3" w14:textId="77777777" w:rsidR="00BF4D98" w:rsidRPr="00D43011" w:rsidRDefault="00BF4D98" w:rsidP="001D72AC">
            <w:pPr>
              <w:jc w:val="both"/>
              <w:rPr>
                <w:rFonts w:cs="Times New Roman"/>
                <w:color w:val="auto"/>
                <w:sz w:val="22"/>
              </w:rPr>
            </w:pPr>
            <w:r w:rsidRPr="00D43011">
              <w:rPr>
                <w:rFonts w:cs="Times New Roman"/>
                <w:color w:val="auto"/>
                <w:sz w:val="22"/>
              </w:rPr>
              <w:t xml:space="preserve">- Bộ Nông nghiệp và </w:t>
            </w:r>
            <w:r w:rsidR="006E1503">
              <w:rPr>
                <w:rFonts w:cs="Times New Roman"/>
                <w:color w:val="auto"/>
                <w:sz w:val="22"/>
              </w:rPr>
              <w:t>Môi trường</w:t>
            </w:r>
            <w:r w:rsidRPr="00D43011">
              <w:rPr>
                <w:rFonts w:cs="Times New Roman"/>
                <w:color w:val="auto"/>
                <w:sz w:val="22"/>
              </w:rPr>
              <w:t>;</w:t>
            </w:r>
          </w:p>
          <w:p w14:paraId="1C569130" w14:textId="77777777" w:rsidR="00BF4D98" w:rsidRPr="00D43011" w:rsidRDefault="00BF4D98" w:rsidP="001D72AC">
            <w:pPr>
              <w:jc w:val="both"/>
              <w:rPr>
                <w:rFonts w:cs="Times New Roman"/>
                <w:color w:val="auto"/>
                <w:sz w:val="22"/>
              </w:rPr>
            </w:pPr>
            <w:r w:rsidRPr="00D43011">
              <w:rPr>
                <w:rFonts w:cs="Times New Roman"/>
                <w:color w:val="auto"/>
                <w:sz w:val="22"/>
              </w:rPr>
              <w:t xml:space="preserve">- Thường trực Tỉnh ủy; </w:t>
            </w:r>
          </w:p>
          <w:p w14:paraId="400CA3F9" w14:textId="77777777" w:rsidR="00BF4D98" w:rsidRPr="00D43011" w:rsidRDefault="00BF4D98" w:rsidP="001D72AC">
            <w:pPr>
              <w:jc w:val="both"/>
              <w:rPr>
                <w:rFonts w:cs="Times New Roman"/>
                <w:color w:val="auto"/>
                <w:sz w:val="22"/>
              </w:rPr>
            </w:pPr>
            <w:r w:rsidRPr="00D43011">
              <w:rPr>
                <w:rFonts w:cs="Times New Roman"/>
                <w:color w:val="auto"/>
                <w:sz w:val="22"/>
              </w:rPr>
              <w:t>- Thường trực HĐND tỉnh;</w:t>
            </w:r>
          </w:p>
          <w:p w14:paraId="3FFB5083" w14:textId="77777777" w:rsidR="00DF2E6D" w:rsidRPr="00D43011" w:rsidRDefault="00DF2E6D" w:rsidP="001D72AC">
            <w:pPr>
              <w:jc w:val="both"/>
              <w:rPr>
                <w:rFonts w:cs="Times New Roman"/>
                <w:color w:val="auto"/>
                <w:sz w:val="22"/>
              </w:rPr>
            </w:pPr>
            <w:r w:rsidRPr="00D43011">
              <w:rPr>
                <w:rFonts w:cs="Times New Roman"/>
                <w:color w:val="auto"/>
                <w:sz w:val="22"/>
              </w:rPr>
              <w:t>- Đoàn Đại biểu Quốc hội tỉnh;</w:t>
            </w:r>
          </w:p>
          <w:p w14:paraId="274C8F41" w14:textId="77777777" w:rsidR="00BF4D98" w:rsidRPr="00D43011" w:rsidRDefault="00BF4D98" w:rsidP="001D72AC">
            <w:pPr>
              <w:jc w:val="both"/>
              <w:rPr>
                <w:rFonts w:cs="Times New Roman"/>
                <w:color w:val="auto"/>
                <w:sz w:val="22"/>
              </w:rPr>
            </w:pPr>
            <w:r w:rsidRPr="00D43011">
              <w:rPr>
                <w:rFonts w:cs="Times New Roman"/>
                <w:color w:val="auto"/>
                <w:sz w:val="22"/>
              </w:rPr>
              <w:t>- Chủ tịch</w:t>
            </w:r>
            <w:r w:rsidR="00586951" w:rsidRPr="00D43011">
              <w:rPr>
                <w:rFonts w:cs="Times New Roman"/>
                <w:color w:val="auto"/>
                <w:sz w:val="22"/>
              </w:rPr>
              <w:t>, các PCT UBND tỉnh;</w:t>
            </w:r>
          </w:p>
          <w:p w14:paraId="3F20660A" w14:textId="77777777" w:rsidR="00586951" w:rsidRPr="00D43011" w:rsidRDefault="00586951" w:rsidP="00586951">
            <w:pPr>
              <w:jc w:val="both"/>
              <w:rPr>
                <w:rFonts w:cs="Times New Roman"/>
                <w:color w:val="auto"/>
                <w:sz w:val="22"/>
              </w:rPr>
            </w:pPr>
            <w:r w:rsidRPr="00063D8B">
              <w:rPr>
                <w:rFonts w:cs="Times New Roman"/>
                <w:color w:val="auto"/>
                <w:sz w:val="22"/>
              </w:rPr>
              <w:t xml:space="preserve">- </w:t>
            </w:r>
            <w:r w:rsidR="00C11350" w:rsidRPr="00063D8B">
              <w:rPr>
                <w:rFonts w:cs="Times New Roman"/>
                <w:color w:val="auto"/>
                <w:sz w:val="22"/>
              </w:rPr>
              <w:t>Cục Quản lý đê điều và Phòng, chống thiên tai</w:t>
            </w:r>
            <w:r w:rsidRPr="00063D8B">
              <w:rPr>
                <w:rFonts w:cs="Times New Roman"/>
                <w:color w:val="auto"/>
                <w:sz w:val="22"/>
              </w:rPr>
              <w:t>;</w:t>
            </w:r>
          </w:p>
          <w:p w14:paraId="58F754AA" w14:textId="77777777" w:rsidR="00586951" w:rsidRPr="00D43011" w:rsidRDefault="00586951" w:rsidP="00586951">
            <w:pPr>
              <w:jc w:val="both"/>
              <w:rPr>
                <w:rFonts w:cs="Times New Roman"/>
                <w:color w:val="auto"/>
                <w:sz w:val="22"/>
              </w:rPr>
            </w:pPr>
            <w:r w:rsidRPr="00D43011">
              <w:rPr>
                <w:rFonts w:cs="Times New Roman"/>
                <w:color w:val="auto"/>
                <w:sz w:val="22"/>
              </w:rPr>
              <w:t xml:space="preserve">- Cục </w:t>
            </w:r>
            <w:proofErr w:type="spellStart"/>
            <w:r w:rsidRPr="00D43011">
              <w:rPr>
                <w:rFonts w:cs="Times New Roman"/>
                <w:color w:val="auto"/>
                <w:sz w:val="22"/>
              </w:rPr>
              <w:t>K.tra</w:t>
            </w:r>
            <w:proofErr w:type="spellEnd"/>
            <w:r w:rsidRPr="00D43011">
              <w:rPr>
                <w:rFonts w:cs="Times New Roman"/>
                <w:color w:val="auto"/>
                <w:sz w:val="22"/>
              </w:rPr>
              <w:t xml:space="preserve"> VBQPPL-Bộ Tư pháp;</w:t>
            </w:r>
          </w:p>
          <w:p w14:paraId="2377DF17" w14:textId="77777777" w:rsidR="00BF4D98" w:rsidRPr="00D43011" w:rsidRDefault="00586951" w:rsidP="00586951">
            <w:pPr>
              <w:jc w:val="both"/>
              <w:rPr>
                <w:rFonts w:cs="Times New Roman"/>
                <w:color w:val="auto"/>
                <w:sz w:val="22"/>
              </w:rPr>
            </w:pPr>
            <w:r w:rsidRPr="00D43011">
              <w:rPr>
                <w:rFonts w:cs="Times New Roman"/>
                <w:color w:val="auto"/>
                <w:sz w:val="22"/>
              </w:rPr>
              <w:t xml:space="preserve">- Vụ Pháp chế Bộ Nông nghiệp và </w:t>
            </w:r>
            <w:r w:rsidR="00041ED8">
              <w:rPr>
                <w:rFonts w:cs="Times New Roman"/>
                <w:color w:val="auto"/>
                <w:sz w:val="22"/>
              </w:rPr>
              <w:t>Môi trường</w:t>
            </w:r>
            <w:r w:rsidRPr="00D43011">
              <w:rPr>
                <w:rFonts w:cs="Times New Roman"/>
                <w:color w:val="auto"/>
                <w:sz w:val="22"/>
              </w:rPr>
              <w:t>;</w:t>
            </w:r>
          </w:p>
          <w:p w14:paraId="48B64D52" w14:textId="77777777" w:rsidR="00041ED8" w:rsidRPr="00D43011" w:rsidRDefault="00041ED8" w:rsidP="00041ED8">
            <w:pPr>
              <w:jc w:val="both"/>
              <w:rPr>
                <w:rFonts w:cs="Times New Roman"/>
                <w:color w:val="auto"/>
                <w:sz w:val="22"/>
              </w:rPr>
            </w:pPr>
            <w:r w:rsidRPr="00041ED8">
              <w:rPr>
                <w:rFonts w:cs="Times New Roman"/>
                <w:color w:val="auto"/>
                <w:sz w:val="22"/>
              </w:rPr>
              <w:t>- Ủy ban MTTQ Việt Nam và các tổ chức CT-XH tỉnh;</w:t>
            </w:r>
          </w:p>
          <w:p w14:paraId="14C12612" w14:textId="77777777" w:rsidR="00041ED8" w:rsidRDefault="00041ED8" w:rsidP="001D72AC">
            <w:pPr>
              <w:jc w:val="both"/>
              <w:rPr>
                <w:rFonts w:cs="Times New Roman"/>
                <w:color w:val="auto"/>
                <w:sz w:val="22"/>
              </w:rPr>
            </w:pPr>
            <w:r w:rsidRPr="00041ED8">
              <w:rPr>
                <w:rFonts w:cs="Times New Roman"/>
                <w:color w:val="auto"/>
                <w:sz w:val="22"/>
              </w:rPr>
              <w:t>- Các sở, ban, ngành;</w:t>
            </w:r>
          </w:p>
          <w:p w14:paraId="50DE4DDD" w14:textId="591D2541" w:rsidR="00586951" w:rsidRPr="00D43011" w:rsidRDefault="00586951" w:rsidP="00BF4D98">
            <w:pPr>
              <w:jc w:val="both"/>
              <w:rPr>
                <w:rFonts w:cs="Times New Roman"/>
                <w:color w:val="auto"/>
                <w:sz w:val="22"/>
              </w:rPr>
            </w:pPr>
            <w:r w:rsidRPr="00D43011">
              <w:rPr>
                <w:rFonts w:cs="Times New Roman"/>
                <w:color w:val="auto"/>
                <w:sz w:val="22"/>
              </w:rPr>
              <w:t xml:space="preserve">- Như Điều </w:t>
            </w:r>
            <w:r w:rsidR="00BF3777">
              <w:rPr>
                <w:rFonts w:cs="Times New Roman"/>
                <w:color w:val="auto"/>
                <w:sz w:val="22"/>
              </w:rPr>
              <w:t>5</w:t>
            </w:r>
            <w:r w:rsidRPr="00D43011">
              <w:rPr>
                <w:rFonts w:cs="Times New Roman"/>
                <w:color w:val="auto"/>
                <w:sz w:val="22"/>
              </w:rPr>
              <w:t xml:space="preserve"> (thực hiện);</w:t>
            </w:r>
          </w:p>
          <w:p w14:paraId="7B5E0281" w14:textId="77777777" w:rsidR="00586951" w:rsidRPr="00D43011" w:rsidRDefault="00586951" w:rsidP="00586951">
            <w:pPr>
              <w:jc w:val="both"/>
              <w:rPr>
                <w:rFonts w:cs="Times New Roman"/>
                <w:color w:val="auto"/>
                <w:sz w:val="22"/>
              </w:rPr>
            </w:pPr>
            <w:r w:rsidRPr="00D43011">
              <w:rPr>
                <w:rFonts w:cs="Times New Roman"/>
                <w:color w:val="auto"/>
                <w:sz w:val="22"/>
              </w:rPr>
              <w:t xml:space="preserve">- </w:t>
            </w:r>
            <w:r w:rsidR="00041ED8">
              <w:rPr>
                <w:rFonts w:cs="Times New Roman"/>
                <w:color w:val="auto"/>
                <w:sz w:val="22"/>
              </w:rPr>
              <w:t>Các Phó chánh VP</w:t>
            </w:r>
            <w:r w:rsidRPr="00D43011">
              <w:rPr>
                <w:rFonts w:cs="Times New Roman"/>
                <w:color w:val="auto"/>
                <w:sz w:val="22"/>
              </w:rPr>
              <w:t xml:space="preserve">UBND tỉnh; </w:t>
            </w:r>
          </w:p>
          <w:p w14:paraId="60930C4B" w14:textId="77777777" w:rsidR="00041ED8" w:rsidRPr="00041ED8" w:rsidRDefault="00041ED8" w:rsidP="00041ED8">
            <w:pPr>
              <w:jc w:val="both"/>
              <w:rPr>
                <w:rFonts w:cs="Times New Roman"/>
                <w:color w:val="auto"/>
                <w:sz w:val="22"/>
              </w:rPr>
            </w:pPr>
            <w:r w:rsidRPr="00041ED8">
              <w:rPr>
                <w:rFonts w:cs="Times New Roman"/>
                <w:color w:val="auto"/>
                <w:sz w:val="22"/>
              </w:rPr>
              <w:t>- Báo và phát thanh, truyền hình Tuyên Quang;</w:t>
            </w:r>
          </w:p>
          <w:p w14:paraId="044B75C9" w14:textId="77777777" w:rsidR="00041ED8" w:rsidRPr="00041ED8" w:rsidRDefault="00041ED8" w:rsidP="00041ED8">
            <w:pPr>
              <w:jc w:val="both"/>
              <w:rPr>
                <w:rFonts w:cs="Times New Roman"/>
                <w:color w:val="auto"/>
                <w:sz w:val="22"/>
              </w:rPr>
            </w:pPr>
            <w:r w:rsidRPr="00041ED8">
              <w:rPr>
                <w:rFonts w:cs="Times New Roman"/>
                <w:color w:val="auto"/>
                <w:sz w:val="22"/>
              </w:rPr>
              <w:t>- Cổng thông tin điện tử tỉnh;</w:t>
            </w:r>
          </w:p>
          <w:p w14:paraId="5DF26002" w14:textId="77777777" w:rsidR="00041ED8" w:rsidRPr="00041ED8" w:rsidRDefault="00041ED8" w:rsidP="00041ED8">
            <w:pPr>
              <w:jc w:val="both"/>
              <w:rPr>
                <w:rFonts w:cs="Times New Roman"/>
                <w:color w:val="auto"/>
                <w:sz w:val="22"/>
              </w:rPr>
            </w:pPr>
            <w:r w:rsidRPr="00041ED8">
              <w:rPr>
                <w:rFonts w:cs="Times New Roman"/>
                <w:color w:val="auto"/>
                <w:sz w:val="22"/>
              </w:rPr>
              <w:t>- Trung tâm Thông tin - Hội nghị tỉnh (đăng Công báo);</w:t>
            </w:r>
          </w:p>
          <w:p w14:paraId="365A0B36" w14:textId="77777777" w:rsidR="00041ED8" w:rsidRDefault="00041ED8" w:rsidP="00041ED8">
            <w:pPr>
              <w:jc w:val="both"/>
              <w:rPr>
                <w:rFonts w:cs="Times New Roman"/>
                <w:color w:val="auto"/>
                <w:sz w:val="22"/>
              </w:rPr>
            </w:pPr>
            <w:r w:rsidRPr="00041ED8">
              <w:rPr>
                <w:rFonts w:cs="Times New Roman"/>
                <w:color w:val="auto"/>
                <w:sz w:val="22"/>
              </w:rPr>
              <w:t xml:space="preserve">- Cơ sở Dữ liệu văn bản </w:t>
            </w:r>
            <w:r w:rsidR="00570FFE">
              <w:rPr>
                <w:rFonts w:cs="Times New Roman"/>
                <w:color w:val="auto"/>
                <w:sz w:val="22"/>
              </w:rPr>
              <w:t>QPPL</w:t>
            </w:r>
            <w:r w:rsidRPr="00041ED8">
              <w:rPr>
                <w:rFonts w:cs="Times New Roman"/>
                <w:color w:val="auto"/>
                <w:sz w:val="22"/>
              </w:rPr>
              <w:t xml:space="preserve"> tỉnh (đăng tải);</w:t>
            </w:r>
          </w:p>
          <w:p w14:paraId="376CF255" w14:textId="77777777" w:rsidR="00570FFE" w:rsidRPr="00D43011" w:rsidRDefault="00570FFE" w:rsidP="00570FFE">
            <w:pPr>
              <w:jc w:val="both"/>
              <w:rPr>
                <w:rFonts w:cs="Times New Roman"/>
                <w:color w:val="auto"/>
                <w:sz w:val="22"/>
              </w:rPr>
            </w:pPr>
            <w:r w:rsidRPr="00D43011">
              <w:rPr>
                <w:rFonts w:cs="Times New Roman"/>
                <w:color w:val="auto"/>
                <w:sz w:val="22"/>
              </w:rPr>
              <w:t xml:space="preserve">- HĐND, UBND </w:t>
            </w:r>
            <w:r>
              <w:rPr>
                <w:rFonts w:cs="Times New Roman"/>
                <w:color w:val="auto"/>
                <w:sz w:val="22"/>
              </w:rPr>
              <w:t>xã, phường</w:t>
            </w:r>
            <w:r w:rsidRPr="00D43011">
              <w:rPr>
                <w:rFonts w:cs="Times New Roman"/>
                <w:color w:val="auto"/>
                <w:sz w:val="22"/>
              </w:rPr>
              <w:t>;</w:t>
            </w:r>
          </w:p>
          <w:p w14:paraId="699966F1" w14:textId="77777777" w:rsidR="00BF4D98" w:rsidRPr="00D43011" w:rsidRDefault="00BF4D98" w:rsidP="00041ED8">
            <w:pPr>
              <w:jc w:val="both"/>
              <w:rPr>
                <w:rFonts w:cs="Times New Roman"/>
                <w:color w:val="auto"/>
              </w:rPr>
            </w:pPr>
            <w:r w:rsidRPr="00D43011">
              <w:rPr>
                <w:rFonts w:cs="Times New Roman"/>
                <w:color w:val="auto"/>
                <w:sz w:val="22"/>
              </w:rPr>
              <w:t>- Lưu: VT</w:t>
            </w:r>
            <w:r w:rsidR="00041ED8">
              <w:rPr>
                <w:rFonts w:cs="Times New Roman"/>
                <w:color w:val="auto"/>
                <w:sz w:val="22"/>
              </w:rPr>
              <w:t>, KTN</w:t>
            </w:r>
            <w:r w:rsidRPr="00D43011">
              <w:rPr>
                <w:rFonts w:cs="Times New Roman"/>
                <w:color w:val="auto"/>
                <w:sz w:val="22"/>
              </w:rPr>
              <w:t>.</w:t>
            </w:r>
          </w:p>
        </w:tc>
        <w:tc>
          <w:tcPr>
            <w:tcW w:w="4644" w:type="dxa"/>
          </w:tcPr>
          <w:p w14:paraId="3D0F1101" w14:textId="77777777" w:rsidR="002626C1" w:rsidRPr="00D43011" w:rsidRDefault="002626C1" w:rsidP="002626C1">
            <w:pPr>
              <w:spacing w:before="120"/>
              <w:jc w:val="center"/>
              <w:rPr>
                <w:rFonts w:cs="Times New Roman"/>
                <w:b/>
                <w:color w:val="auto"/>
                <w:sz w:val="26"/>
                <w:szCs w:val="26"/>
              </w:rPr>
            </w:pPr>
            <w:r w:rsidRPr="00D43011">
              <w:rPr>
                <w:rFonts w:cs="Times New Roman"/>
                <w:b/>
                <w:color w:val="auto"/>
                <w:sz w:val="26"/>
                <w:szCs w:val="26"/>
              </w:rPr>
              <w:t>TM. ỦY BAN NHÂN DÂN</w:t>
            </w:r>
          </w:p>
          <w:p w14:paraId="060C2AF5" w14:textId="77777777" w:rsidR="002626C1" w:rsidRPr="00D43011" w:rsidRDefault="002626C1" w:rsidP="002626C1">
            <w:pPr>
              <w:spacing w:before="120"/>
              <w:jc w:val="center"/>
              <w:rPr>
                <w:rFonts w:cs="Times New Roman"/>
                <w:b/>
                <w:color w:val="auto"/>
                <w:sz w:val="26"/>
                <w:szCs w:val="26"/>
              </w:rPr>
            </w:pPr>
            <w:r w:rsidRPr="00D43011">
              <w:rPr>
                <w:rFonts w:cs="Times New Roman"/>
                <w:b/>
                <w:color w:val="auto"/>
                <w:sz w:val="26"/>
                <w:szCs w:val="26"/>
              </w:rPr>
              <w:t>CHỦ TỊCH</w:t>
            </w:r>
          </w:p>
          <w:p w14:paraId="1BD8B972" w14:textId="77777777" w:rsidR="00BF4D98" w:rsidRPr="00D43011" w:rsidRDefault="00BF4D98" w:rsidP="001D72AC">
            <w:pPr>
              <w:spacing w:before="120"/>
              <w:jc w:val="center"/>
              <w:rPr>
                <w:rFonts w:cs="Times New Roman"/>
                <w:b/>
                <w:color w:val="auto"/>
              </w:rPr>
            </w:pPr>
          </w:p>
          <w:p w14:paraId="644F05FB" w14:textId="77777777" w:rsidR="00BF4D98" w:rsidRPr="00D43011" w:rsidRDefault="00BF4D98" w:rsidP="001D72AC">
            <w:pPr>
              <w:spacing w:before="120"/>
              <w:jc w:val="center"/>
              <w:rPr>
                <w:rFonts w:cs="Times New Roman"/>
                <w:b/>
                <w:color w:val="auto"/>
              </w:rPr>
            </w:pPr>
          </w:p>
          <w:p w14:paraId="46A55788" w14:textId="77777777" w:rsidR="00BF4D98" w:rsidRPr="00D43011" w:rsidRDefault="00BF4D98" w:rsidP="001D72AC">
            <w:pPr>
              <w:spacing w:before="120"/>
              <w:jc w:val="center"/>
              <w:rPr>
                <w:rFonts w:cs="Times New Roman"/>
                <w:b/>
                <w:color w:val="auto"/>
              </w:rPr>
            </w:pPr>
          </w:p>
          <w:p w14:paraId="501BE515" w14:textId="77777777" w:rsidR="00BF4D98" w:rsidRPr="00D43011" w:rsidRDefault="00BF4D98" w:rsidP="001D72AC">
            <w:pPr>
              <w:spacing w:before="120"/>
              <w:jc w:val="center"/>
              <w:rPr>
                <w:rFonts w:cs="Times New Roman"/>
                <w:b/>
                <w:color w:val="auto"/>
              </w:rPr>
            </w:pPr>
          </w:p>
          <w:p w14:paraId="593026F3" w14:textId="77777777" w:rsidR="00BF4D98" w:rsidRPr="00D43011" w:rsidRDefault="00BF4D98" w:rsidP="001D72AC">
            <w:pPr>
              <w:spacing w:before="120"/>
              <w:jc w:val="center"/>
              <w:rPr>
                <w:rFonts w:cs="Times New Roman"/>
                <w:b/>
                <w:color w:val="auto"/>
              </w:rPr>
            </w:pPr>
          </w:p>
          <w:p w14:paraId="27532DB1" w14:textId="77777777" w:rsidR="00BF4D98" w:rsidRPr="00D43011" w:rsidRDefault="006E1503" w:rsidP="001D72AC">
            <w:pPr>
              <w:spacing w:before="120"/>
              <w:jc w:val="center"/>
              <w:rPr>
                <w:rFonts w:cs="Times New Roman"/>
                <w:b/>
                <w:color w:val="auto"/>
              </w:rPr>
            </w:pPr>
            <w:proofErr w:type="spellStart"/>
            <w:r>
              <w:rPr>
                <w:rFonts w:cs="Times New Roman"/>
                <w:b/>
                <w:color w:val="auto"/>
              </w:rPr>
              <w:t>Phan</w:t>
            </w:r>
            <w:proofErr w:type="spellEnd"/>
            <w:r>
              <w:rPr>
                <w:rFonts w:cs="Times New Roman"/>
                <w:b/>
                <w:color w:val="auto"/>
              </w:rPr>
              <w:t xml:space="preserve"> Huy Ngọc</w:t>
            </w:r>
          </w:p>
        </w:tc>
      </w:tr>
    </w:tbl>
    <w:p w14:paraId="79E07F91" w14:textId="77777777" w:rsidR="0052460F" w:rsidRPr="00D43011" w:rsidRDefault="0052460F">
      <w:pPr>
        <w:rPr>
          <w:rFonts w:cs="Times New Roman"/>
          <w:color w:val="auto"/>
        </w:rPr>
      </w:pPr>
    </w:p>
    <w:sectPr w:rsidR="0052460F" w:rsidRPr="00D43011" w:rsidSect="00BF3777">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45CDA" w14:textId="77777777" w:rsidR="004B4755" w:rsidRDefault="004B4755" w:rsidP="00125747">
      <w:r>
        <w:separator/>
      </w:r>
    </w:p>
  </w:endnote>
  <w:endnote w:type="continuationSeparator" w:id="0">
    <w:p w14:paraId="0AD7E7A6" w14:textId="77777777" w:rsidR="004B4755" w:rsidRDefault="004B4755" w:rsidP="00125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6E67B" w14:textId="77777777" w:rsidR="004B4755" w:rsidRDefault="004B4755" w:rsidP="00125747">
      <w:r>
        <w:separator/>
      </w:r>
    </w:p>
  </w:footnote>
  <w:footnote w:type="continuationSeparator" w:id="0">
    <w:p w14:paraId="214958B7" w14:textId="77777777" w:rsidR="004B4755" w:rsidRDefault="004B4755" w:rsidP="00125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305991"/>
      <w:docPartObj>
        <w:docPartGallery w:val="Page Numbers (Top of Page)"/>
        <w:docPartUnique/>
      </w:docPartObj>
    </w:sdtPr>
    <w:sdtEndPr>
      <w:rPr>
        <w:noProof/>
      </w:rPr>
    </w:sdtEndPr>
    <w:sdtContent>
      <w:p w14:paraId="740F154F" w14:textId="77777777" w:rsidR="00125747" w:rsidRDefault="00125747">
        <w:pPr>
          <w:pStyle w:val="Header"/>
          <w:jc w:val="center"/>
        </w:pPr>
        <w:r>
          <w:fldChar w:fldCharType="begin"/>
        </w:r>
        <w:r>
          <w:instrText xml:space="preserve"> PAGE   \* MERGEFORMAT </w:instrText>
        </w:r>
        <w:r>
          <w:fldChar w:fldCharType="separate"/>
        </w:r>
        <w:r w:rsidR="00E177ED">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3DA"/>
    <w:rsid w:val="00011FAC"/>
    <w:rsid w:val="000172B0"/>
    <w:rsid w:val="00034809"/>
    <w:rsid w:val="00041ED8"/>
    <w:rsid w:val="0004378F"/>
    <w:rsid w:val="00047093"/>
    <w:rsid w:val="0005039D"/>
    <w:rsid w:val="00052EAE"/>
    <w:rsid w:val="00063D8B"/>
    <w:rsid w:val="00064C4B"/>
    <w:rsid w:val="0007514A"/>
    <w:rsid w:val="000B017A"/>
    <w:rsid w:val="000D4E0A"/>
    <w:rsid w:val="00125747"/>
    <w:rsid w:val="001259FA"/>
    <w:rsid w:val="00135D04"/>
    <w:rsid w:val="00146690"/>
    <w:rsid w:val="00150336"/>
    <w:rsid w:val="001511BD"/>
    <w:rsid w:val="0015644F"/>
    <w:rsid w:val="00157BA4"/>
    <w:rsid w:val="00163A3E"/>
    <w:rsid w:val="00176882"/>
    <w:rsid w:val="001A06DB"/>
    <w:rsid w:val="001D27D0"/>
    <w:rsid w:val="001D72AC"/>
    <w:rsid w:val="001E1DAD"/>
    <w:rsid w:val="001E7F3A"/>
    <w:rsid w:val="002068EE"/>
    <w:rsid w:val="002168BF"/>
    <w:rsid w:val="00217EAD"/>
    <w:rsid w:val="00223A7A"/>
    <w:rsid w:val="0023030F"/>
    <w:rsid w:val="002441A0"/>
    <w:rsid w:val="00254BA1"/>
    <w:rsid w:val="00260BAA"/>
    <w:rsid w:val="002626C1"/>
    <w:rsid w:val="002776CF"/>
    <w:rsid w:val="0028310D"/>
    <w:rsid w:val="00292315"/>
    <w:rsid w:val="002A27CA"/>
    <w:rsid w:val="002C76D9"/>
    <w:rsid w:val="002D55C0"/>
    <w:rsid w:val="002E15BC"/>
    <w:rsid w:val="002F5D9D"/>
    <w:rsid w:val="002F5FF4"/>
    <w:rsid w:val="00306D91"/>
    <w:rsid w:val="00314837"/>
    <w:rsid w:val="003262B5"/>
    <w:rsid w:val="0035540A"/>
    <w:rsid w:val="003776CF"/>
    <w:rsid w:val="003944AF"/>
    <w:rsid w:val="00395522"/>
    <w:rsid w:val="003A3AA4"/>
    <w:rsid w:val="003E1333"/>
    <w:rsid w:val="00410C46"/>
    <w:rsid w:val="00423CC8"/>
    <w:rsid w:val="00440C11"/>
    <w:rsid w:val="00442A97"/>
    <w:rsid w:val="00450EB3"/>
    <w:rsid w:val="00455CFD"/>
    <w:rsid w:val="00456F85"/>
    <w:rsid w:val="00494E7E"/>
    <w:rsid w:val="004B44AC"/>
    <w:rsid w:val="004B4755"/>
    <w:rsid w:val="004B60FE"/>
    <w:rsid w:val="004C528F"/>
    <w:rsid w:val="004D3D4A"/>
    <w:rsid w:val="004E05E8"/>
    <w:rsid w:val="004F4C18"/>
    <w:rsid w:val="005019E4"/>
    <w:rsid w:val="00512473"/>
    <w:rsid w:val="0052460F"/>
    <w:rsid w:val="00532A5E"/>
    <w:rsid w:val="00555D65"/>
    <w:rsid w:val="00570F9E"/>
    <w:rsid w:val="00570FFE"/>
    <w:rsid w:val="005730C1"/>
    <w:rsid w:val="00585A48"/>
    <w:rsid w:val="00586951"/>
    <w:rsid w:val="00592D0B"/>
    <w:rsid w:val="00597F77"/>
    <w:rsid w:val="005A015E"/>
    <w:rsid w:val="005A2FC0"/>
    <w:rsid w:val="005A3018"/>
    <w:rsid w:val="005B5091"/>
    <w:rsid w:val="005C465F"/>
    <w:rsid w:val="005E05FC"/>
    <w:rsid w:val="005F1367"/>
    <w:rsid w:val="00605CBB"/>
    <w:rsid w:val="00641783"/>
    <w:rsid w:val="00672C54"/>
    <w:rsid w:val="00686F14"/>
    <w:rsid w:val="00697E44"/>
    <w:rsid w:val="006A5942"/>
    <w:rsid w:val="006B2F8A"/>
    <w:rsid w:val="006C22C1"/>
    <w:rsid w:val="006E1503"/>
    <w:rsid w:val="006E55B2"/>
    <w:rsid w:val="00727C8A"/>
    <w:rsid w:val="00770C25"/>
    <w:rsid w:val="007A7591"/>
    <w:rsid w:val="007C3F25"/>
    <w:rsid w:val="007C4F90"/>
    <w:rsid w:val="00804A4D"/>
    <w:rsid w:val="008146BD"/>
    <w:rsid w:val="00826F14"/>
    <w:rsid w:val="008272BB"/>
    <w:rsid w:val="00850EE2"/>
    <w:rsid w:val="008661CE"/>
    <w:rsid w:val="008848D4"/>
    <w:rsid w:val="008D0949"/>
    <w:rsid w:val="008F4D48"/>
    <w:rsid w:val="008F5028"/>
    <w:rsid w:val="009027F2"/>
    <w:rsid w:val="00907248"/>
    <w:rsid w:val="00921C14"/>
    <w:rsid w:val="00926897"/>
    <w:rsid w:val="00932231"/>
    <w:rsid w:val="00932295"/>
    <w:rsid w:val="0093411D"/>
    <w:rsid w:val="00944565"/>
    <w:rsid w:val="009733DA"/>
    <w:rsid w:val="00976F1E"/>
    <w:rsid w:val="00984F86"/>
    <w:rsid w:val="00986F5B"/>
    <w:rsid w:val="00992F17"/>
    <w:rsid w:val="009D586A"/>
    <w:rsid w:val="009F6E4E"/>
    <w:rsid w:val="009F7219"/>
    <w:rsid w:val="00A16E3C"/>
    <w:rsid w:val="00A378A4"/>
    <w:rsid w:val="00A51BE1"/>
    <w:rsid w:val="00A51E69"/>
    <w:rsid w:val="00A52900"/>
    <w:rsid w:val="00A53B75"/>
    <w:rsid w:val="00A76C2D"/>
    <w:rsid w:val="00A81343"/>
    <w:rsid w:val="00AD3C67"/>
    <w:rsid w:val="00AF79F7"/>
    <w:rsid w:val="00B11125"/>
    <w:rsid w:val="00B17FDF"/>
    <w:rsid w:val="00B43C97"/>
    <w:rsid w:val="00B45A56"/>
    <w:rsid w:val="00B5169C"/>
    <w:rsid w:val="00B758F4"/>
    <w:rsid w:val="00B761B9"/>
    <w:rsid w:val="00B834F3"/>
    <w:rsid w:val="00B917FC"/>
    <w:rsid w:val="00B91C4A"/>
    <w:rsid w:val="00BA6815"/>
    <w:rsid w:val="00BA7D18"/>
    <w:rsid w:val="00BB5659"/>
    <w:rsid w:val="00BF2786"/>
    <w:rsid w:val="00BF3777"/>
    <w:rsid w:val="00BF4D98"/>
    <w:rsid w:val="00C02EF4"/>
    <w:rsid w:val="00C05316"/>
    <w:rsid w:val="00C072AE"/>
    <w:rsid w:val="00C11350"/>
    <w:rsid w:val="00C1171D"/>
    <w:rsid w:val="00C234CF"/>
    <w:rsid w:val="00C30788"/>
    <w:rsid w:val="00C3731D"/>
    <w:rsid w:val="00C50A1F"/>
    <w:rsid w:val="00C54C54"/>
    <w:rsid w:val="00C7558B"/>
    <w:rsid w:val="00C763DA"/>
    <w:rsid w:val="00C9525E"/>
    <w:rsid w:val="00C95DF5"/>
    <w:rsid w:val="00CB701A"/>
    <w:rsid w:val="00CF00A5"/>
    <w:rsid w:val="00D119EE"/>
    <w:rsid w:val="00D27153"/>
    <w:rsid w:val="00D276EE"/>
    <w:rsid w:val="00D3231B"/>
    <w:rsid w:val="00D43011"/>
    <w:rsid w:val="00D432BA"/>
    <w:rsid w:val="00D71827"/>
    <w:rsid w:val="00D75557"/>
    <w:rsid w:val="00DB13DF"/>
    <w:rsid w:val="00DC3FC2"/>
    <w:rsid w:val="00DD1DD5"/>
    <w:rsid w:val="00DE1126"/>
    <w:rsid w:val="00DF2E6D"/>
    <w:rsid w:val="00E13A73"/>
    <w:rsid w:val="00E177ED"/>
    <w:rsid w:val="00E17869"/>
    <w:rsid w:val="00E56626"/>
    <w:rsid w:val="00E62494"/>
    <w:rsid w:val="00E64196"/>
    <w:rsid w:val="00E9129C"/>
    <w:rsid w:val="00E9692F"/>
    <w:rsid w:val="00E97043"/>
    <w:rsid w:val="00E9738D"/>
    <w:rsid w:val="00EA5398"/>
    <w:rsid w:val="00EB65A7"/>
    <w:rsid w:val="00EC2C37"/>
    <w:rsid w:val="00EC2E65"/>
    <w:rsid w:val="00EC5F12"/>
    <w:rsid w:val="00ED2E46"/>
    <w:rsid w:val="00ED4A36"/>
    <w:rsid w:val="00F12AA0"/>
    <w:rsid w:val="00F17FE8"/>
    <w:rsid w:val="00F93CB4"/>
    <w:rsid w:val="00FB10BA"/>
    <w:rsid w:val="00FB30C2"/>
    <w:rsid w:val="00FB4D85"/>
    <w:rsid w:val="00FB7D82"/>
    <w:rsid w:val="00FD3CD3"/>
    <w:rsid w:val="00FD74DF"/>
    <w:rsid w:val="00FE6F67"/>
    <w:rsid w:val="00FE7EED"/>
    <w:rsid w:val="00FF0188"/>
    <w:rsid w:val="00FF7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color w:val="333333"/>
        <w:sz w:val="2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33DA"/>
    <w:pPr>
      <w:spacing w:before="100" w:beforeAutospacing="1" w:after="100" w:afterAutospacing="1"/>
    </w:pPr>
    <w:rPr>
      <w:rFonts w:eastAsia="Times New Roman" w:cs="Times New Roman"/>
      <w:color w:val="auto"/>
      <w:sz w:val="24"/>
      <w:szCs w:val="24"/>
    </w:rPr>
  </w:style>
  <w:style w:type="paragraph" w:styleId="BalloonText">
    <w:name w:val="Balloon Text"/>
    <w:basedOn w:val="Normal"/>
    <w:link w:val="BalloonTextChar"/>
    <w:uiPriority w:val="99"/>
    <w:semiHidden/>
    <w:unhideWhenUsed/>
    <w:rsid w:val="00D43011"/>
    <w:rPr>
      <w:rFonts w:ascii="Tahoma" w:hAnsi="Tahoma" w:cs="Tahoma"/>
      <w:sz w:val="16"/>
      <w:szCs w:val="16"/>
    </w:rPr>
  </w:style>
  <w:style w:type="character" w:customStyle="1" w:styleId="BalloonTextChar">
    <w:name w:val="Balloon Text Char"/>
    <w:basedOn w:val="DefaultParagraphFont"/>
    <w:link w:val="BalloonText"/>
    <w:uiPriority w:val="99"/>
    <w:semiHidden/>
    <w:rsid w:val="00D43011"/>
    <w:rPr>
      <w:rFonts w:ascii="Tahoma" w:hAnsi="Tahoma" w:cs="Tahoma"/>
      <w:sz w:val="16"/>
      <w:szCs w:val="16"/>
    </w:rPr>
  </w:style>
  <w:style w:type="paragraph" w:styleId="Header">
    <w:name w:val="header"/>
    <w:basedOn w:val="Normal"/>
    <w:link w:val="HeaderChar"/>
    <w:uiPriority w:val="99"/>
    <w:unhideWhenUsed/>
    <w:rsid w:val="00125747"/>
    <w:pPr>
      <w:tabs>
        <w:tab w:val="center" w:pos="4680"/>
        <w:tab w:val="right" w:pos="9360"/>
      </w:tabs>
    </w:pPr>
  </w:style>
  <w:style w:type="character" w:customStyle="1" w:styleId="HeaderChar">
    <w:name w:val="Header Char"/>
    <w:basedOn w:val="DefaultParagraphFont"/>
    <w:link w:val="Header"/>
    <w:uiPriority w:val="99"/>
    <w:rsid w:val="00125747"/>
  </w:style>
  <w:style w:type="paragraph" w:styleId="Footer">
    <w:name w:val="footer"/>
    <w:basedOn w:val="Normal"/>
    <w:link w:val="FooterChar"/>
    <w:uiPriority w:val="99"/>
    <w:unhideWhenUsed/>
    <w:rsid w:val="00125747"/>
    <w:pPr>
      <w:tabs>
        <w:tab w:val="center" w:pos="4680"/>
        <w:tab w:val="right" w:pos="9360"/>
      </w:tabs>
    </w:pPr>
  </w:style>
  <w:style w:type="character" w:customStyle="1" w:styleId="FooterChar">
    <w:name w:val="Footer Char"/>
    <w:basedOn w:val="DefaultParagraphFont"/>
    <w:link w:val="Footer"/>
    <w:uiPriority w:val="99"/>
    <w:rsid w:val="001257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color w:val="333333"/>
        <w:sz w:val="2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33DA"/>
    <w:pPr>
      <w:spacing w:before="100" w:beforeAutospacing="1" w:after="100" w:afterAutospacing="1"/>
    </w:pPr>
    <w:rPr>
      <w:rFonts w:eastAsia="Times New Roman" w:cs="Times New Roman"/>
      <w:color w:val="auto"/>
      <w:sz w:val="24"/>
      <w:szCs w:val="24"/>
    </w:rPr>
  </w:style>
  <w:style w:type="paragraph" w:styleId="BalloonText">
    <w:name w:val="Balloon Text"/>
    <w:basedOn w:val="Normal"/>
    <w:link w:val="BalloonTextChar"/>
    <w:uiPriority w:val="99"/>
    <w:semiHidden/>
    <w:unhideWhenUsed/>
    <w:rsid w:val="00D43011"/>
    <w:rPr>
      <w:rFonts w:ascii="Tahoma" w:hAnsi="Tahoma" w:cs="Tahoma"/>
      <w:sz w:val="16"/>
      <w:szCs w:val="16"/>
    </w:rPr>
  </w:style>
  <w:style w:type="character" w:customStyle="1" w:styleId="BalloonTextChar">
    <w:name w:val="Balloon Text Char"/>
    <w:basedOn w:val="DefaultParagraphFont"/>
    <w:link w:val="BalloonText"/>
    <w:uiPriority w:val="99"/>
    <w:semiHidden/>
    <w:rsid w:val="00D43011"/>
    <w:rPr>
      <w:rFonts w:ascii="Tahoma" w:hAnsi="Tahoma" w:cs="Tahoma"/>
      <w:sz w:val="16"/>
      <w:szCs w:val="16"/>
    </w:rPr>
  </w:style>
  <w:style w:type="paragraph" w:styleId="Header">
    <w:name w:val="header"/>
    <w:basedOn w:val="Normal"/>
    <w:link w:val="HeaderChar"/>
    <w:uiPriority w:val="99"/>
    <w:unhideWhenUsed/>
    <w:rsid w:val="00125747"/>
    <w:pPr>
      <w:tabs>
        <w:tab w:val="center" w:pos="4680"/>
        <w:tab w:val="right" w:pos="9360"/>
      </w:tabs>
    </w:pPr>
  </w:style>
  <w:style w:type="character" w:customStyle="1" w:styleId="HeaderChar">
    <w:name w:val="Header Char"/>
    <w:basedOn w:val="DefaultParagraphFont"/>
    <w:link w:val="Header"/>
    <w:uiPriority w:val="99"/>
    <w:rsid w:val="00125747"/>
  </w:style>
  <w:style w:type="paragraph" w:styleId="Footer">
    <w:name w:val="footer"/>
    <w:basedOn w:val="Normal"/>
    <w:link w:val="FooterChar"/>
    <w:uiPriority w:val="99"/>
    <w:unhideWhenUsed/>
    <w:rsid w:val="00125747"/>
    <w:pPr>
      <w:tabs>
        <w:tab w:val="center" w:pos="4680"/>
        <w:tab w:val="right" w:pos="9360"/>
      </w:tabs>
    </w:pPr>
  </w:style>
  <w:style w:type="character" w:customStyle="1" w:styleId="FooterChar">
    <w:name w:val="Footer Char"/>
    <w:basedOn w:val="DefaultParagraphFont"/>
    <w:link w:val="Footer"/>
    <w:uiPriority w:val="99"/>
    <w:rsid w:val="00125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300173">
      <w:bodyDiv w:val="1"/>
      <w:marLeft w:val="0"/>
      <w:marRight w:val="0"/>
      <w:marTop w:val="0"/>
      <w:marBottom w:val="0"/>
      <w:divBdr>
        <w:top w:val="none" w:sz="0" w:space="0" w:color="auto"/>
        <w:left w:val="none" w:sz="0" w:space="0" w:color="auto"/>
        <w:bottom w:val="none" w:sz="0" w:space="0" w:color="auto"/>
        <w:right w:val="none" w:sz="0" w:space="0" w:color="auto"/>
      </w:divBdr>
    </w:div>
    <w:div w:id="112931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2</cp:revision>
  <cp:lastPrinted>2026-05-06T04:03:00Z</cp:lastPrinted>
  <dcterms:created xsi:type="dcterms:W3CDTF">2026-05-06T10:17:00Z</dcterms:created>
  <dcterms:modified xsi:type="dcterms:W3CDTF">2026-05-06T10:17:00Z</dcterms:modified>
</cp:coreProperties>
</file>