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5954"/>
      </w:tblGrid>
      <w:tr w:rsidR="00C17778" w:rsidRPr="00C17778" w14:paraId="07BA98DB" w14:textId="77777777" w:rsidTr="00C17778">
        <w:trPr>
          <w:trHeight w:val="709"/>
        </w:trPr>
        <w:tc>
          <w:tcPr>
            <w:tcW w:w="3402" w:type="dxa"/>
            <w:tcBorders>
              <w:top w:val="nil"/>
              <w:left w:val="nil"/>
              <w:bottom w:val="nil"/>
              <w:right w:val="nil"/>
              <w:tl2br w:val="nil"/>
              <w:tr2bl w:val="nil"/>
            </w:tcBorders>
            <w:tcMar>
              <w:top w:w="0" w:type="dxa"/>
              <w:left w:w="108" w:type="dxa"/>
              <w:bottom w:w="0" w:type="dxa"/>
              <w:right w:w="108" w:type="dxa"/>
            </w:tcMar>
          </w:tcPr>
          <w:p w14:paraId="1725F3FB" w14:textId="4D48FA94" w:rsidR="00C17778" w:rsidRDefault="00C17778" w:rsidP="00C17778">
            <w:pPr>
              <w:spacing w:after="0" w:line="240" w:lineRule="auto"/>
              <w:jc w:val="center"/>
              <w:rPr>
                <w:rFonts w:eastAsia="Times New Roman"/>
                <w:b/>
                <w:bCs/>
                <w:spacing w:val="-8"/>
                <w:sz w:val="26"/>
                <w:szCs w:val="26"/>
              </w:rPr>
            </w:pPr>
            <w:r>
              <w:rPr>
                <w:rFonts w:eastAsia="Times New Roman"/>
                <w:b/>
                <w:bCs/>
                <w:noProof/>
                <w:spacing w:val="-8"/>
                <w:sz w:val="26"/>
                <w:szCs w:val="26"/>
              </w:rPr>
              <mc:AlternateContent>
                <mc:Choice Requires="wps">
                  <w:drawing>
                    <wp:anchor distT="0" distB="0" distL="114300" distR="114300" simplePos="0" relativeHeight="251661312" behindDoc="0" locked="0" layoutInCell="1" allowOverlap="1" wp14:anchorId="3E78713F" wp14:editId="2F222ACA">
                      <wp:simplePos x="0" y="0"/>
                      <wp:positionH relativeFrom="column">
                        <wp:posOffset>539750</wp:posOffset>
                      </wp:positionH>
                      <wp:positionV relativeFrom="paragraph">
                        <wp:posOffset>389559</wp:posOffset>
                      </wp:positionV>
                      <wp:extent cx="959485" cy="0"/>
                      <wp:effectExtent l="0" t="0" r="120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DA49F" id="_x0000_t32" coordsize="21600,21600" o:spt="32" o:oned="t" path="m,l21600,21600e" filled="f">
                      <v:path arrowok="t" fillok="f" o:connecttype="none"/>
                      <o:lock v:ext="edit" shapetype="t"/>
                    </v:shapetype>
                    <v:shape id="Straight Arrow Connector 2" o:spid="_x0000_s1026" type="#_x0000_t32" style="position:absolute;margin-left:42.5pt;margin-top:30.65pt;width:75.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"/>
                  </w:pict>
                </mc:Fallback>
              </mc:AlternateContent>
            </w:r>
            <w:r>
              <w:rPr>
                <w:rFonts w:eastAsia="Times New Roman"/>
                <w:b/>
                <w:bCs/>
                <w:spacing w:val="-8"/>
                <w:sz w:val="26"/>
                <w:szCs w:val="26"/>
              </w:rPr>
              <w:t>ỦY BAN</w:t>
            </w:r>
            <w:r w:rsidRPr="00C17778">
              <w:rPr>
                <w:rFonts w:eastAsia="Times New Roman"/>
                <w:b/>
                <w:bCs/>
                <w:spacing w:val="-8"/>
                <w:sz w:val="26"/>
                <w:szCs w:val="26"/>
              </w:rPr>
              <w:t xml:space="preserve"> NHÂN DÂN</w:t>
            </w:r>
            <w:r w:rsidRPr="00C17778">
              <w:rPr>
                <w:rFonts w:eastAsia="Times New Roman"/>
                <w:b/>
                <w:bCs/>
                <w:spacing w:val="-8"/>
                <w:sz w:val="26"/>
                <w:szCs w:val="26"/>
              </w:rPr>
              <w:br/>
              <w:t xml:space="preserve">TỈNH </w:t>
            </w:r>
            <w:r w:rsidR="00422BF4">
              <w:rPr>
                <w:rFonts w:eastAsia="Times New Roman"/>
                <w:b/>
                <w:bCs/>
                <w:spacing w:val="-8"/>
                <w:sz w:val="26"/>
                <w:szCs w:val="26"/>
              </w:rPr>
              <w:t>TUYÊN QUANG</w:t>
            </w:r>
          </w:p>
          <w:p w14:paraId="260DAFDD" w14:textId="77777777" w:rsidR="00FF7769" w:rsidRPr="00C17778" w:rsidRDefault="00FF7769" w:rsidP="00FF7769">
            <w:pPr>
              <w:spacing w:before="240" w:after="120" w:line="240" w:lineRule="auto"/>
              <w:jc w:val="center"/>
              <w:rPr>
                <w:rFonts w:eastAsia="Times New Roman"/>
                <w:sz w:val="26"/>
                <w:szCs w:val="26"/>
              </w:rPr>
            </w:pPr>
            <w:r w:rsidRPr="00C17778">
              <w:rPr>
                <w:rFonts w:eastAsia="Times New Roman"/>
                <w:sz w:val="26"/>
                <w:szCs w:val="26"/>
              </w:rPr>
              <w:t>Số:          /</w:t>
            </w:r>
            <w:r>
              <w:rPr>
                <w:rFonts w:eastAsia="Times New Roman"/>
                <w:sz w:val="26"/>
                <w:szCs w:val="26"/>
              </w:rPr>
              <w:t>TTr</w:t>
            </w:r>
            <w:r w:rsidRPr="00C17778">
              <w:rPr>
                <w:rFonts w:eastAsia="Times New Roman"/>
                <w:sz w:val="26"/>
                <w:szCs w:val="26"/>
              </w:rPr>
              <w:t>-</w:t>
            </w:r>
            <w:r>
              <w:rPr>
                <w:rFonts w:eastAsia="Times New Roman"/>
                <w:sz w:val="26"/>
                <w:szCs w:val="26"/>
              </w:rPr>
              <w:t>UB</w:t>
            </w:r>
            <w:r w:rsidRPr="00C17778">
              <w:rPr>
                <w:rFonts w:eastAsia="Times New Roman"/>
                <w:sz w:val="26"/>
                <w:szCs w:val="26"/>
              </w:rPr>
              <w:t>ND</w:t>
            </w:r>
          </w:p>
          <w:p w14:paraId="050DD0D8" w14:textId="0DE3D981" w:rsidR="00FF7769" w:rsidRPr="00C17778" w:rsidRDefault="00FF7769" w:rsidP="00746E5D">
            <w:pPr>
              <w:spacing w:after="0" w:line="240" w:lineRule="auto"/>
              <w:jc w:val="center"/>
              <w:rPr>
                <w:rFonts w:eastAsia="Times New Roman"/>
                <w:spacing w:val="-8"/>
                <w:sz w:val="26"/>
                <w:szCs w:val="26"/>
              </w:rPr>
            </w:pPr>
            <w:r w:rsidRPr="00C17778">
              <w:rPr>
                <w:rFonts w:eastAsia="Times New Roman"/>
                <w:b/>
                <w:sz w:val="26"/>
                <w:szCs w:val="26"/>
              </w:rPr>
              <w:t>(DỰ THẢO)</w:t>
            </w:r>
          </w:p>
        </w:tc>
        <w:tc>
          <w:tcPr>
            <w:tcW w:w="5954" w:type="dxa"/>
            <w:tcBorders>
              <w:top w:val="nil"/>
              <w:left w:val="nil"/>
              <w:bottom w:val="nil"/>
              <w:right w:val="nil"/>
              <w:tl2br w:val="nil"/>
              <w:tr2bl w:val="nil"/>
            </w:tcBorders>
            <w:tcMar>
              <w:top w:w="0" w:type="dxa"/>
              <w:left w:w="108" w:type="dxa"/>
              <w:bottom w:w="0" w:type="dxa"/>
              <w:right w:w="108" w:type="dxa"/>
            </w:tcMar>
          </w:tcPr>
          <w:p w14:paraId="6A35E33D" w14:textId="77777777" w:rsidR="00C17778" w:rsidRDefault="00C17778" w:rsidP="00C17778">
            <w:pPr>
              <w:spacing w:after="0" w:line="240" w:lineRule="auto"/>
              <w:jc w:val="center"/>
              <w:rPr>
                <w:rFonts w:eastAsia="Times New Roman"/>
                <w:b/>
                <w:bCs/>
                <w:szCs w:val="28"/>
              </w:rPr>
            </w:pPr>
            <w:r>
              <w:rPr>
                <w:rFonts w:eastAsia="Times New Roman"/>
                <w:b/>
                <w:bCs/>
                <w:noProof/>
                <w:spacing w:val="-8"/>
                <w:sz w:val="26"/>
                <w:szCs w:val="28"/>
              </w:rPr>
              <mc:AlternateContent>
                <mc:Choice Requires="wps">
                  <w:drawing>
                    <wp:anchor distT="0" distB="0" distL="114300" distR="114300" simplePos="0" relativeHeight="251662336" behindDoc="0" locked="0" layoutInCell="1" allowOverlap="1" wp14:anchorId="2D9D4286" wp14:editId="298F3C42">
                      <wp:simplePos x="0" y="0"/>
                      <wp:positionH relativeFrom="column">
                        <wp:posOffset>960865</wp:posOffset>
                      </wp:positionH>
                      <wp:positionV relativeFrom="paragraph">
                        <wp:posOffset>424898</wp:posOffset>
                      </wp:positionV>
                      <wp:extent cx="1749287"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2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1B927" id="Straight Arrow Connector 1" o:spid="_x0000_s1026" type="#_x0000_t32" style="position:absolute;margin-left:75.65pt;margin-top:33.45pt;width:13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"/>
                  </w:pict>
                </mc:Fallback>
              </mc:AlternateContent>
            </w:r>
            <w:r w:rsidRPr="00C17778">
              <w:rPr>
                <w:rFonts w:eastAsia="Times New Roman"/>
                <w:b/>
                <w:bCs/>
                <w:spacing w:val="-8"/>
                <w:sz w:val="26"/>
                <w:szCs w:val="28"/>
              </w:rPr>
              <w:t>CỘNG HÒA XÃ HỘI CHỦ NGHĨA VIỆT NAM</w:t>
            </w:r>
            <w:r w:rsidRPr="00C17778">
              <w:rPr>
                <w:rFonts w:eastAsia="Times New Roman"/>
                <w:b/>
                <w:bCs/>
                <w:sz w:val="26"/>
                <w:szCs w:val="28"/>
              </w:rPr>
              <w:br/>
            </w:r>
            <w:r w:rsidRPr="00C17778">
              <w:rPr>
                <w:rFonts w:eastAsia="Times New Roman"/>
                <w:b/>
                <w:bCs/>
                <w:szCs w:val="28"/>
              </w:rPr>
              <w:t>Độc lập - Tự do - Hạnh phúc</w:t>
            </w:r>
          </w:p>
          <w:p w14:paraId="7E11B0DA" w14:textId="6B6F2F78" w:rsidR="00FF7769" w:rsidRPr="00C17778" w:rsidRDefault="00422BF4" w:rsidP="00746E5D">
            <w:pPr>
              <w:spacing w:before="240" w:after="0" w:line="240" w:lineRule="auto"/>
              <w:jc w:val="center"/>
              <w:rPr>
                <w:rFonts w:eastAsia="Times New Roman"/>
                <w:szCs w:val="28"/>
              </w:rPr>
            </w:pPr>
            <w:r>
              <w:rPr>
                <w:rFonts w:eastAsia="Times New Roman"/>
                <w:i/>
                <w:iCs/>
                <w:sz w:val="26"/>
                <w:szCs w:val="28"/>
              </w:rPr>
              <w:t>Tuyên Quang</w:t>
            </w:r>
            <w:r w:rsidR="00FF7769" w:rsidRPr="00C17778">
              <w:rPr>
                <w:rFonts w:eastAsia="Times New Roman"/>
                <w:i/>
                <w:iCs/>
                <w:sz w:val="26"/>
                <w:szCs w:val="28"/>
              </w:rPr>
              <w:t xml:space="preserve">, ngày        tháng </w:t>
            </w:r>
            <w:r w:rsidR="007418FC">
              <w:rPr>
                <w:rFonts w:eastAsia="Times New Roman"/>
                <w:i/>
                <w:iCs/>
                <w:sz w:val="26"/>
                <w:szCs w:val="28"/>
              </w:rPr>
              <w:t xml:space="preserve">   </w:t>
            </w:r>
            <w:r w:rsidR="00FF7769" w:rsidRPr="00C17778">
              <w:rPr>
                <w:rFonts w:eastAsia="Times New Roman"/>
                <w:i/>
                <w:iCs/>
                <w:sz w:val="26"/>
                <w:szCs w:val="28"/>
              </w:rPr>
              <w:t xml:space="preserve"> năm 202</w:t>
            </w:r>
            <w:r w:rsidR="000D5471">
              <w:rPr>
                <w:rFonts w:eastAsia="Times New Roman"/>
                <w:i/>
                <w:iCs/>
                <w:sz w:val="26"/>
                <w:szCs w:val="28"/>
              </w:rPr>
              <w:t>6</w:t>
            </w:r>
          </w:p>
        </w:tc>
      </w:tr>
    </w:tbl>
    <w:p w14:paraId="61B9AF2C" w14:textId="77777777" w:rsidR="00760D00" w:rsidRPr="00746E5D" w:rsidRDefault="00760D00" w:rsidP="00746E5D">
      <w:pPr>
        <w:spacing w:before="240" w:after="60" w:line="240" w:lineRule="auto"/>
        <w:jc w:val="center"/>
        <w:rPr>
          <w:b/>
          <w:color w:val="000000" w:themeColor="text1"/>
          <w:szCs w:val="28"/>
        </w:rPr>
      </w:pPr>
      <w:r w:rsidRPr="00746E5D">
        <w:rPr>
          <w:rFonts w:ascii="Times New Roman Bold" w:hAnsi="Times New Roman Bold"/>
          <w:b/>
          <w:color w:val="000000" w:themeColor="text1"/>
          <w:szCs w:val="28"/>
        </w:rPr>
        <w:t>TỜ T</w:t>
      </w:r>
      <w:r w:rsidRPr="00746E5D">
        <w:rPr>
          <w:b/>
          <w:color w:val="000000" w:themeColor="text1"/>
          <w:szCs w:val="28"/>
        </w:rPr>
        <w:t>RÌNH</w:t>
      </w:r>
    </w:p>
    <w:p w14:paraId="5D9B46E3" w14:textId="77777777" w:rsidR="002644C9" w:rsidRDefault="00D121A4" w:rsidP="00DC7037">
      <w:pPr>
        <w:spacing w:after="0" w:line="240" w:lineRule="auto"/>
        <w:ind w:right="-1"/>
        <w:jc w:val="center"/>
        <w:rPr>
          <w:b/>
          <w:noProof/>
          <w:color w:val="000000" w:themeColor="text1"/>
          <w:szCs w:val="28"/>
        </w:rPr>
      </w:pPr>
      <w:r w:rsidRPr="00746E5D">
        <w:rPr>
          <w:b/>
          <w:noProof/>
          <w:color w:val="000000" w:themeColor="text1"/>
          <w:szCs w:val="28"/>
        </w:rPr>
        <w:t>Dự thảo</w:t>
      </w:r>
      <w:r w:rsidR="00760D00" w:rsidRPr="00746E5D">
        <w:rPr>
          <w:b/>
          <w:noProof/>
          <w:color w:val="000000" w:themeColor="text1"/>
          <w:szCs w:val="28"/>
        </w:rPr>
        <w:t xml:space="preserve"> Nghị quyết </w:t>
      </w:r>
      <w:r w:rsidR="00287239" w:rsidRPr="00083893">
        <w:rPr>
          <w:rFonts w:cs="Arial"/>
          <w:b/>
          <w:bCs/>
          <w:lang w:val="vi-VN"/>
        </w:rPr>
        <w:t>của Hội đồng nhân dân tỉnh</w:t>
      </w:r>
      <w:r w:rsidR="00287239" w:rsidRPr="00746E5D">
        <w:rPr>
          <w:b/>
          <w:noProof/>
          <w:color w:val="000000" w:themeColor="text1"/>
          <w:szCs w:val="28"/>
        </w:rPr>
        <w:t xml:space="preserve"> </w:t>
      </w:r>
      <w:r w:rsidR="00746E5D" w:rsidRPr="00746E5D">
        <w:rPr>
          <w:b/>
          <w:noProof/>
          <w:color w:val="000000" w:themeColor="text1"/>
          <w:szCs w:val="28"/>
        </w:rPr>
        <w:t>quy định</w:t>
      </w:r>
    </w:p>
    <w:p w14:paraId="6C941EAF" w14:textId="77777777" w:rsidR="002644C9" w:rsidRDefault="00746E5D" w:rsidP="00DC7037">
      <w:pPr>
        <w:spacing w:after="0" w:line="240" w:lineRule="auto"/>
        <w:ind w:right="-1"/>
        <w:jc w:val="center"/>
        <w:rPr>
          <w:b/>
          <w:noProof/>
          <w:color w:val="000000" w:themeColor="text1"/>
          <w:szCs w:val="28"/>
        </w:rPr>
      </w:pPr>
      <w:r w:rsidRPr="00746E5D">
        <w:rPr>
          <w:b/>
          <w:noProof/>
          <w:color w:val="000000" w:themeColor="text1"/>
          <w:szCs w:val="28"/>
        </w:rPr>
        <w:t>mức thu,</w:t>
      </w:r>
      <w:r w:rsidR="00F77E26">
        <w:rPr>
          <w:b/>
          <w:noProof/>
          <w:color w:val="000000" w:themeColor="text1"/>
          <w:szCs w:val="28"/>
        </w:rPr>
        <w:t xml:space="preserve"> </w:t>
      </w:r>
      <w:r w:rsidRPr="00746E5D">
        <w:rPr>
          <w:b/>
          <w:noProof/>
          <w:color w:val="000000" w:themeColor="text1"/>
          <w:szCs w:val="28"/>
        </w:rPr>
        <w:t>đơn vị tính phí bảo vệ môi trường đối với khai thác khoáng sản</w:t>
      </w:r>
    </w:p>
    <w:p w14:paraId="2B821C5B" w14:textId="096A10DF" w:rsidR="00C74AC9" w:rsidRPr="00DC7037" w:rsidRDefault="00746E5D" w:rsidP="00DC7037">
      <w:pPr>
        <w:spacing w:after="0" w:line="240" w:lineRule="auto"/>
        <w:ind w:right="-1"/>
        <w:jc w:val="center"/>
        <w:rPr>
          <w:b/>
          <w:noProof/>
          <w:color w:val="000000" w:themeColor="text1"/>
          <w:szCs w:val="28"/>
        </w:rPr>
      </w:pPr>
      <w:r w:rsidRPr="00746E5D">
        <w:rPr>
          <w:b/>
          <w:noProof/>
          <w:color w:val="000000" w:themeColor="text1"/>
          <w:szCs w:val="28"/>
        </w:rPr>
        <w:t xml:space="preserve">trên địa bàn tỉnh </w:t>
      </w:r>
      <w:r w:rsidR="00422BF4">
        <w:rPr>
          <w:b/>
          <w:noProof/>
          <w:color w:val="000000" w:themeColor="text1"/>
          <w:szCs w:val="28"/>
        </w:rPr>
        <w:t>Tuyên Quang</w:t>
      </w:r>
    </w:p>
    <w:p w14:paraId="2E530F48" w14:textId="77777777" w:rsidR="00490BBC" w:rsidRDefault="006B72A8" w:rsidP="00FA34F9">
      <w:pPr>
        <w:spacing w:after="0" w:line="240" w:lineRule="auto"/>
        <w:jc w:val="center"/>
        <w:rPr>
          <w:rFonts w:cs="Arial"/>
        </w:rPr>
      </w:pPr>
      <w:r>
        <w:rPr>
          <w:noProof/>
          <w:color w:val="000000" w:themeColor="text1"/>
          <w:szCs w:val="28"/>
        </w:rPr>
        <mc:AlternateContent>
          <mc:Choice Requires="wps">
            <w:drawing>
              <wp:anchor distT="4294967294" distB="4294967294" distL="114300" distR="114300" simplePos="0" relativeHeight="251659264" behindDoc="0" locked="0" layoutInCell="1" allowOverlap="1" wp14:anchorId="43B9EB38" wp14:editId="47D18982">
                <wp:simplePos x="0" y="0"/>
                <wp:positionH relativeFrom="column">
                  <wp:posOffset>2114854</wp:posOffset>
                </wp:positionH>
                <wp:positionV relativeFrom="paragraph">
                  <wp:posOffset>27940</wp:posOffset>
                </wp:positionV>
                <wp:extent cx="1725433" cy="0"/>
                <wp:effectExtent l="0" t="0" r="2730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433"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456825" id="Straight Connector 1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6.5pt,2.2pt" to="302.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" strokecolor="black [3213]">
                <o:lock v:ext="edit" shapetype="f"/>
              </v:line>
            </w:pict>
          </mc:Fallback>
        </mc:AlternateContent>
      </w:r>
    </w:p>
    <w:p w14:paraId="78FCCB6C" w14:textId="713C3891" w:rsidR="00760D00" w:rsidRDefault="00760D00" w:rsidP="005D5E4C">
      <w:pPr>
        <w:spacing w:before="120" w:after="240"/>
        <w:jc w:val="center"/>
        <w:rPr>
          <w:rFonts w:cs="Arial"/>
        </w:rPr>
      </w:pPr>
      <w:r w:rsidRPr="00D11F03">
        <w:rPr>
          <w:rFonts w:cs="Arial"/>
          <w:lang w:val="vi-VN"/>
        </w:rPr>
        <w:t>Kính gửi:</w:t>
      </w:r>
      <w:r w:rsidR="00D11F03" w:rsidRPr="00D11F03">
        <w:rPr>
          <w:rFonts w:cs="Arial"/>
          <w:lang w:val="vi-VN"/>
        </w:rPr>
        <w:t xml:space="preserve"> </w:t>
      </w:r>
      <w:r w:rsidR="00CD733F" w:rsidRPr="00083893">
        <w:rPr>
          <w:rFonts w:cs="Arial"/>
          <w:lang w:val="vi-VN"/>
        </w:rPr>
        <w:t>Thường trực Hội đồng nhân dân tỉnh Tuyên Quang</w:t>
      </w:r>
    </w:p>
    <w:p w14:paraId="0310028F" w14:textId="359309D4" w:rsidR="00956C60" w:rsidRPr="00D11F03" w:rsidRDefault="000F7E9A" w:rsidP="00D97898">
      <w:pPr>
        <w:spacing w:before="80" w:after="80" w:line="320" w:lineRule="exact"/>
        <w:ind w:firstLine="720"/>
        <w:jc w:val="both"/>
        <w:rPr>
          <w:spacing w:val="2"/>
          <w:szCs w:val="28"/>
          <w:lang w:val="nl-NL"/>
        </w:rPr>
      </w:pPr>
      <w:r w:rsidRPr="000F7E9A">
        <w:rPr>
          <w:spacing w:val="2"/>
          <w:szCs w:val="28"/>
        </w:rPr>
        <w:t>Thực hiện quy định của Luật Ban hành văn bản quy phạm pháp luật số 64/2025/QH15 ngày 19/02/2025; Luật sửa đổi, bổ sung một số điều của Luật Ban hành văn bản quy phạm pháp luật số 87/2025/QH15 ngày 25/6/2025; Luật Phí và lệ phí số 97/2015/QH13 ngày 25/11/2015; Luật Quản lý thuế số 38/2019/QH14 ngày 13/6/2019; Luật Bảo vệ môi trường số 72/2020/QH14 ngày 17/11/2020; Luật sửa đổi, bổ sung một số điều của 15 luật trong lĩnh vực nông nghiệp và môi trường số 146/2025/QH15 ngày 11/12/2025; Nghị định số 120/2016/NĐ-CP ngày 23/8/2016 của Chính phủ; Nghị định số 27/2023/NĐ-CP ngày 31/5/2023 của Chính phủ</w:t>
      </w:r>
      <w:r>
        <w:rPr>
          <w:spacing w:val="2"/>
          <w:szCs w:val="28"/>
        </w:rPr>
        <w:t xml:space="preserve"> </w:t>
      </w:r>
      <w:r w:rsidR="00956C60" w:rsidRPr="00D11F03">
        <w:rPr>
          <w:spacing w:val="2"/>
          <w:szCs w:val="28"/>
          <w:lang w:val="nl-NL"/>
        </w:rPr>
        <w:t>quy định về phí bảo vệ môi trường đối với khai thác khoáng sản;</w:t>
      </w:r>
    </w:p>
    <w:p w14:paraId="0D187D37" w14:textId="77777777" w:rsidR="00207D18" w:rsidRPr="00207D18" w:rsidRDefault="00207D18" w:rsidP="00D97898">
      <w:pPr>
        <w:spacing w:before="80" w:after="80" w:line="320" w:lineRule="exact"/>
        <w:ind w:firstLine="709"/>
        <w:jc w:val="both"/>
        <w:rPr>
          <w:color w:val="000000" w:themeColor="text1"/>
          <w:lang w:val="nl-NL"/>
        </w:rPr>
      </w:pPr>
      <w:r w:rsidRPr="00207D18">
        <w:rPr>
          <w:color w:val="000000" w:themeColor="text1"/>
          <w:lang w:val="nl-NL"/>
        </w:rPr>
        <w:t>Sau khi xem xét Tờ trình của Sở Nông nghiệp và Môi trường, Ủy ban nhân dân tỉnh trình Hội đồng nhân dân tỉnh dự thảo Nghị quyết về việc quy định mức thu, đơn vị tính phí bảo vệ môi trường đối với hoạt động khai thác khoáng sản trên địa bàn tỉnh Tuyên Quang, với các nội dung như sau:</w:t>
      </w:r>
    </w:p>
    <w:p w14:paraId="5B2F3CEC" w14:textId="4E1169E6" w:rsidR="00760D00" w:rsidRPr="000D5471" w:rsidRDefault="00760D00" w:rsidP="00D97898">
      <w:pPr>
        <w:spacing w:before="80" w:after="80" w:line="320" w:lineRule="exact"/>
        <w:ind w:firstLine="709"/>
        <w:jc w:val="both"/>
        <w:rPr>
          <w:b/>
          <w:color w:val="000000" w:themeColor="text1"/>
          <w:szCs w:val="28"/>
          <w:lang w:val="nl-NL"/>
        </w:rPr>
      </w:pPr>
      <w:r w:rsidRPr="000D5471">
        <w:rPr>
          <w:b/>
          <w:color w:val="000000" w:themeColor="text1"/>
          <w:szCs w:val="28"/>
          <w:lang w:val="nl-NL"/>
        </w:rPr>
        <w:t>I. SỰ CẦN THIẾT BAN HÀNH NGHỊ QUYẾT</w:t>
      </w:r>
    </w:p>
    <w:p w14:paraId="3E41084B" w14:textId="67276323" w:rsidR="00E960FF" w:rsidRPr="000D5471" w:rsidRDefault="00E960FF" w:rsidP="00D97898">
      <w:pPr>
        <w:spacing w:before="80" w:after="80" w:line="320" w:lineRule="exact"/>
        <w:ind w:firstLine="709"/>
        <w:jc w:val="both"/>
        <w:rPr>
          <w:b/>
          <w:color w:val="000000" w:themeColor="text1"/>
          <w:lang w:val="nl-NL"/>
        </w:rPr>
      </w:pPr>
      <w:r w:rsidRPr="000D5471">
        <w:rPr>
          <w:b/>
          <w:color w:val="000000" w:themeColor="text1"/>
          <w:lang w:val="nl-NL"/>
        </w:rPr>
        <w:t>1.</w:t>
      </w:r>
      <w:r w:rsidR="00746E5D" w:rsidRPr="000D5471">
        <w:rPr>
          <w:b/>
          <w:color w:val="000000" w:themeColor="text1"/>
          <w:lang w:val="nl-NL"/>
        </w:rPr>
        <w:t xml:space="preserve"> </w:t>
      </w:r>
      <w:r w:rsidRPr="000D5471">
        <w:rPr>
          <w:b/>
          <w:color w:val="000000" w:themeColor="text1"/>
          <w:lang w:val="nl-NL"/>
        </w:rPr>
        <w:t>Căn cứ pháp lý</w:t>
      </w:r>
    </w:p>
    <w:p w14:paraId="6584D86B" w14:textId="6C8AE939" w:rsidR="00746E5D" w:rsidRPr="000D5471" w:rsidRDefault="00746E5D" w:rsidP="00D97898">
      <w:pPr>
        <w:spacing w:before="80" w:after="80" w:line="320" w:lineRule="exact"/>
        <w:ind w:firstLine="709"/>
        <w:jc w:val="both"/>
        <w:rPr>
          <w:color w:val="000000" w:themeColor="text1"/>
          <w:lang w:val="nl-NL"/>
        </w:rPr>
      </w:pPr>
      <w:r w:rsidRPr="000D5471">
        <w:rPr>
          <w:color w:val="000000" w:themeColor="text1"/>
          <w:lang w:val="nl-NL"/>
        </w:rPr>
        <w:t xml:space="preserve">Luật </w:t>
      </w:r>
      <w:r w:rsidR="00B15D89">
        <w:rPr>
          <w:color w:val="000000" w:themeColor="text1"/>
          <w:lang w:val="nl-NL"/>
        </w:rPr>
        <w:t>P</w:t>
      </w:r>
      <w:r w:rsidRPr="000D5471">
        <w:rPr>
          <w:color w:val="000000" w:themeColor="text1"/>
          <w:lang w:val="nl-NL"/>
        </w:rPr>
        <w:t>hí và lệ phí ngày 25</w:t>
      </w:r>
      <w:r w:rsidR="004B01D6">
        <w:rPr>
          <w:color w:val="000000" w:themeColor="text1"/>
          <w:lang w:val="nl-NL"/>
        </w:rPr>
        <w:t>/1</w:t>
      </w:r>
      <w:r w:rsidRPr="000D5471">
        <w:rPr>
          <w:color w:val="000000" w:themeColor="text1"/>
          <w:lang w:val="nl-NL"/>
        </w:rPr>
        <w:t>1</w:t>
      </w:r>
      <w:r w:rsidR="004B01D6">
        <w:rPr>
          <w:color w:val="000000" w:themeColor="text1"/>
          <w:lang w:val="nl-NL"/>
        </w:rPr>
        <w:t>/</w:t>
      </w:r>
      <w:r w:rsidRPr="000D5471">
        <w:rPr>
          <w:color w:val="000000" w:themeColor="text1"/>
          <w:lang w:val="nl-NL"/>
        </w:rPr>
        <w:t>2015; Nghị định số 120/2016/NĐ-CP ngày 23</w:t>
      </w:r>
      <w:r w:rsidR="004B01D6">
        <w:rPr>
          <w:color w:val="000000" w:themeColor="text1"/>
          <w:lang w:val="nl-NL"/>
        </w:rPr>
        <w:t>/</w:t>
      </w:r>
      <w:r w:rsidRPr="000D5471">
        <w:rPr>
          <w:color w:val="000000" w:themeColor="text1"/>
          <w:lang w:val="nl-NL"/>
        </w:rPr>
        <w:t>8</w:t>
      </w:r>
      <w:r w:rsidR="004B01D6">
        <w:rPr>
          <w:color w:val="000000" w:themeColor="text1"/>
          <w:lang w:val="nl-NL"/>
        </w:rPr>
        <w:t>/</w:t>
      </w:r>
      <w:r w:rsidRPr="000D5471">
        <w:rPr>
          <w:color w:val="000000" w:themeColor="text1"/>
          <w:lang w:val="nl-NL"/>
        </w:rPr>
        <w:t>2016 của Chính phủ quy định chi tiết và hướng dẫn thi hành một số điều của Luật phí và lệ phí; Nghị định số 27/2023/NĐ-CP ngày 31</w:t>
      </w:r>
      <w:r w:rsidR="0068618C">
        <w:rPr>
          <w:color w:val="000000" w:themeColor="text1"/>
          <w:lang w:val="nl-NL"/>
        </w:rPr>
        <w:t>/</w:t>
      </w:r>
      <w:r w:rsidRPr="000D5471">
        <w:rPr>
          <w:color w:val="000000" w:themeColor="text1"/>
          <w:lang w:val="nl-NL"/>
        </w:rPr>
        <w:t>5</w:t>
      </w:r>
      <w:r w:rsidR="0068618C">
        <w:rPr>
          <w:color w:val="000000" w:themeColor="text1"/>
          <w:lang w:val="nl-NL"/>
        </w:rPr>
        <w:t>/</w:t>
      </w:r>
      <w:r w:rsidRPr="000D5471">
        <w:rPr>
          <w:color w:val="000000" w:themeColor="text1"/>
          <w:lang w:val="nl-NL"/>
        </w:rPr>
        <w:t>2023 của Chính phủ quy định phí bảo vệ môi trường đối với khai thác khoáng sản (Nghị định số 27/2023/NĐ-CP).</w:t>
      </w:r>
    </w:p>
    <w:p w14:paraId="346F5CA9" w14:textId="77777777" w:rsidR="00746E5D" w:rsidRPr="000D5471" w:rsidRDefault="00746E5D" w:rsidP="00D97898">
      <w:pPr>
        <w:spacing w:before="80" w:after="80" w:line="320" w:lineRule="exact"/>
        <w:ind w:firstLine="709"/>
        <w:jc w:val="both"/>
        <w:rPr>
          <w:color w:val="000000" w:themeColor="text1"/>
          <w:lang w:val="nl-NL"/>
        </w:rPr>
      </w:pPr>
      <w:r w:rsidRPr="000D5471">
        <w:rPr>
          <w:color w:val="000000" w:themeColor="text1"/>
          <w:lang w:val="nl-NL"/>
        </w:rPr>
        <w:t>Theo đó, tại khoản 4 Điều 6 và điểm a khoản 1 Điều 9 Nghị định số 27/2023/NĐ-CP lần lượt quy định như sau:</w:t>
      </w:r>
    </w:p>
    <w:p w14:paraId="2F42866E" w14:textId="77777777" w:rsidR="00746E5D" w:rsidRPr="000D5471" w:rsidRDefault="00746E5D" w:rsidP="00D97898">
      <w:pPr>
        <w:spacing w:before="80" w:after="80" w:line="320" w:lineRule="exact"/>
        <w:ind w:firstLine="709"/>
        <w:jc w:val="both"/>
        <w:rPr>
          <w:color w:val="000000" w:themeColor="text1"/>
          <w:lang w:val="nl-NL"/>
        </w:rPr>
      </w:pPr>
      <w:r w:rsidRPr="000D5471">
        <w:rPr>
          <w:color w:val="000000" w:themeColor="text1"/>
          <w:lang w:val="nl-NL"/>
        </w:rPr>
        <w:t>“</w:t>
      </w:r>
      <w:r w:rsidRPr="000D5471">
        <w:rPr>
          <w:i/>
          <w:color w:val="000000" w:themeColor="text1"/>
          <w:lang w:val="nl-NL"/>
        </w:rPr>
        <w:t>4. Căn cứ nguyên tắc xác định mức thu phí quy định tại Luật Phí và lệ phí, Biểu khung mức thu phí ban hành kèm theo Nghị định này và tham khảo mức thu phí của các địa phương có khai thác khoáng sản tương tự thuộc đối tượng chịu phí, Hội đồng nhân dân các tỉnh, thành phố trực thuộc trung ương (sau đây gọi chung là Hội đồng nhân dân cấp tỉnh) quyết định cụ thể mức thu, đơn vị tính phí bảo vệ môi trường đối với từng loại khoáng sản áp dụng tại địa phương phù hợp với tình hình thực tế trong từng thời kỳ.</w:t>
      </w:r>
      <w:r w:rsidRPr="000D5471">
        <w:rPr>
          <w:color w:val="000000" w:themeColor="text1"/>
          <w:lang w:val="nl-NL"/>
        </w:rPr>
        <w:t>”</w:t>
      </w:r>
    </w:p>
    <w:p w14:paraId="262BE4EE" w14:textId="77777777" w:rsidR="00746E5D" w:rsidRPr="000D5471" w:rsidRDefault="00746E5D" w:rsidP="00D97898">
      <w:pPr>
        <w:spacing w:before="80" w:after="80" w:line="320" w:lineRule="exact"/>
        <w:ind w:firstLine="709"/>
        <w:jc w:val="both"/>
        <w:rPr>
          <w:i/>
          <w:lang w:val="nl-NL"/>
        </w:rPr>
      </w:pPr>
      <w:r w:rsidRPr="000D5471">
        <w:rPr>
          <w:lang w:val="nl-NL"/>
        </w:rPr>
        <w:t>“</w:t>
      </w:r>
      <w:r w:rsidRPr="000D5471">
        <w:rPr>
          <w:i/>
          <w:lang w:val="nl-NL"/>
        </w:rPr>
        <w:t>1. Ủy ban nhân dân cấp tỉnh có trách nhiệm:</w:t>
      </w:r>
    </w:p>
    <w:p w14:paraId="6384F167" w14:textId="7CFA566C" w:rsidR="00D60B71" w:rsidRPr="000D5471" w:rsidRDefault="00746E5D" w:rsidP="00D97898">
      <w:pPr>
        <w:spacing w:before="80" w:after="80" w:line="320" w:lineRule="exact"/>
        <w:ind w:firstLine="709"/>
        <w:jc w:val="both"/>
        <w:rPr>
          <w:color w:val="000000" w:themeColor="text1"/>
          <w:lang w:val="nl-NL"/>
        </w:rPr>
      </w:pPr>
      <w:r w:rsidRPr="000D5471">
        <w:rPr>
          <w:i/>
          <w:lang w:val="nl-NL"/>
        </w:rPr>
        <w:lastRenderedPageBreak/>
        <w:t>a) Trình Hội đồng nhân dân cấp tỉnh tại kỳ họp gần nhất ban hành Nghị quyết về mức thu, đơn vị tính phí bảo vệ môi trường đối với khai thác khoáng sản áp dụng tại địa phương theo quy định tại khoản 4 Điều 6 Nghị định này.</w:t>
      </w:r>
      <w:r w:rsidRPr="000D5471">
        <w:rPr>
          <w:lang w:val="nl-NL"/>
        </w:rPr>
        <w:t>”</w:t>
      </w:r>
    </w:p>
    <w:p w14:paraId="7E2DE23E" w14:textId="77777777" w:rsidR="00E7260E" w:rsidRDefault="00B03E86" w:rsidP="00D97898">
      <w:pPr>
        <w:spacing w:before="80" w:after="80" w:line="320" w:lineRule="exact"/>
        <w:ind w:firstLine="709"/>
        <w:jc w:val="both"/>
        <w:rPr>
          <w:b/>
          <w:color w:val="000000" w:themeColor="text1"/>
          <w:szCs w:val="28"/>
          <w:lang w:val="nl-NL"/>
        </w:rPr>
      </w:pPr>
      <w:r w:rsidRPr="000D5471">
        <w:rPr>
          <w:b/>
          <w:color w:val="000000" w:themeColor="text1"/>
          <w:szCs w:val="28"/>
          <w:lang w:val="nl-NL"/>
        </w:rPr>
        <w:t>2. Cơ sở thực tiễn</w:t>
      </w:r>
    </w:p>
    <w:p w14:paraId="0DA475BF" w14:textId="19E57B3C" w:rsidR="000067D0" w:rsidRPr="00FD4FA1" w:rsidRDefault="000067D0" w:rsidP="00D97898">
      <w:pPr>
        <w:spacing w:before="80" w:after="80" w:line="320" w:lineRule="exact"/>
        <w:ind w:firstLine="720"/>
        <w:jc w:val="both"/>
        <w:rPr>
          <w:color w:val="000000" w:themeColor="text1"/>
          <w:spacing w:val="-4"/>
          <w:lang w:val="nl-NL"/>
        </w:rPr>
      </w:pPr>
      <w:r w:rsidRPr="004A4694">
        <w:rPr>
          <w:color w:val="000000" w:themeColor="text1"/>
          <w:spacing w:val="-4"/>
          <w:lang w:val="nl-NL"/>
        </w:rPr>
        <w:t xml:space="preserve">Trước khi sáp nhập, tỉnh Tuyên Quang và tỉnh Hà Giang đã ban hành Nghị quyết của Hội </w:t>
      </w:r>
      <w:r w:rsidRPr="00FD4FA1">
        <w:rPr>
          <w:color w:val="000000" w:themeColor="text1"/>
          <w:spacing w:val="-4"/>
          <w:lang w:val="nl-NL"/>
        </w:rPr>
        <w:t>đồng nhân dân tỉnh quy định mức thu, đơn vị tính phí bảo vệ môi trường đối với hoạt động khai thác khoáng sản trên địa bàn, trên cơ sở Nghị định số 27/2023/NĐ-CP, tạo cơ sở pháp lý cho việc thu, nộp, quản lý và sử dụng phí. Cụ thể: Hội đồng nhân dân tỉnh Tuyên Quang (cũ) đã ban hành Nghị quyết số 19/2023/NQ-</w:t>
      </w:r>
      <w:r w:rsidR="00F62281" w:rsidRPr="00FD4FA1">
        <w:rPr>
          <w:color w:val="000000" w:themeColor="text1"/>
          <w:spacing w:val="-4"/>
          <w:lang w:val="nl-NL"/>
        </w:rPr>
        <w:t>H</w:t>
      </w:r>
      <w:r w:rsidRPr="00FD4FA1">
        <w:rPr>
          <w:color w:val="000000" w:themeColor="text1"/>
          <w:spacing w:val="-4"/>
          <w:lang w:val="nl-NL"/>
        </w:rPr>
        <w:t>ĐND ngày 07/12/2023; Hội đồng nhân dân tỉnh Hà Giang đã ban hành Nghị quyết số 30/2023/NQ-HĐND ngày 08/12/2023, cùng quy định mức thu, đơn vị tính phí bảo vệ môi trường đối với hoạt động khai thác khoáng sản trên địa bàn.</w:t>
      </w:r>
    </w:p>
    <w:p w14:paraId="293600A1" w14:textId="3A67FA70" w:rsidR="00FD4FA1" w:rsidRPr="00FD4FA1" w:rsidRDefault="00FD4FA1" w:rsidP="00D97898">
      <w:pPr>
        <w:spacing w:before="80" w:after="80" w:line="320" w:lineRule="exact"/>
        <w:ind w:firstLine="720"/>
        <w:jc w:val="both"/>
        <w:rPr>
          <w:color w:val="000000" w:themeColor="text1"/>
          <w:spacing w:val="-4"/>
          <w:lang w:val="nl-NL"/>
        </w:rPr>
      </w:pPr>
      <w:r w:rsidRPr="00FD4FA1">
        <w:rPr>
          <w:color w:val="000000" w:themeColor="text1"/>
          <w:spacing w:val="-4"/>
          <w:lang w:val="nl-NL"/>
        </w:rPr>
        <w:t>Việc thực hiện các Nghị quyết nêu trên thời gian qua đã góp phần tăng cường hiệu lực, hiệu quả quản lý nhà nước; nâng cao ý thức chấp hành pháp luật của các tổ chức, cá nhân; người nộp phí thực hiện tốt việc kê khai, nộp phí; cơ quan thu chưa nhận được phản ánh, kiến nghị vướng mắc</w:t>
      </w:r>
    </w:p>
    <w:p w14:paraId="333FA7C7" w14:textId="77777777" w:rsidR="000067D0" w:rsidRPr="000067D0" w:rsidRDefault="000067D0" w:rsidP="00D97898">
      <w:pPr>
        <w:spacing w:before="80" w:after="80" w:line="320" w:lineRule="exact"/>
        <w:ind w:firstLine="720"/>
        <w:jc w:val="both"/>
        <w:rPr>
          <w:color w:val="000000" w:themeColor="text1"/>
          <w:lang w:val="nl-NL"/>
        </w:rPr>
      </w:pPr>
      <w:r w:rsidRPr="00FD4FA1">
        <w:rPr>
          <w:color w:val="000000" w:themeColor="text1"/>
          <w:lang w:val="nl-NL"/>
        </w:rPr>
        <w:t>Tuy nhiên, giữa hai địa bàn trước đây còn có sự khác biệt về mức thu</w:t>
      </w:r>
      <w:r w:rsidRPr="000067D0">
        <w:rPr>
          <w:color w:val="000000" w:themeColor="text1"/>
          <w:lang w:val="nl-NL"/>
        </w:rPr>
        <w:t>. Sau khi sắp xếp đơn vị hành chính, nếu không ban hành chính sách thống nhất sẽ dẫn đến bất bình đẳng tương đối giữa các khu vực, đồng thời gây khó khăn trong công tác quản lý thu, hạch toán, quyết toán và lập kế hoạch tài chính trung hạn.</w:t>
      </w:r>
    </w:p>
    <w:p w14:paraId="10D48DB5" w14:textId="75AA3CE9" w:rsidR="000067D0" w:rsidRDefault="000067D0" w:rsidP="00D97898">
      <w:pPr>
        <w:spacing w:before="80" w:after="80" w:line="320" w:lineRule="exact"/>
        <w:ind w:firstLine="720"/>
        <w:jc w:val="both"/>
        <w:rPr>
          <w:color w:val="000000" w:themeColor="text1"/>
          <w:lang w:val="nl-NL"/>
        </w:rPr>
      </w:pPr>
      <w:r w:rsidRPr="000067D0">
        <w:rPr>
          <w:color w:val="000000" w:themeColor="text1"/>
          <w:lang w:val="nl-NL"/>
        </w:rPr>
        <w:t xml:space="preserve">Vì vậy, việc ban hành Nghị quyết mới thống nhất mức thu trên địa bàn tỉnh là cần thiết, </w:t>
      </w:r>
      <w:r w:rsidR="00B659E4">
        <w:rPr>
          <w:color w:val="000000" w:themeColor="text1"/>
          <w:lang w:val="nl-NL"/>
        </w:rPr>
        <w:t>b</w:t>
      </w:r>
      <w:r w:rsidR="00B659E4" w:rsidRPr="00B659E4">
        <w:rPr>
          <w:color w:val="000000" w:themeColor="text1"/>
          <w:lang w:val="nl-NL"/>
        </w:rPr>
        <w:t>ảo đảm tuân thủ quy định pháp luật hiện hành và phù hợp với điều kiện thực tế của địa phương</w:t>
      </w:r>
      <w:r w:rsidRPr="000067D0">
        <w:rPr>
          <w:color w:val="000000" w:themeColor="text1"/>
          <w:lang w:val="nl-NL"/>
        </w:rPr>
        <w:t>.</w:t>
      </w:r>
    </w:p>
    <w:p w14:paraId="770B548A" w14:textId="7E31A3FC" w:rsidR="00464328" w:rsidRPr="00464328" w:rsidRDefault="00464328" w:rsidP="00D97898">
      <w:pPr>
        <w:spacing w:before="80" w:after="80" w:line="320" w:lineRule="exact"/>
        <w:ind w:firstLine="720"/>
        <w:jc w:val="center"/>
        <w:rPr>
          <w:i/>
          <w:iCs/>
          <w:color w:val="000000" w:themeColor="text1"/>
          <w:lang w:val="nl-NL"/>
        </w:rPr>
      </w:pPr>
      <w:r w:rsidRPr="00464328">
        <w:rPr>
          <w:i/>
          <w:iCs/>
          <w:color w:val="000000" w:themeColor="text1"/>
          <w:lang w:val="nl-NL"/>
        </w:rPr>
        <w:t>(</w:t>
      </w:r>
      <w:r w:rsidRPr="00464328">
        <w:rPr>
          <w:i/>
          <w:iCs/>
          <w:color w:val="000000" w:themeColor="text1"/>
          <w:lang w:val="nl-NL"/>
        </w:rPr>
        <w:t>Chi tiết mức thu phí và đề xuất mức thu mới được thể hiện tại Phụ lục kèm theo Tờ trình này</w:t>
      </w:r>
      <w:r w:rsidRPr="00464328">
        <w:rPr>
          <w:i/>
          <w:iCs/>
          <w:color w:val="000000" w:themeColor="text1"/>
          <w:lang w:val="nl-NL"/>
        </w:rPr>
        <w:t>)</w:t>
      </w:r>
    </w:p>
    <w:p w14:paraId="1EE65C25" w14:textId="4150AA90" w:rsidR="00760D00" w:rsidRPr="000D5471" w:rsidRDefault="00760D00" w:rsidP="00D97898">
      <w:pPr>
        <w:spacing w:before="80" w:after="80" w:line="320" w:lineRule="exact"/>
        <w:ind w:firstLine="709"/>
        <w:jc w:val="both"/>
        <w:rPr>
          <w:color w:val="000000" w:themeColor="text1"/>
          <w:szCs w:val="28"/>
          <w:lang w:val="nl-NL"/>
        </w:rPr>
      </w:pPr>
      <w:r w:rsidRPr="000D5471">
        <w:rPr>
          <w:b/>
          <w:color w:val="000000" w:themeColor="text1"/>
          <w:szCs w:val="28"/>
          <w:lang w:val="nl-NL"/>
        </w:rPr>
        <w:t>II. MỤC ĐÍCH, QUAN ĐIỂM XÂY DỰNG NGHỊ QUYẾT</w:t>
      </w:r>
    </w:p>
    <w:p w14:paraId="0669B856" w14:textId="77777777" w:rsidR="00760D00" w:rsidRPr="000D5471" w:rsidRDefault="00760D00" w:rsidP="00D97898">
      <w:pPr>
        <w:spacing w:before="80" w:after="80" w:line="320" w:lineRule="exact"/>
        <w:ind w:firstLine="709"/>
        <w:jc w:val="both"/>
        <w:rPr>
          <w:b/>
          <w:color w:val="000000" w:themeColor="text1"/>
          <w:szCs w:val="28"/>
          <w:lang w:val="nl-NL"/>
        </w:rPr>
      </w:pPr>
      <w:r w:rsidRPr="000D5471">
        <w:rPr>
          <w:b/>
          <w:color w:val="000000" w:themeColor="text1"/>
          <w:szCs w:val="28"/>
          <w:lang w:val="nl-NL"/>
        </w:rPr>
        <w:t>1. Mục đích</w:t>
      </w:r>
    </w:p>
    <w:p w14:paraId="42BB1614" w14:textId="7E9847A5" w:rsidR="0015133A" w:rsidRPr="0015133A" w:rsidRDefault="0015133A" w:rsidP="00D97898">
      <w:pPr>
        <w:spacing w:before="80" w:after="80" w:line="320" w:lineRule="exact"/>
        <w:ind w:firstLine="709"/>
        <w:jc w:val="both"/>
        <w:rPr>
          <w:color w:val="000000" w:themeColor="text1"/>
          <w:spacing w:val="-2"/>
          <w:szCs w:val="28"/>
          <w:lang w:val="nl-NL"/>
        </w:rPr>
      </w:pPr>
      <w:r w:rsidRPr="0015133A">
        <w:rPr>
          <w:color w:val="000000" w:themeColor="text1"/>
          <w:spacing w:val="-2"/>
          <w:szCs w:val="28"/>
          <w:lang w:val="nl-NL"/>
        </w:rPr>
        <w:t>Quy định mức thu, đơn vị tính phí bảo vệ môi trường đối với từng loại khoáng sản, bảo đảm phù hợp khung mức thu theo Nghị định số 27/2023/NĐ-CP, đồng thời thống nhất trong tổ chức thu, nộp, quản lý và sử dụng phí trên địa bàn tỉnh.</w:t>
      </w:r>
    </w:p>
    <w:p w14:paraId="550ABCB3" w14:textId="77777777" w:rsidR="00760D00" w:rsidRPr="000D5471" w:rsidRDefault="00760D00" w:rsidP="00D97898">
      <w:pPr>
        <w:spacing w:before="80" w:after="80" w:line="320" w:lineRule="exact"/>
        <w:ind w:firstLine="709"/>
        <w:jc w:val="both"/>
        <w:rPr>
          <w:b/>
          <w:color w:val="000000" w:themeColor="text1"/>
          <w:szCs w:val="28"/>
          <w:lang w:val="nl-NL"/>
        </w:rPr>
      </w:pPr>
      <w:r w:rsidRPr="000D5471">
        <w:rPr>
          <w:b/>
          <w:color w:val="000000" w:themeColor="text1"/>
          <w:szCs w:val="28"/>
          <w:lang w:val="nl-NL"/>
        </w:rPr>
        <w:t>2. Quan điểm xây dựng Nghị quyết</w:t>
      </w:r>
    </w:p>
    <w:p w14:paraId="17F613BB" w14:textId="6F9FA124" w:rsidR="00C875BF" w:rsidRPr="000D5471" w:rsidRDefault="00AE036C" w:rsidP="00D97898">
      <w:pPr>
        <w:spacing w:before="80" w:after="80" w:line="320" w:lineRule="exact"/>
        <w:ind w:firstLine="709"/>
        <w:jc w:val="both"/>
        <w:rPr>
          <w:color w:val="000000" w:themeColor="text1"/>
          <w:szCs w:val="28"/>
          <w:lang w:val="nl-NL"/>
        </w:rPr>
      </w:pPr>
      <w:r w:rsidRPr="00AE036C">
        <w:rPr>
          <w:color w:val="000000" w:themeColor="text1"/>
          <w:szCs w:val="28"/>
          <w:lang w:val="nl-NL"/>
        </w:rPr>
        <w:t>Bảo đảm tuân thủ quy định pháp luật hiện hành và phù hợp điều kiện thực tế của địa phương.</w:t>
      </w:r>
    </w:p>
    <w:p w14:paraId="565FAFEB" w14:textId="77777777" w:rsidR="00760D00" w:rsidRPr="000D5471" w:rsidRDefault="00760D00" w:rsidP="00D97898">
      <w:pPr>
        <w:spacing w:before="80" w:after="80" w:line="320" w:lineRule="exact"/>
        <w:ind w:firstLine="709"/>
        <w:jc w:val="both"/>
        <w:rPr>
          <w:b/>
          <w:color w:val="000000" w:themeColor="text1"/>
          <w:szCs w:val="28"/>
          <w:lang w:val="nl-NL"/>
        </w:rPr>
      </w:pPr>
      <w:r w:rsidRPr="000D5471">
        <w:rPr>
          <w:b/>
          <w:color w:val="000000" w:themeColor="text1"/>
          <w:szCs w:val="28"/>
          <w:lang w:val="nl-NL"/>
        </w:rPr>
        <w:t xml:space="preserve">III. </w:t>
      </w:r>
      <w:r w:rsidR="00061B9D" w:rsidRPr="000D5471">
        <w:rPr>
          <w:b/>
          <w:color w:val="000000" w:themeColor="text1"/>
          <w:szCs w:val="28"/>
          <w:lang w:val="nl-NL"/>
        </w:rPr>
        <w:t>QUÁ TRÌNH XÂY DỰNG NGHỊ QUYẾT</w:t>
      </w:r>
    </w:p>
    <w:p w14:paraId="29EF5887" w14:textId="57538656" w:rsidR="00450217" w:rsidRPr="001D6C72" w:rsidRDefault="00260B83" w:rsidP="00D97898">
      <w:pPr>
        <w:spacing w:before="80" w:after="80" w:line="320" w:lineRule="exact"/>
        <w:ind w:firstLine="720"/>
        <w:jc w:val="both"/>
        <w:rPr>
          <w:b/>
          <w:i/>
          <w:iCs/>
          <w:color w:val="000000" w:themeColor="text1"/>
          <w:spacing w:val="-4"/>
          <w:lang w:val="pl-PL"/>
        </w:rPr>
      </w:pPr>
      <w:r w:rsidRPr="001D6C72">
        <w:rPr>
          <w:rFonts w:cs="Arial"/>
          <w:color w:val="000000" w:themeColor="text1"/>
          <w:lang w:val="pt-BR"/>
        </w:rPr>
        <w:t xml:space="preserve">1. </w:t>
      </w:r>
      <w:r w:rsidR="00450217" w:rsidRPr="001D6C72">
        <w:rPr>
          <w:bCs/>
          <w:color w:val="000000" w:themeColor="text1"/>
          <w:spacing w:val="-4"/>
          <w:lang w:val="pl-PL"/>
        </w:rPr>
        <w:t xml:space="preserve">Thực hiện Đề án số 194/ĐA-UBND ngày 31/12/2025 của Ủy ban nhân dân tỉnh về việc xây dựng và hoàn thiện hệ thống văn bản quy phạm pháp luật, trong đó giao Sở Nông nghiệp và Môi trường xây dựng Nghị quyết của Hội đồng nhân dân tỉnh quy định mức thu, đơn vị tính phí bảo vệ môi trường đối với khai thác khoáng sản trên địa bàn tỉnh Tuyên Quang; </w:t>
      </w:r>
      <w:r w:rsidR="00450217" w:rsidRPr="001D6C72">
        <w:rPr>
          <w:b/>
          <w:i/>
          <w:iCs/>
          <w:color w:val="000000" w:themeColor="text1"/>
          <w:spacing w:val="-4"/>
          <w:lang w:val="pl-PL"/>
        </w:rPr>
        <w:t>thời gian hoàn thành vào tháng 5 năm 2026.</w:t>
      </w:r>
    </w:p>
    <w:p w14:paraId="0464ECC8" w14:textId="77777777" w:rsidR="00260B83" w:rsidRPr="001D6C72" w:rsidRDefault="00260B83" w:rsidP="00D97898">
      <w:pPr>
        <w:spacing w:before="80" w:after="80" w:line="320" w:lineRule="exact"/>
        <w:ind w:firstLine="720"/>
        <w:jc w:val="both"/>
        <w:rPr>
          <w:rFonts w:cs="Arial"/>
          <w:color w:val="000000" w:themeColor="text1"/>
          <w:spacing w:val="-6"/>
          <w:lang w:val="pt-BR"/>
        </w:rPr>
      </w:pPr>
      <w:r w:rsidRPr="001D6C72">
        <w:rPr>
          <w:rFonts w:cs="Arial"/>
          <w:color w:val="000000" w:themeColor="text1"/>
          <w:spacing w:val="-6"/>
          <w:lang w:val="pt-BR"/>
        </w:rPr>
        <w:lastRenderedPageBreak/>
        <w:t>2. Sở Nông nghiệp và Môi trường dự thảo, xin ý kiến tham gia góp ý và báo cáo tiếp thu, giải trình ý kiến góp ý đối với dự thảo Nghị quyết, hoàn thiện hồ sơ trình Sở Tư pháp thẩm định, báo cáo Ủy ban nhân dân tỉnh trình Hội đồng nhân dân tỉnh.</w:t>
      </w:r>
    </w:p>
    <w:p w14:paraId="269DA3AF" w14:textId="77777777" w:rsidR="00664BF6" w:rsidRPr="000D5471" w:rsidRDefault="00664BF6" w:rsidP="00D97898">
      <w:pPr>
        <w:spacing w:before="80" w:after="80" w:line="320" w:lineRule="exact"/>
        <w:ind w:firstLine="709"/>
        <w:jc w:val="both"/>
        <w:rPr>
          <w:b/>
          <w:color w:val="000000" w:themeColor="text1"/>
          <w:szCs w:val="28"/>
          <w:lang w:val="nl-NL"/>
        </w:rPr>
      </w:pPr>
      <w:r w:rsidRPr="000D5471">
        <w:rPr>
          <w:b/>
          <w:color w:val="000000" w:themeColor="text1"/>
          <w:szCs w:val="28"/>
          <w:lang w:val="nl-NL"/>
        </w:rPr>
        <w:t>IV. BỐ CỤC VÀ NỘI DUNG CƠ BẢN CỦA NGHỊ QUYẾT</w:t>
      </w:r>
    </w:p>
    <w:p w14:paraId="089D3FA1" w14:textId="77777777" w:rsidR="00664BF6" w:rsidRPr="000D5471" w:rsidRDefault="00664BF6" w:rsidP="00D97898">
      <w:pPr>
        <w:spacing w:before="80" w:after="80" w:line="320" w:lineRule="exact"/>
        <w:ind w:firstLine="709"/>
        <w:jc w:val="both"/>
        <w:rPr>
          <w:b/>
          <w:color w:val="000000" w:themeColor="text1"/>
          <w:szCs w:val="28"/>
          <w:lang w:val="nl-NL"/>
        </w:rPr>
      </w:pPr>
      <w:r w:rsidRPr="000D5471">
        <w:rPr>
          <w:b/>
          <w:color w:val="000000" w:themeColor="text1"/>
          <w:szCs w:val="28"/>
          <w:lang w:val="nl-NL"/>
        </w:rPr>
        <w:t>1. Bố cục</w:t>
      </w:r>
      <w:r w:rsidR="0091676E" w:rsidRPr="000D5471">
        <w:rPr>
          <w:b/>
          <w:color w:val="000000" w:themeColor="text1"/>
          <w:szCs w:val="28"/>
          <w:lang w:val="nl-NL"/>
        </w:rPr>
        <w:t xml:space="preserve"> của Nghị quyết</w:t>
      </w:r>
    </w:p>
    <w:p w14:paraId="139EA8CE" w14:textId="7D916C3B" w:rsidR="0091676E" w:rsidRPr="000D5471" w:rsidRDefault="0091676E" w:rsidP="00D97898">
      <w:pPr>
        <w:spacing w:before="80" w:after="80" w:line="320" w:lineRule="exact"/>
        <w:ind w:firstLine="709"/>
        <w:jc w:val="both"/>
        <w:rPr>
          <w:bCs/>
          <w:color w:val="000000" w:themeColor="text1"/>
          <w:szCs w:val="28"/>
          <w:lang w:val="nl-NL"/>
        </w:rPr>
      </w:pPr>
      <w:r w:rsidRPr="000D5471">
        <w:rPr>
          <w:color w:val="000000" w:themeColor="text1"/>
          <w:szCs w:val="28"/>
          <w:lang w:val="nl-NL"/>
        </w:rPr>
        <w:t xml:space="preserve">Nghị quyết gồm </w:t>
      </w:r>
      <w:r w:rsidR="004F3C48">
        <w:rPr>
          <w:color w:val="000000" w:themeColor="text1"/>
          <w:szCs w:val="28"/>
          <w:lang w:val="nl-NL"/>
        </w:rPr>
        <w:t>4</w:t>
      </w:r>
      <w:r w:rsidRPr="000D5471">
        <w:rPr>
          <w:bCs/>
          <w:color w:val="000000" w:themeColor="text1"/>
          <w:szCs w:val="28"/>
          <w:lang w:val="nl-NL"/>
        </w:rPr>
        <w:t xml:space="preserve"> Điều:</w:t>
      </w:r>
    </w:p>
    <w:p w14:paraId="573F2208" w14:textId="2C097BE0" w:rsidR="004F3C48" w:rsidRPr="00BC22C7" w:rsidRDefault="000912A6" w:rsidP="00D97898">
      <w:pPr>
        <w:spacing w:before="80" w:after="80" w:line="320" w:lineRule="exact"/>
        <w:ind w:firstLine="709"/>
        <w:jc w:val="both"/>
        <w:rPr>
          <w:rFonts w:eastAsia="Times New Roman"/>
          <w:color w:val="000000" w:themeColor="text1"/>
          <w:szCs w:val="28"/>
          <w:lang w:val="nl-NL"/>
        </w:rPr>
      </w:pPr>
      <w:r w:rsidRPr="00BC22C7">
        <w:rPr>
          <w:color w:val="000000" w:themeColor="text1"/>
          <w:szCs w:val="28"/>
          <w:lang w:val="nl-NL"/>
        </w:rPr>
        <w:t xml:space="preserve">- </w:t>
      </w:r>
      <w:r w:rsidR="0091676E" w:rsidRPr="00BC22C7">
        <w:rPr>
          <w:color w:val="000000" w:themeColor="text1"/>
          <w:szCs w:val="28"/>
          <w:lang w:val="nl-NL"/>
        </w:rPr>
        <w:t>Điều 1</w:t>
      </w:r>
      <w:r w:rsidRPr="00BC22C7">
        <w:rPr>
          <w:color w:val="000000" w:themeColor="text1"/>
          <w:szCs w:val="28"/>
          <w:lang w:val="nl-NL"/>
        </w:rPr>
        <w:t>.</w:t>
      </w:r>
      <w:r w:rsidR="0091676E" w:rsidRPr="00BC22C7">
        <w:rPr>
          <w:color w:val="000000" w:themeColor="text1"/>
          <w:szCs w:val="28"/>
          <w:lang w:val="nl-NL"/>
        </w:rPr>
        <w:t xml:space="preserve"> </w:t>
      </w:r>
      <w:r w:rsidR="004F3C48" w:rsidRPr="00BC22C7">
        <w:rPr>
          <w:rFonts w:eastAsia="Times New Roman"/>
          <w:color w:val="000000" w:themeColor="text1"/>
          <w:szCs w:val="28"/>
          <w:lang w:val="nl-NL"/>
        </w:rPr>
        <w:t>Phạm vi điều chỉnh và đối tượng áp dụng</w:t>
      </w:r>
    </w:p>
    <w:p w14:paraId="3143F3D1" w14:textId="53B75CD1" w:rsidR="004F3C48" w:rsidRPr="00BC22C7" w:rsidRDefault="004F3C48" w:rsidP="00D97898">
      <w:pPr>
        <w:spacing w:before="80" w:after="80" w:line="320" w:lineRule="exact"/>
        <w:ind w:firstLine="709"/>
        <w:jc w:val="both"/>
        <w:rPr>
          <w:rFonts w:eastAsia="Times New Roman"/>
          <w:color w:val="000000" w:themeColor="text1"/>
          <w:szCs w:val="28"/>
          <w:lang w:val="nl-NL"/>
        </w:rPr>
      </w:pPr>
      <w:r w:rsidRPr="00BC22C7">
        <w:rPr>
          <w:rFonts w:eastAsia="Times New Roman"/>
          <w:color w:val="000000" w:themeColor="text1"/>
          <w:szCs w:val="28"/>
          <w:lang w:val="nl-NL"/>
        </w:rPr>
        <w:t xml:space="preserve">- </w:t>
      </w:r>
      <w:r w:rsidRPr="00BC22C7">
        <w:rPr>
          <w:rFonts w:eastAsia="Times New Roman"/>
          <w:color w:val="000000" w:themeColor="text1"/>
          <w:szCs w:val="28"/>
          <w:lang w:val="vi-VN"/>
        </w:rPr>
        <w:t xml:space="preserve">Điều </w:t>
      </w:r>
      <w:r w:rsidRPr="00BC22C7">
        <w:rPr>
          <w:rFonts w:eastAsia="Times New Roman"/>
          <w:color w:val="000000" w:themeColor="text1"/>
          <w:szCs w:val="28"/>
          <w:lang w:val="nl-NL"/>
        </w:rPr>
        <w:t>2</w:t>
      </w:r>
      <w:r w:rsidRPr="00BC22C7">
        <w:rPr>
          <w:rFonts w:eastAsia="Times New Roman"/>
          <w:color w:val="000000" w:themeColor="text1"/>
          <w:szCs w:val="28"/>
          <w:lang w:val="vi-VN"/>
        </w:rPr>
        <w:t>.</w:t>
      </w:r>
      <w:r w:rsidRPr="00BC22C7">
        <w:rPr>
          <w:rFonts w:eastAsia="Times New Roman"/>
          <w:color w:val="000000" w:themeColor="text1"/>
          <w:szCs w:val="28"/>
          <w:lang w:val="nl-NL"/>
        </w:rPr>
        <w:t xml:space="preserve"> Mức thu, đơn vị tính phí bảo vệ môi trường đối với khai thác khoáng sản trên địa bàn tỉnh Tuyên Quang</w:t>
      </w:r>
    </w:p>
    <w:p w14:paraId="469D48F4" w14:textId="77777777" w:rsidR="004F3C48" w:rsidRPr="00BC22C7" w:rsidRDefault="004F3C48" w:rsidP="00D97898">
      <w:pPr>
        <w:tabs>
          <w:tab w:val="left" w:pos="720"/>
        </w:tabs>
        <w:spacing w:before="80" w:after="80" w:line="320" w:lineRule="exact"/>
        <w:ind w:firstLine="709"/>
        <w:jc w:val="both"/>
        <w:rPr>
          <w:color w:val="000000" w:themeColor="text1"/>
          <w:szCs w:val="28"/>
          <w:lang w:val="nl-NL"/>
        </w:rPr>
      </w:pPr>
      <w:r w:rsidRPr="00BC22C7">
        <w:rPr>
          <w:color w:val="000000" w:themeColor="text1"/>
          <w:szCs w:val="28"/>
          <w:lang w:val="nl-NL"/>
        </w:rPr>
        <w:t>- Điều 3. Tổ chức thực hiện</w:t>
      </w:r>
    </w:p>
    <w:p w14:paraId="1067C2DD" w14:textId="08C05BE4" w:rsidR="004F3C48" w:rsidRPr="00BC22C7" w:rsidRDefault="004F3C48" w:rsidP="00D97898">
      <w:pPr>
        <w:tabs>
          <w:tab w:val="left" w:pos="720"/>
        </w:tabs>
        <w:spacing w:before="80" w:after="80" w:line="320" w:lineRule="exact"/>
        <w:ind w:firstLine="709"/>
        <w:jc w:val="both"/>
        <w:rPr>
          <w:color w:val="000000" w:themeColor="text1"/>
          <w:szCs w:val="28"/>
          <w:lang w:val="nl-NL"/>
        </w:rPr>
      </w:pPr>
      <w:r w:rsidRPr="00BC22C7">
        <w:rPr>
          <w:color w:val="000000" w:themeColor="text1"/>
          <w:szCs w:val="28"/>
          <w:lang w:val="nl-NL"/>
        </w:rPr>
        <w:t>- Điều 4. Hiệu lực thi hành</w:t>
      </w:r>
    </w:p>
    <w:p w14:paraId="2975901A" w14:textId="77777777" w:rsidR="0091676E" w:rsidRPr="000D5471" w:rsidRDefault="0091676E" w:rsidP="00D97898">
      <w:pPr>
        <w:spacing w:before="80" w:after="80" w:line="320" w:lineRule="exact"/>
        <w:ind w:firstLine="709"/>
        <w:jc w:val="both"/>
        <w:rPr>
          <w:b/>
          <w:color w:val="000000" w:themeColor="text1"/>
          <w:szCs w:val="28"/>
          <w:lang w:val="nl-NL"/>
        </w:rPr>
      </w:pPr>
      <w:r w:rsidRPr="000D5471">
        <w:rPr>
          <w:b/>
          <w:color w:val="000000" w:themeColor="text1"/>
          <w:szCs w:val="28"/>
          <w:lang w:val="nl-NL"/>
        </w:rPr>
        <w:t>2. Nội dung cơ bản của Nghị quyết</w:t>
      </w:r>
    </w:p>
    <w:p w14:paraId="52C2C180" w14:textId="258FC1C8" w:rsidR="003A4DBE" w:rsidRPr="000D5471" w:rsidRDefault="007870A8" w:rsidP="00D97898">
      <w:pPr>
        <w:spacing w:before="80" w:after="80" w:line="320" w:lineRule="exact"/>
        <w:ind w:firstLine="709"/>
        <w:jc w:val="both"/>
        <w:rPr>
          <w:color w:val="000000" w:themeColor="text1"/>
          <w:szCs w:val="28"/>
          <w:lang w:val="nl-NL"/>
        </w:rPr>
      </w:pPr>
      <w:r w:rsidRPr="000D5471">
        <w:rPr>
          <w:color w:val="000000" w:themeColor="text1"/>
          <w:szCs w:val="28"/>
          <w:lang w:val="nl-NL"/>
        </w:rPr>
        <w:t xml:space="preserve">Quy định cụ thể mức thu, đơn vị tính phí bảo vệ môi trường đối với khai thác từng loại khoáng sản trên địa bàn tỉnh </w:t>
      </w:r>
      <w:r w:rsidR="00422BF4" w:rsidRPr="000D5471">
        <w:rPr>
          <w:color w:val="000000" w:themeColor="text1"/>
          <w:szCs w:val="28"/>
          <w:lang w:val="nl-NL"/>
        </w:rPr>
        <w:t>Tuyên Quang</w:t>
      </w:r>
      <w:r w:rsidR="00605D51" w:rsidRPr="000D5471">
        <w:rPr>
          <w:color w:val="000000" w:themeColor="text1"/>
          <w:szCs w:val="28"/>
          <w:lang w:val="nl-NL"/>
        </w:rPr>
        <w:t>, cụ thể như sau:</w:t>
      </w:r>
    </w:p>
    <w:p w14:paraId="7A15A0C6" w14:textId="77777777" w:rsidR="006050D6" w:rsidRPr="000D5471" w:rsidRDefault="006050D6" w:rsidP="00D97898">
      <w:pPr>
        <w:tabs>
          <w:tab w:val="left" w:pos="720"/>
        </w:tabs>
        <w:spacing w:before="80" w:after="80" w:line="320" w:lineRule="exact"/>
        <w:ind w:firstLine="709"/>
        <w:jc w:val="both"/>
        <w:rPr>
          <w:iCs/>
          <w:szCs w:val="28"/>
          <w:lang w:val="nl-NL"/>
        </w:rPr>
      </w:pPr>
      <w:r w:rsidRPr="000D5471">
        <w:rPr>
          <w:iCs/>
          <w:szCs w:val="28"/>
          <w:lang w:val="nl-NL"/>
        </w:rPr>
        <w:t>1. Phạm vi điều chỉnh</w:t>
      </w:r>
    </w:p>
    <w:p w14:paraId="627BB67F" w14:textId="77777777" w:rsidR="00475E15" w:rsidRPr="00475E15" w:rsidRDefault="00475E15" w:rsidP="00D97898">
      <w:pPr>
        <w:tabs>
          <w:tab w:val="left" w:pos="720"/>
        </w:tabs>
        <w:spacing w:before="80" w:after="80" w:line="320" w:lineRule="exact"/>
        <w:ind w:firstLine="567"/>
        <w:jc w:val="both"/>
        <w:rPr>
          <w:iCs/>
          <w:color w:val="000000" w:themeColor="text1"/>
          <w:szCs w:val="28"/>
          <w:lang w:val="nl-NL"/>
        </w:rPr>
      </w:pPr>
      <w:r w:rsidRPr="00475E15">
        <w:rPr>
          <w:iCs/>
          <w:color w:val="000000" w:themeColor="text1"/>
          <w:szCs w:val="28"/>
          <w:lang w:val="nl-NL"/>
        </w:rPr>
        <w:t>Nghị quyết này quy định mức thu, đơn vị tính phí bảo vệ môi trường đối với khai thác khoáng sản trên địa bàn tỉnh Tuyên Quang.</w:t>
      </w:r>
    </w:p>
    <w:p w14:paraId="7E5806FF" w14:textId="77777777" w:rsidR="006050D6" w:rsidRPr="00E70818" w:rsidRDefault="006050D6" w:rsidP="00D97898">
      <w:pPr>
        <w:spacing w:before="80" w:after="80" w:line="320" w:lineRule="exact"/>
        <w:ind w:firstLine="709"/>
        <w:jc w:val="both"/>
        <w:rPr>
          <w:iCs/>
          <w:szCs w:val="28"/>
          <w:lang w:val="nl-NL"/>
        </w:rPr>
      </w:pPr>
      <w:r w:rsidRPr="00E70818">
        <w:rPr>
          <w:iCs/>
          <w:szCs w:val="28"/>
          <w:lang w:val="nl-NL"/>
        </w:rPr>
        <w:t>2. Đối tượng áp dụng</w:t>
      </w:r>
    </w:p>
    <w:p w14:paraId="029C6111" w14:textId="77777777" w:rsidR="00AB4D5A" w:rsidRPr="00E70818" w:rsidRDefault="006050D6" w:rsidP="00D97898">
      <w:pPr>
        <w:spacing w:before="80" w:after="80" w:line="320" w:lineRule="exact"/>
        <w:ind w:firstLine="709"/>
        <w:jc w:val="both"/>
        <w:rPr>
          <w:bCs/>
          <w:color w:val="000000" w:themeColor="text1"/>
          <w:szCs w:val="28"/>
          <w:lang w:val="nl-NL"/>
        </w:rPr>
      </w:pPr>
      <w:r w:rsidRPr="00E70818">
        <w:rPr>
          <w:iCs/>
          <w:szCs w:val="28"/>
          <w:lang w:val="nl-NL"/>
        </w:rPr>
        <w:t xml:space="preserve">a) </w:t>
      </w:r>
      <w:r w:rsidR="00AB4D5A" w:rsidRPr="00E70818">
        <w:rPr>
          <w:bCs/>
          <w:color w:val="000000" w:themeColor="text1"/>
          <w:szCs w:val="28"/>
          <w:lang w:val="nl-NL"/>
        </w:rPr>
        <w:t xml:space="preserve">Đối tượng nộp phí: Các tổ chức, cá nhân có hoạt động khai thác khoáng sản trên địa bàn tỉnh Tuyên Quang </w:t>
      </w:r>
      <w:r w:rsidR="00AB4D5A" w:rsidRPr="00E70818">
        <w:rPr>
          <w:bCs/>
          <w:i/>
          <w:iCs/>
          <w:color w:val="000000" w:themeColor="text1"/>
          <w:szCs w:val="28"/>
          <w:lang w:val="nl-NL"/>
        </w:rPr>
        <w:t>(trừ các trường hợp được miễn phí theo quy định tại Điều 5 Nghị định số 27/2023/NĐ-CP).</w:t>
      </w:r>
    </w:p>
    <w:p w14:paraId="77DEE2D3" w14:textId="6026E75C" w:rsidR="002C6F15" w:rsidRPr="00E70818" w:rsidRDefault="002C6F15" w:rsidP="00D97898">
      <w:pPr>
        <w:spacing w:before="80" w:after="80" w:line="320" w:lineRule="exact"/>
        <w:ind w:firstLine="709"/>
        <w:jc w:val="both"/>
        <w:rPr>
          <w:iCs/>
          <w:color w:val="000000" w:themeColor="text1"/>
          <w:szCs w:val="28"/>
          <w:lang w:val="nl-NL"/>
        </w:rPr>
      </w:pPr>
      <w:r w:rsidRPr="00E70818">
        <w:rPr>
          <w:iCs/>
          <w:szCs w:val="28"/>
          <w:lang w:val="nl-NL"/>
        </w:rPr>
        <w:t xml:space="preserve">b) Tổ chức thu phí: </w:t>
      </w:r>
      <w:r w:rsidR="00F10AF1" w:rsidRPr="00E70818">
        <w:rPr>
          <w:iCs/>
          <w:color w:val="000000" w:themeColor="text1"/>
          <w:szCs w:val="28"/>
          <w:lang w:val="nl-NL"/>
        </w:rPr>
        <w:t>Thuế tỉnh Tuyên Quang và các cơ quan thuế trực thuộc.</w:t>
      </w:r>
    </w:p>
    <w:p w14:paraId="4C00DD1A" w14:textId="77777777" w:rsidR="006050D6" w:rsidRPr="00E70818" w:rsidRDefault="006050D6" w:rsidP="00D97898">
      <w:pPr>
        <w:spacing w:before="80" w:after="80" w:line="320" w:lineRule="exact"/>
        <w:ind w:firstLine="709"/>
        <w:jc w:val="both"/>
        <w:rPr>
          <w:iCs/>
          <w:szCs w:val="28"/>
          <w:lang w:val="nl-NL"/>
        </w:rPr>
      </w:pPr>
      <w:r w:rsidRPr="00E70818">
        <w:rPr>
          <w:iCs/>
          <w:szCs w:val="28"/>
          <w:lang w:val="nl-NL"/>
        </w:rPr>
        <w:t>c) Các cơ quan, đơn vị, tổ chức, cá nhân khác có liên quan.</w:t>
      </w:r>
    </w:p>
    <w:p w14:paraId="582F171E" w14:textId="77777777" w:rsidR="006050D6" w:rsidRPr="00E70818" w:rsidRDefault="006050D6" w:rsidP="00D97898">
      <w:pPr>
        <w:spacing w:before="80" w:after="80" w:line="320" w:lineRule="exact"/>
        <w:ind w:firstLine="709"/>
        <w:jc w:val="both"/>
        <w:rPr>
          <w:iCs/>
          <w:szCs w:val="28"/>
          <w:lang w:val="nl-NL"/>
        </w:rPr>
      </w:pPr>
      <w:r w:rsidRPr="00E70818">
        <w:rPr>
          <w:iCs/>
          <w:szCs w:val="28"/>
          <w:lang w:val="nl-NL"/>
        </w:rPr>
        <w:t>3. Mức thu phí bảo vệ môi trường đối với khai thác khoáng sản</w:t>
      </w:r>
    </w:p>
    <w:p w14:paraId="72DC90D1" w14:textId="77777777" w:rsidR="006050D6" w:rsidRPr="00E70818" w:rsidRDefault="006050D6" w:rsidP="00D97898">
      <w:pPr>
        <w:spacing w:before="80" w:after="80" w:line="320" w:lineRule="exact"/>
        <w:ind w:firstLine="709"/>
        <w:jc w:val="both"/>
        <w:rPr>
          <w:iCs/>
          <w:szCs w:val="28"/>
          <w:lang w:val="nl-NL"/>
        </w:rPr>
      </w:pPr>
      <w:r w:rsidRPr="00E70818">
        <w:rPr>
          <w:iCs/>
          <w:szCs w:val="28"/>
          <w:lang w:val="nl-NL"/>
        </w:rPr>
        <w:t xml:space="preserve">a) Mức phí bảo vệ môi trường đối với khai thác khoáng sản: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359"/>
        <w:gridCol w:w="1134"/>
        <w:gridCol w:w="1843"/>
      </w:tblGrid>
      <w:tr w:rsidR="00964EDB" w:rsidRPr="00603235" w14:paraId="21C505C1" w14:textId="77777777" w:rsidTr="00116947">
        <w:trPr>
          <w:trHeight w:val="748"/>
          <w:tblHeader/>
          <w:jc w:val="center"/>
        </w:trPr>
        <w:tc>
          <w:tcPr>
            <w:tcW w:w="736" w:type="dxa"/>
            <w:vAlign w:val="center"/>
            <w:hideMark/>
          </w:tcPr>
          <w:p w14:paraId="73C1B4D2" w14:textId="77777777" w:rsidR="00964EDB" w:rsidRPr="00603235" w:rsidRDefault="00964EDB" w:rsidP="00116947">
            <w:pPr>
              <w:spacing w:before="60" w:after="60" w:line="240" w:lineRule="auto"/>
              <w:jc w:val="center"/>
              <w:rPr>
                <w:rFonts w:eastAsia="Times New Roman"/>
                <w:b/>
                <w:bCs/>
                <w:color w:val="000000" w:themeColor="text1"/>
                <w:sz w:val="26"/>
                <w:szCs w:val="26"/>
              </w:rPr>
            </w:pPr>
            <w:bookmarkStart w:id="0" w:name="dieu_3"/>
            <w:r w:rsidRPr="00603235">
              <w:rPr>
                <w:rFonts w:eastAsia="Times New Roman"/>
                <w:b/>
                <w:bCs/>
                <w:color w:val="000000" w:themeColor="text1"/>
                <w:sz w:val="26"/>
                <w:szCs w:val="26"/>
              </w:rPr>
              <w:t>STT</w:t>
            </w:r>
          </w:p>
        </w:tc>
        <w:tc>
          <w:tcPr>
            <w:tcW w:w="5359" w:type="dxa"/>
            <w:vAlign w:val="center"/>
            <w:hideMark/>
          </w:tcPr>
          <w:p w14:paraId="6942DF69" w14:textId="77777777" w:rsidR="00964EDB" w:rsidRPr="00603235" w:rsidRDefault="00964EDB" w:rsidP="00116947">
            <w:pPr>
              <w:spacing w:before="60" w:after="60" w:line="240" w:lineRule="auto"/>
              <w:jc w:val="center"/>
              <w:rPr>
                <w:rFonts w:eastAsia="Times New Roman"/>
                <w:b/>
                <w:bCs/>
                <w:color w:val="000000" w:themeColor="text1"/>
                <w:sz w:val="26"/>
                <w:szCs w:val="26"/>
              </w:rPr>
            </w:pPr>
            <w:r w:rsidRPr="00603235">
              <w:rPr>
                <w:rFonts w:eastAsia="Times New Roman"/>
                <w:b/>
                <w:bCs/>
                <w:color w:val="000000" w:themeColor="text1"/>
                <w:sz w:val="26"/>
                <w:szCs w:val="26"/>
              </w:rPr>
              <w:t>Loại khoáng sản</w:t>
            </w:r>
          </w:p>
        </w:tc>
        <w:tc>
          <w:tcPr>
            <w:tcW w:w="1134" w:type="dxa"/>
            <w:vAlign w:val="center"/>
            <w:hideMark/>
          </w:tcPr>
          <w:p w14:paraId="4581BA8D" w14:textId="77777777" w:rsidR="00964EDB" w:rsidRPr="00603235" w:rsidRDefault="00964EDB" w:rsidP="00116947">
            <w:pPr>
              <w:spacing w:before="60" w:after="60" w:line="240" w:lineRule="auto"/>
              <w:jc w:val="center"/>
              <w:rPr>
                <w:rFonts w:eastAsia="Times New Roman"/>
                <w:b/>
                <w:bCs/>
                <w:color w:val="000000" w:themeColor="text1"/>
                <w:sz w:val="26"/>
                <w:szCs w:val="26"/>
              </w:rPr>
            </w:pPr>
            <w:r w:rsidRPr="00603235">
              <w:rPr>
                <w:rFonts w:eastAsia="Times New Roman"/>
                <w:b/>
                <w:bCs/>
                <w:color w:val="000000" w:themeColor="text1"/>
                <w:sz w:val="26"/>
                <w:szCs w:val="26"/>
              </w:rPr>
              <w:t>Đơn vị tính</w:t>
            </w:r>
          </w:p>
        </w:tc>
        <w:tc>
          <w:tcPr>
            <w:tcW w:w="1843" w:type="dxa"/>
            <w:vAlign w:val="center"/>
            <w:hideMark/>
          </w:tcPr>
          <w:p w14:paraId="1CDE9348" w14:textId="77777777" w:rsidR="00964EDB" w:rsidRPr="00603235" w:rsidRDefault="00964EDB" w:rsidP="00116947">
            <w:pPr>
              <w:spacing w:before="60" w:after="60" w:line="240" w:lineRule="auto"/>
              <w:jc w:val="center"/>
              <w:rPr>
                <w:rFonts w:eastAsia="Times New Roman"/>
                <w:b/>
                <w:bCs/>
                <w:color w:val="000000" w:themeColor="text1"/>
                <w:sz w:val="26"/>
                <w:szCs w:val="26"/>
              </w:rPr>
            </w:pPr>
            <w:r w:rsidRPr="00603235">
              <w:rPr>
                <w:rFonts w:eastAsia="Times New Roman"/>
                <w:b/>
                <w:bCs/>
                <w:color w:val="000000" w:themeColor="text1"/>
                <w:sz w:val="26"/>
                <w:szCs w:val="26"/>
              </w:rPr>
              <w:t>Mức thu (đồng)</w:t>
            </w:r>
          </w:p>
        </w:tc>
      </w:tr>
      <w:tr w:rsidR="00964EDB" w:rsidRPr="00603235" w14:paraId="41361BA1" w14:textId="77777777" w:rsidTr="00116947">
        <w:trPr>
          <w:trHeight w:val="454"/>
          <w:jc w:val="center"/>
        </w:trPr>
        <w:tc>
          <w:tcPr>
            <w:tcW w:w="736" w:type="dxa"/>
            <w:vAlign w:val="center"/>
            <w:hideMark/>
          </w:tcPr>
          <w:p w14:paraId="1E7A735D" w14:textId="77777777" w:rsidR="00964EDB" w:rsidRPr="00603235" w:rsidRDefault="00964EDB" w:rsidP="00116947">
            <w:pPr>
              <w:spacing w:before="60" w:after="60" w:line="240" w:lineRule="auto"/>
              <w:jc w:val="center"/>
              <w:rPr>
                <w:rFonts w:eastAsia="Times New Roman"/>
                <w:b/>
                <w:bCs/>
                <w:color w:val="000000" w:themeColor="text1"/>
                <w:sz w:val="26"/>
                <w:szCs w:val="26"/>
              </w:rPr>
            </w:pPr>
            <w:r w:rsidRPr="00603235">
              <w:rPr>
                <w:rFonts w:eastAsia="Times New Roman"/>
                <w:b/>
                <w:bCs/>
                <w:color w:val="000000" w:themeColor="text1"/>
                <w:sz w:val="26"/>
                <w:szCs w:val="26"/>
              </w:rPr>
              <w:t>I</w:t>
            </w:r>
          </w:p>
        </w:tc>
        <w:tc>
          <w:tcPr>
            <w:tcW w:w="5359" w:type="dxa"/>
            <w:vAlign w:val="center"/>
            <w:hideMark/>
          </w:tcPr>
          <w:p w14:paraId="5AA87DBE" w14:textId="77777777" w:rsidR="00964EDB" w:rsidRPr="00603235" w:rsidRDefault="00964EDB" w:rsidP="00116947">
            <w:pPr>
              <w:spacing w:before="60" w:after="60" w:line="240" w:lineRule="auto"/>
              <w:rPr>
                <w:rFonts w:eastAsia="Times New Roman"/>
                <w:b/>
                <w:bCs/>
                <w:color w:val="000000" w:themeColor="text1"/>
                <w:sz w:val="26"/>
                <w:szCs w:val="26"/>
              </w:rPr>
            </w:pPr>
            <w:r w:rsidRPr="00603235">
              <w:rPr>
                <w:rFonts w:eastAsia="Times New Roman"/>
                <w:b/>
                <w:bCs/>
                <w:color w:val="000000" w:themeColor="text1"/>
                <w:sz w:val="26"/>
                <w:szCs w:val="26"/>
              </w:rPr>
              <w:t>Quặng khoáng sản kim loại</w:t>
            </w:r>
          </w:p>
        </w:tc>
        <w:tc>
          <w:tcPr>
            <w:tcW w:w="1134" w:type="dxa"/>
            <w:vAlign w:val="center"/>
            <w:hideMark/>
          </w:tcPr>
          <w:p w14:paraId="0CECBC64" w14:textId="77777777" w:rsidR="00964EDB" w:rsidRPr="00603235" w:rsidRDefault="00964EDB" w:rsidP="00116947">
            <w:pPr>
              <w:spacing w:before="60" w:after="60" w:line="240" w:lineRule="auto"/>
              <w:rPr>
                <w:rFonts w:eastAsia="Times New Roman"/>
                <w:b/>
                <w:bCs/>
                <w:color w:val="000000" w:themeColor="text1"/>
                <w:sz w:val="26"/>
                <w:szCs w:val="26"/>
              </w:rPr>
            </w:pPr>
            <w:r w:rsidRPr="00603235">
              <w:rPr>
                <w:rFonts w:eastAsia="Times New Roman"/>
                <w:b/>
                <w:bCs/>
                <w:color w:val="000000" w:themeColor="text1"/>
                <w:sz w:val="26"/>
                <w:szCs w:val="26"/>
              </w:rPr>
              <w:t> </w:t>
            </w:r>
          </w:p>
        </w:tc>
        <w:tc>
          <w:tcPr>
            <w:tcW w:w="1843" w:type="dxa"/>
            <w:noWrap/>
            <w:vAlign w:val="center"/>
            <w:hideMark/>
          </w:tcPr>
          <w:p w14:paraId="7103FE0D" w14:textId="77777777" w:rsidR="00964EDB" w:rsidRPr="00603235" w:rsidRDefault="00964EDB" w:rsidP="00116947">
            <w:pPr>
              <w:spacing w:before="60" w:after="60" w:line="240" w:lineRule="auto"/>
              <w:rPr>
                <w:rFonts w:eastAsia="Times New Roman"/>
                <w:b/>
                <w:bCs/>
                <w:color w:val="000000" w:themeColor="text1"/>
                <w:sz w:val="26"/>
                <w:szCs w:val="26"/>
              </w:rPr>
            </w:pPr>
            <w:r w:rsidRPr="00603235">
              <w:rPr>
                <w:rFonts w:eastAsia="Times New Roman"/>
                <w:b/>
                <w:bCs/>
                <w:color w:val="000000" w:themeColor="text1"/>
                <w:sz w:val="26"/>
                <w:szCs w:val="26"/>
              </w:rPr>
              <w:t> </w:t>
            </w:r>
          </w:p>
        </w:tc>
      </w:tr>
      <w:tr w:rsidR="00964EDB" w:rsidRPr="00603235" w14:paraId="584283FF" w14:textId="77777777" w:rsidTr="00116947">
        <w:trPr>
          <w:trHeight w:val="397"/>
          <w:jc w:val="center"/>
        </w:trPr>
        <w:tc>
          <w:tcPr>
            <w:tcW w:w="736" w:type="dxa"/>
            <w:vAlign w:val="center"/>
            <w:hideMark/>
          </w:tcPr>
          <w:p w14:paraId="53CEC056" w14:textId="77777777" w:rsidR="00964EDB" w:rsidRPr="00603235" w:rsidRDefault="00964EDB" w:rsidP="00116947">
            <w:pPr>
              <w:spacing w:before="60" w:after="60" w:line="240" w:lineRule="auto"/>
              <w:jc w:val="center"/>
              <w:rPr>
                <w:rFonts w:eastAsia="Times New Roman"/>
                <w:color w:val="000000" w:themeColor="text1"/>
                <w:sz w:val="26"/>
                <w:szCs w:val="26"/>
              </w:rPr>
            </w:pPr>
            <w:bookmarkStart w:id="1" w:name="RANGE!A3"/>
            <w:r w:rsidRPr="00603235">
              <w:rPr>
                <w:rFonts w:eastAsia="Times New Roman"/>
                <w:color w:val="000000" w:themeColor="text1"/>
                <w:sz w:val="26"/>
                <w:szCs w:val="26"/>
              </w:rPr>
              <w:t>1</w:t>
            </w:r>
            <w:bookmarkEnd w:id="1"/>
          </w:p>
        </w:tc>
        <w:tc>
          <w:tcPr>
            <w:tcW w:w="5359" w:type="dxa"/>
            <w:vAlign w:val="center"/>
            <w:hideMark/>
          </w:tcPr>
          <w:p w14:paraId="3DB57CB5" w14:textId="77777777" w:rsidR="00964EDB" w:rsidRPr="00603235" w:rsidRDefault="00964EDB" w:rsidP="00116947">
            <w:pPr>
              <w:spacing w:before="60" w:after="60" w:line="240" w:lineRule="auto"/>
              <w:rPr>
                <w:rFonts w:eastAsia="Times New Roman"/>
                <w:color w:val="000000" w:themeColor="text1"/>
                <w:sz w:val="26"/>
                <w:szCs w:val="26"/>
              </w:rPr>
            </w:pPr>
            <w:bookmarkStart w:id="2" w:name="RANGE!B3"/>
            <w:r w:rsidRPr="00603235">
              <w:rPr>
                <w:rFonts w:eastAsia="Times New Roman"/>
                <w:color w:val="000000" w:themeColor="text1"/>
                <w:sz w:val="26"/>
                <w:szCs w:val="26"/>
              </w:rPr>
              <w:t>Quặng sắt</w:t>
            </w:r>
            <w:bookmarkEnd w:id="2"/>
          </w:p>
        </w:tc>
        <w:tc>
          <w:tcPr>
            <w:tcW w:w="1134" w:type="dxa"/>
            <w:vAlign w:val="center"/>
            <w:hideMark/>
          </w:tcPr>
          <w:p w14:paraId="767E00F2"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hideMark/>
          </w:tcPr>
          <w:p w14:paraId="5AF731E8"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60.000</w:t>
            </w:r>
          </w:p>
        </w:tc>
      </w:tr>
      <w:tr w:rsidR="00964EDB" w:rsidRPr="00603235" w14:paraId="6C34A9B7" w14:textId="77777777" w:rsidTr="00116947">
        <w:trPr>
          <w:trHeight w:val="397"/>
          <w:jc w:val="center"/>
        </w:trPr>
        <w:tc>
          <w:tcPr>
            <w:tcW w:w="736" w:type="dxa"/>
            <w:vAlign w:val="center"/>
            <w:hideMark/>
          </w:tcPr>
          <w:p w14:paraId="0ACEAB00"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2</w:t>
            </w:r>
          </w:p>
        </w:tc>
        <w:tc>
          <w:tcPr>
            <w:tcW w:w="5359" w:type="dxa"/>
            <w:vAlign w:val="center"/>
            <w:hideMark/>
          </w:tcPr>
          <w:p w14:paraId="3582DEEA" w14:textId="77777777" w:rsidR="00964EDB" w:rsidRPr="00603235" w:rsidRDefault="00964EDB" w:rsidP="00116947">
            <w:pPr>
              <w:spacing w:before="60" w:after="60" w:line="240" w:lineRule="auto"/>
              <w:rPr>
                <w:rFonts w:eastAsia="Times New Roman"/>
                <w:color w:val="000000" w:themeColor="text1"/>
                <w:sz w:val="26"/>
                <w:szCs w:val="26"/>
              </w:rPr>
            </w:pPr>
            <w:r w:rsidRPr="00603235">
              <w:rPr>
                <w:rFonts w:eastAsia="Times New Roman"/>
                <w:color w:val="000000" w:themeColor="text1"/>
                <w:sz w:val="26"/>
                <w:szCs w:val="26"/>
              </w:rPr>
              <w:t>Quặng măng-gan (mangan)</w:t>
            </w:r>
          </w:p>
        </w:tc>
        <w:tc>
          <w:tcPr>
            <w:tcW w:w="1134" w:type="dxa"/>
            <w:vAlign w:val="center"/>
            <w:hideMark/>
          </w:tcPr>
          <w:p w14:paraId="78AE8E85"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hideMark/>
          </w:tcPr>
          <w:p w14:paraId="5B9E8A83"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50.000</w:t>
            </w:r>
          </w:p>
        </w:tc>
      </w:tr>
      <w:tr w:rsidR="00964EDB" w:rsidRPr="00603235" w14:paraId="048DF8E8" w14:textId="77777777" w:rsidTr="00116947">
        <w:trPr>
          <w:trHeight w:val="397"/>
          <w:jc w:val="center"/>
        </w:trPr>
        <w:tc>
          <w:tcPr>
            <w:tcW w:w="736" w:type="dxa"/>
            <w:vAlign w:val="center"/>
            <w:hideMark/>
          </w:tcPr>
          <w:p w14:paraId="3B5FC16D"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3</w:t>
            </w:r>
          </w:p>
        </w:tc>
        <w:tc>
          <w:tcPr>
            <w:tcW w:w="5359" w:type="dxa"/>
            <w:vAlign w:val="center"/>
            <w:hideMark/>
          </w:tcPr>
          <w:p w14:paraId="638C3475" w14:textId="77777777" w:rsidR="00964EDB" w:rsidRPr="00603235" w:rsidRDefault="00964EDB" w:rsidP="00116947">
            <w:pPr>
              <w:spacing w:before="60" w:after="60" w:line="240" w:lineRule="auto"/>
              <w:ind w:right="-108"/>
              <w:rPr>
                <w:rFonts w:eastAsia="Times New Roman"/>
                <w:color w:val="000000" w:themeColor="text1"/>
                <w:sz w:val="26"/>
                <w:szCs w:val="26"/>
              </w:rPr>
            </w:pPr>
            <w:r w:rsidRPr="00603235">
              <w:rPr>
                <w:rFonts w:eastAsia="Times New Roman"/>
                <w:color w:val="000000" w:themeColor="text1"/>
                <w:sz w:val="26"/>
                <w:szCs w:val="26"/>
              </w:rPr>
              <w:t>Quặng vàng</w:t>
            </w:r>
          </w:p>
        </w:tc>
        <w:tc>
          <w:tcPr>
            <w:tcW w:w="1134" w:type="dxa"/>
            <w:vAlign w:val="center"/>
            <w:hideMark/>
          </w:tcPr>
          <w:p w14:paraId="14C55FBF"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hideMark/>
          </w:tcPr>
          <w:p w14:paraId="72F6E3CC"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270.000</w:t>
            </w:r>
          </w:p>
        </w:tc>
      </w:tr>
      <w:tr w:rsidR="00964EDB" w:rsidRPr="00603235" w14:paraId="1898F781" w14:textId="77777777" w:rsidTr="00116947">
        <w:trPr>
          <w:trHeight w:val="397"/>
          <w:jc w:val="center"/>
        </w:trPr>
        <w:tc>
          <w:tcPr>
            <w:tcW w:w="736" w:type="dxa"/>
            <w:vAlign w:val="center"/>
          </w:tcPr>
          <w:p w14:paraId="5592900E"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4</w:t>
            </w:r>
          </w:p>
        </w:tc>
        <w:tc>
          <w:tcPr>
            <w:tcW w:w="5359" w:type="dxa"/>
            <w:vAlign w:val="center"/>
          </w:tcPr>
          <w:p w14:paraId="72AD56A1" w14:textId="77777777" w:rsidR="00964EDB" w:rsidRPr="00603235" w:rsidRDefault="00964EDB" w:rsidP="00116947">
            <w:pPr>
              <w:spacing w:before="60" w:after="60" w:line="240" w:lineRule="auto"/>
              <w:ind w:right="-108"/>
              <w:rPr>
                <w:rFonts w:eastAsia="Times New Roman"/>
                <w:color w:val="000000" w:themeColor="text1"/>
                <w:sz w:val="26"/>
                <w:szCs w:val="26"/>
              </w:rPr>
            </w:pPr>
            <w:r w:rsidRPr="00603235">
              <w:rPr>
                <w:rFonts w:eastAsia="Times New Roman"/>
                <w:color w:val="000000" w:themeColor="text1"/>
                <w:sz w:val="26"/>
                <w:szCs w:val="26"/>
              </w:rPr>
              <w:t>Quặng bạch kim, quặng bạc, quặng thiếc</w:t>
            </w:r>
          </w:p>
        </w:tc>
        <w:tc>
          <w:tcPr>
            <w:tcW w:w="1134" w:type="dxa"/>
            <w:vAlign w:val="center"/>
          </w:tcPr>
          <w:p w14:paraId="7EE14DC1"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tcPr>
          <w:p w14:paraId="2470DB47"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270.000</w:t>
            </w:r>
          </w:p>
        </w:tc>
      </w:tr>
      <w:tr w:rsidR="00964EDB" w:rsidRPr="00603235" w14:paraId="7FC9EB5D" w14:textId="77777777" w:rsidTr="00116947">
        <w:trPr>
          <w:trHeight w:val="397"/>
          <w:jc w:val="center"/>
        </w:trPr>
        <w:tc>
          <w:tcPr>
            <w:tcW w:w="736" w:type="dxa"/>
            <w:vAlign w:val="center"/>
          </w:tcPr>
          <w:p w14:paraId="3F5BD8FE"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5</w:t>
            </w:r>
          </w:p>
        </w:tc>
        <w:tc>
          <w:tcPr>
            <w:tcW w:w="5359" w:type="dxa"/>
            <w:vAlign w:val="center"/>
          </w:tcPr>
          <w:p w14:paraId="41A06CE7" w14:textId="77777777" w:rsidR="00964EDB" w:rsidRPr="00603235" w:rsidRDefault="00964EDB" w:rsidP="00116947">
            <w:pPr>
              <w:spacing w:before="60" w:after="60" w:line="240" w:lineRule="auto"/>
              <w:ind w:right="-108"/>
              <w:rPr>
                <w:rFonts w:eastAsia="Times New Roman"/>
                <w:color w:val="000000" w:themeColor="text1"/>
                <w:sz w:val="26"/>
                <w:szCs w:val="26"/>
              </w:rPr>
            </w:pPr>
            <w:r w:rsidRPr="00603235">
              <w:rPr>
                <w:sz w:val="26"/>
                <w:szCs w:val="26"/>
              </w:rPr>
              <w:t>Quặng vôn-phờ-ram (wolfram), quặng ăng-ti-moan (antimon)</w:t>
            </w:r>
          </w:p>
        </w:tc>
        <w:tc>
          <w:tcPr>
            <w:tcW w:w="1134" w:type="dxa"/>
            <w:vAlign w:val="center"/>
          </w:tcPr>
          <w:p w14:paraId="427EB196"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tcPr>
          <w:p w14:paraId="116F8EE7"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50.000</w:t>
            </w:r>
          </w:p>
        </w:tc>
      </w:tr>
      <w:tr w:rsidR="00964EDB" w:rsidRPr="00603235" w14:paraId="5F7B6AEC" w14:textId="77777777" w:rsidTr="00116947">
        <w:trPr>
          <w:trHeight w:val="397"/>
          <w:jc w:val="center"/>
        </w:trPr>
        <w:tc>
          <w:tcPr>
            <w:tcW w:w="736" w:type="dxa"/>
            <w:vAlign w:val="center"/>
          </w:tcPr>
          <w:p w14:paraId="00573883"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6</w:t>
            </w:r>
          </w:p>
        </w:tc>
        <w:tc>
          <w:tcPr>
            <w:tcW w:w="5359" w:type="dxa"/>
            <w:vAlign w:val="center"/>
          </w:tcPr>
          <w:p w14:paraId="2D1FB875" w14:textId="77777777" w:rsidR="00964EDB" w:rsidRPr="00603235" w:rsidRDefault="00964EDB" w:rsidP="00116947">
            <w:pPr>
              <w:spacing w:before="60" w:after="60" w:line="240" w:lineRule="auto"/>
              <w:ind w:right="-108"/>
              <w:rPr>
                <w:rFonts w:eastAsia="Times New Roman"/>
                <w:color w:val="000000" w:themeColor="text1"/>
                <w:sz w:val="26"/>
                <w:szCs w:val="26"/>
              </w:rPr>
            </w:pPr>
            <w:r w:rsidRPr="00603235">
              <w:rPr>
                <w:rFonts w:eastAsia="Times New Roman"/>
                <w:color w:val="000000" w:themeColor="text1"/>
                <w:sz w:val="26"/>
                <w:szCs w:val="26"/>
              </w:rPr>
              <w:t>Quặng chì, quặng kẽm</w:t>
            </w:r>
          </w:p>
        </w:tc>
        <w:tc>
          <w:tcPr>
            <w:tcW w:w="1134" w:type="dxa"/>
            <w:vAlign w:val="center"/>
          </w:tcPr>
          <w:p w14:paraId="34F42331"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tcPr>
          <w:p w14:paraId="14F6E9FE"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270.000</w:t>
            </w:r>
          </w:p>
        </w:tc>
      </w:tr>
      <w:tr w:rsidR="00964EDB" w:rsidRPr="00603235" w14:paraId="099E830C" w14:textId="77777777" w:rsidTr="00116947">
        <w:trPr>
          <w:trHeight w:val="397"/>
          <w:jc w:val="center"/>
        </w:trPr>
        <w:tc>
          <w:tcPr>
            <w:tcW w:w="736" w:type="dxa"/>
            <w:vAlign w:val="center"/>
          </w:tcPr>
          <w:p w14:paraId="1CC1BBAD"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7</w:t>
            </w:r>
          </w:p>
        </w:tc>
        <w:tc>
          <w:tcPr>
            <w:tcW w:w="5359" w:type="dxa"/>
            <w:vAlign w:val="center"/>
          </w:tcPr>
          <w:p w14:paraId="4F498A74" w14:textId="77777777" w:rsidR="00964EDB" w:rsidRPr="00603235" w:rsidRDefault="00964EDB" w:rsidP="00116947">
            <w:pPr>
              <w:spacing w:before="60" w:after="60" w:line="240" w:lineRule="auto"/>
              <w:ind w:right="-108"/>
              <w:rPr>
                <w:rFonts w:eastAsia="Times New Roman"/>
                <w:color w:val="000000" w:themeColor="text1"/>
                <w:sz w:val="26"/>
                <w:szCs w:val="26"/>
              </w:rPr>
            </w:pPr>
            <w:r w:rsidRPr="00603235">
              <w:rPr>
                <w:color w:val="000000" w:themeColor="text1"/>
                <w:sz w:val="26"/>
                <w:szCs w:val="26"/>
              </w:rPr>
              <w:t>Quặng nhôm, quặng bô-xít (bauxit)</w:t>
            </w:r>
          </w:p>
        </w:tc>
        <w:tc>
          <w:tcPr>
            <w:tcW w:w="1134" w:type="dxa"/>
            <w:vAlign w:val="center"/>
          </w:tcPr>
          <w:p w14:paraId="53515D3B"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tcPr>
          <w:p w14:paraId="73727925"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30.000</w:t>
            </w:r>
          </w:p>
        </w:tc>
      </w:tr>
      <w:tr w:rsidR="00964EDB" w:rsidRPr="00603235" w14:paraId="14216E23" w14:textId="77777777" w:rsidTr="00116947">
        <w:trPr>
          <w:trHeight w:val="397"/>
          <w:jc w:val="center"/>
        </w:trPr>
        <w:tc>
          <w:tcPr>
            <w:tcW w:w="736" w:type="dxa"/>
            <w:vAlign w:val="center"/>
            <w:hideMark/>
          </w:tcPr>
          <w:p w14:paraId="2116078D"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lastRenderedPageBreak/>
              <w:t>8</w:t>
            </w:r>
          </w:p>
        </w:tc>
        <w:tc>
          <w:tcPr>
            <w:tcW w:w="5359" w:type="dxa"/>
            <w:vAlign w:val="center"/>
          </w:tcPr>
          <w:p w14:paraId="652C7BCB" w14:textId="77777777" w:rsidR="00964EDB" w:rsidRPr="00603235" w:rsidRDefault="00964EDB" w:rsidP="00116947">
            <w:pPr>
              <w:spacing w:before="60" w:after="60" w:line="240" w:lineRule="auto"/>
              <w:rPr>
                <w:rFonts w:eastAsia="Times New Roman"/>
                <w:color w:val="000000" w:themeColor="text1"/>
                <w:sz w:val="26"/>
                <w:szCs w:val="26"/>
              </w:rPr>
            </w:pPr>
            <w:r w:rsidRPr="00603235">
              <w:rPr>
                <w:rFonts w:eastAsia="Times New Roman"/>
                <w:color w:val="000000" w:themeColor="text1"/>
                <w:sz w:val="26"/>
                <w:szCs w:val="26"/>
              </w:rPr>
              <w:t>Quặng khoáng sản kim loại khác</w:t>
            </w:r>
          </w:p>
        </w:tc>
        <w:tc>
          <w:tcPr>
            <w:tcW w:w="1134" w:type="dxa"/>
            <w:vAlign w:val="center"/>
          </w:tcPr>
          <w:p w14:paraId="76961733"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tcPr>
          <w:p w14:paraId="7704F46A"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30.000</w:t>
            </w:r>
          </w:p>
        </w:tc>
      </w:tr>
      <w:tr w:rsidR="00964EDB" w:rsidRPr="00603235" w14:paraId="28A2718E" w14:textId="77777777" w:rsidTr="00116947">
        <w:trPr>
          <w:trHeight w:val="454"/>
          <w:jc w:val="center"/>
        </w:trPr>
        <w:tc>
          <w:tcPr>
            <w:tcW w:w="736" w:type="dxa"/>
            <w:vAlign w:val="center"/>
            <w:hideMark/>
          </w:tcPr>
          <w:p w14:paraId="618AF048" w14:textId="77777777" w:rsidR="00964EDB" w:rsidRPr="00603235" w:rsidRDefault="00964EDB" w:rsidP="00116947">
            <w:pPr>
              <w:spacing w:before="60" w:after="60" w:line="240" w:lineRule="auto"/>
              <w:jc w:val="center"/>
              <w:rPr>
                <w:rFonts w:eastAsia="Times New Roman"/>
                <w:b/>
                <w:bCs/>
                <w:color w:val="000000" w:themeColor="text1"/>
                <w:sz w:val="26"/>
                <w:szCs w:val="26"/>
              </w:rPr>
            </w:pPr>
            <w:r w:rsidRPr="00603235">
              <w:rPr>
                <w:rFonts w:eastAsia="Times New Roman"/>
                <w:b/>
                <w:bCs/>
                <w:color w:val="000000" w:themeColor="text1"/>
                <w:sz w:val="26"/>
                <w:szCs w:val="26"/>
              </w:rPr>
              <w:t>II</w:t>
            </w:r>
          </w:p>
        </w:tc>
        <w:tc>
          <w:tcPr>
            <w:tcW w:w="5359" w:type="dxa"/>
            <w:vAlign w:val="center"/>
            <w:hideMark/>
          </w:tcPr>
          <w:p w14:paraId="2A30E382" w14:textId="77777777" w:rsidR="00964EDB" w:rsidRPr="00603235" w:rsidRDefault="00964EDB" w:rsidP="00116947">
            <w:pPr>
              <w:spacing w:before="60" w:after="60" w:line="240" w:lineRule="auto"/>
              <w:rPr>
                <w:rFonts w:eastAsia="Times New Roman"/>
                <w:b/>
                <w:bCs/>
                <w:color w:val="000000" w:themeColor="text1"/>
                <w:sz w:val="26"/>
                <w:szCs w:val="26"/>
              </w:rPr>
            </w:pPr>
            <w:r w:rsidRPr="00603235">
              <w:rPr>
                <w:rFonts w:eastAsia="Times New Roman"/>
                <w:b/>
                <w:bCs/>
                <w:color w:val="000000" w:themeColor="text1"/>
                <w:sz w:val="26"/>
                <w:szCs w:val="26"/>
              </w:rPr>
              <w:t>Khoáng sản không kim loại</w:t>
            </w:r>
          </w:p>
        </w:tc>
        <w:tc>
          <w:tcPr>
            <w:tcW w:w="1134" w:type="dxa"/>
            <w:vAlign w:val="center"/>
            <w:hideMark/>
          </w:tcPr>
          <w:p w14:paraId="3094B48A" w14:textId="77777777" w:rsidR="00964EDB" w:rsidRPr="00603235" w:rsidRDefault="00964EDB" w:rsidP="00116947">
            <w:pPr>
              <w:spacing w:before="60" w:after="60" w:line="240" w:lineRule="auto"/>
              <w:rPr>
                <w:rFonts w:eastAsia="Times New Roman"/>
                <w:b/>
                <w:bCs/>
                <w:color w:val="000000" w:themeColor="text1"/>
                <w:sz w:val="26"/>
                <w:szCs w:val="26"/>
              </w:rPr>
            </w:pPr>
            <w:r w:rsidRPr="00603235">
              <w:rPr>
                <w:rFonts w:eastAsia="Times New Roman"/>
                <w:b/>
                <w:bCs/>
                <w:color w:val="000000" w:themeColor="text1"/>
                <w:sz w:val="26"/>
                <w:szCs w:val="26"/>
              </w:rPr>
              <w:t> </w:t>
            </w:r>
          </w:p>
        </w:tc>
        <w:tc>
          <w:tcPr>
            <w:tcW w:w="1843" w:type="dxa"/>
            <w:noWrap/>
            <w:vAlign w:val="center"/>
            <w:hideMark/>
          </w:tcPr>
          <w:p w14:paraId="53DEE274" w14:textId="77777777" w:rsidR="00964EDB" w:rsidRPr="00603235" w:rsidRDefault="00964EDB" w:rsidP="00116947">
            <w:pPr>
              <w:spacing w:before="60" w:after="60" w:line="240" w:lineRule="auto"/>
              <w:rPr>
                <w:rFonts w:eastAsia="Times New Roman"/>
                <w:b/>
                <w:bCs/>
                <w:color w:val="000000" w:themeColor="text1"/>
                <w:sz w:val="26"/>
                <w:szCs w:val="26"/>
              </w:rPr>
            </w:pPr>
            <w:r w:rsidRPr="00603235">
              <w:rPr>
                <w:rFonts w:eastAsia="Times New Roman"/>
                <w:b/>
                <w:bCs/>
                <w:color w:val="000000" w:themeColor="text1"/>
                <w:sz w:val="26"/>
                <w:szCs w:val="26"/>
              </w:rPr>
              <w:t> </w:t>
            </w:r>
          </w:p>
        </w:tc>
      </w:tr>
      <w:tr w:rsidR="00964EDB" w:rsidRPr="00603235" w14:paraId="5FAA79D6" w14:textId="77777777" w:rsidTr="00116947">
        <w:trPr>
          <w:trHeight w:val="397"/>
          <w:jc w:val="center"/>
        </w:trPr>
        <w:tc>
          <w:tcPr>
            <w:tcW w:w="736" w:type="dxa"/>
            <w:vAlign w:val="center"/>
            <w:hideMark/>
          </w:tcPr>
          <w:p w14:paraId="7AEB2043" w14:textId="77777777" w:rsidR="00964EDB" w:rsidRPr="00603235" w:rsidRDefault="00964EDB" w:rsidP="00116947">
            <w:pPr>
              <w:spacing w:before="60" w:after="60" w:line="240" w:lineRule="auto"/>
              <w:jc w:val="center"/>
              <w:rPr>
                <w:rFonts w:eastAsia="Times New Roman"/>
                <w:color w:val="000000" w:themeColor="text1"/>
                <w:sz w:val="26"/>
                <w:szCs w:val="26"/>
              </w:rPr>
            </w:pPr>
            <w:bookmarkStart w:id="3" w:name="RANGE!A8"/>
            <w:r w:rsidRPr="00603235">
              <w:rPr>
                <w:rFonts w:eastAsia="Times New Roman"/>
                <w:color w:val="000000" w:themeColor="text1"/>
                <w:sz w:val="26"/>
                <w:szCs w:val="26"/>
              </w:rPr>
              <w:t>1</w:t>
            </w:r>
            <w:bookmarkEnd w:id="3"/>
          </w:p>
        </w:tc>
        <w:tc>
          <w:tcPr>
            <w:tcW w:w="5359" w:type="dxa"/>
            <w:vAlign w:val="center"/>
            <w:hideMark/>
          </w:tcPr>
          <w:p w14:paraId="294195B7" w14:textId="77777777" w:rsidR="00964EDB" w:rsidRPr="00603235" w:rsidRDefault="00964EDB" w:rsidP="00116947">
            <w:pPr>
              <w:spacing w:before="60" w:after="60" w:line="240" w:lineRule="auto"/>
              <w:rPr>
                <w:rFonts w:eastAsia="Times New Roman"/>
                <w:color w:val="000000" w:themeColor="text1"/>
                <w:sz w:val="26"/>
                <w:szCs w:val="26"/>
              </w:rPr>
            </w:pPr>
            <w:bookmarkStart w:id="4" w:name="RANGE!B8"/>
            <w:r w:rsidRPr="00603235">
              <w:rPr>
                <w:rFonts w:eastAsia="Times New Roman"/>
                <w:color w:val="000000" w:themeColor="text1"/>
                <w:sz w:val="26"/>
                <w:szCs w:val="26"/>
              </w:rPr>
              <w:t>Đất khai thác để san lấp, xây dựng công trình</w:t>
            </w:r>
            <w:bookmarkEnd w:id="4"/>
          </w:p>
        </w:tc>
        <w:tc>
          <w:tcPr>
            <w:tcW w:w="1134" w:type="dxa"/>
            <w:vAlign w:val="center"/>
            <w:hideMark/>
          </w:tcPr>
          <w:p w14:paraId="54194C32" w14:textId="77777777" w:rsidR="00964EDB" w:rsidRPr="00603235" w:rsidRDefault="00964EDB" w:rsidP="00116947">
            <w:pPr>
              <w:spacing w:before="60" w:after="60" w:line="240" w:lineRule="auto"/>
              <w:jc w:val="center"/>
              <w:rPr>
                <w:rFonts w:eastAsia="Times New Roman"/>
                <w:color w:val="000000" w:themeColor="text1"/>
                <w:sz w:val="26"/>
                <w:szCs w:val="26"/>
              </w:rPr>
            </w:pPr>
            <w:r w:rsidRPr="00D341EB">
              <w:rPr>
                <w:rFonts w:eastAsia="Times New Roman"/>
                <w:color w:val="000000" w:themeColor="text1"/>
                <w:sz w:val="26"/>
                <w:szCs w:val="26"/>
              </w:rPr>
              <w:t>m³</w:t>
            </w:r>
          </w:p>
        </w:tc>
        <w:tc>
          <w:tcPr>
            <w:tcW w:w="1843" w:type="dxa"/>
            <w:noWrap/>
            <w:vAlign w:val="center"/>
            <w:hideMark/>
          </w:tcPr>
          <w:p w14:paraId="698CF546"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2.000</w:t>
            </w:r>
          </w:p>
        </w:tc>
      </w:tr>
      <w:tr w:rsidR="00964EDB" w:rsidRPr="00603235" w14:paraId="3DBD6EF8" w14:textId="77777777" w:rsidTr="00116947">
        <w:trPr>
          <w:trHeight w:val="397"/>
          <w:jc w:val="center"/>
        </w:trPr>
        <w:tc>
          <w:tcPr>
            <w:tcW w:w="736" w:type="dxa"/>
            <w:vAlign w:val="center"/>
            <w:hideMark/>
          </w:tcPr>
          <w:p w14:paraId="2A10E6CD"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2</w:t>
            </w:r>
          </w:p>
        </w:tc>
        <w:tc>
          <w:tcPr>
            <w:tcW w:w="5359" w:type="dxa"/>
            <w:vAlign w:val="center"/>
            <w:hideMark/>
          </w:tcPr>
          <w:p w14:paraId="65731B11" w14:textId="77777777" w:rsidR="00964EDB" w:rsidRPr="00603235" w:rsidRDefault="00964EDB" w:rsidP="00116947">
            <w:pPr>
              <w:spacing w:before="60" w:after="60" w:line="240" w:lineRule="auto"/>
              <w:rPr>
                <w:rFonts w:eastAsia="Times New Roman"/>
                <w:color w:val="000000" w:themeColor="text1"/>
                <w:sz w:val="26"/>
                <w:szCs w:val="26"/>
              </w:rPr>
            </w:pPr>
            <w:r w:rsidRPr="00603235">
              <w:rPr>
                <w:rFonts w:eastAsia="Times New Roman"/>
                <w:color w:val="000000" w:themeColor="text1"/>
                <w:sz w:val="26"/>
                <w:szCs w:val="26"/>
              </w:rPr>
              <w:t>Đá, sỏi</w:t>
            </w:r>
          </w:p>
        </w:tc>
        <w:tc>
          <w:tcPr>
            <w:tcW w:w="1134" w:type="dxa"/>
            <w:vAlign w:val="center"/>
            <w:hideMark/>
          </w:tcPr>
          <w:p w14:paraId="0BE237CA" w14:textId="77777777" w:rsidR="00964EDB" w:rsidRPr="00603235" w:rsidRDefault="00964EDB" w:rsidP="00116947">
            <w:pPr>
              <w:spacing w:before="60" w:after="60" w:line="240" w:lineRule="auto"/>
              <w:rPr>
                <w:rFonts w:eastAsia="Times New Roman"/>
                <w:color w:val="000000" w:themeColor="text1"/>
                <w:sz w:val="26"/>
                <w:szCs w:val="26"/>
              </w:rPr>
            </w:pPr>
            <w:r w:rsidRPr="00603235">
              <w:rPr>
                <w:rFonts w:eastAsia="Times New Roman"/>
                <w:color w:val="000000" w:themeColor="text1"/>
                <w:sz w:val="26"/>
                <w:szCs w:val="26"/>
              </w:rPr>
              <w:t> -</w:t>
            </w:r>
          </w:p>
        </w:tc>
        <w:tc>
          <w:tcPr>
            <w:tcW w:w="1843" w:type="dxa"/>
            <w:noWrap/>
            <w:vAlign w:val="center"/>
            <w:hideMark/>
          </w:tcPr>
          <w:p w14:paraId="00830758" w14:textId="77777777" w:rsidR="00964EDB" w:rsidRPr="00603235" w:rsidRDefault="00964EDB" w:rsidP="00116947">
            <w:pPr>
              <w:spacing w:before="60" w:after="60" w:line="240" w:lineRule="auto"/>
              <w:rPr>
                <w:rFonts w:eastAsia="Times New Roman"/>
                <w:color w:val="000000" w:themeColor="text1"/>
                <w:sz w:val="26"/>
                <w:szCs w:val="26"/>
              </w:rPr>
            </w:pPr>
            <w:r w:rsidRPr="00603235">
              <w:rPr>
                <w:rFonts w:eastAsia="Times New Roman"/>
                <w:color w:val="000000" w:themeColor="text1"/>
                <w:sz w:val="26"/>
                <w:szCs w:val="26"/>
              </w:rPr>
              <w:t> </w:t>
            </w:r>
          </w:p>
        </w:tc>
      </w:tr>
      <w:tr w:rsidR="00964EDB" w:rsidRPr="00603235" w14:paraId="19BAAFEB" w14:textId="77777777" w:rsidTr="00116947">
        <w:trPr>
          <w:trHeight w:val="397"/>
          <w:jc w:val="center"/>
        </w:trPr>
        <w:tc>
          <w:tcPr>
            <w:tcW w:w="736" w:type="dxa"/>
            <w:vAlign w:val="center"/>
            <w:hideMark/>
          </w:tcPr>
          <w:p w14:paraId="2756FC2F"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2.1</w:t>
            </w:r>
          </w:p>
        </w:tc>
        <w:tc>
          <w:tcPr>
            <w:tcW w:w="5359" w:type="dxa"/>
            <w:vAlign w:val="center"/>
            <w:hideMark/>
          </w:tcPr>
          <w:p w14:paraId="4F155F14" w14:textId="77777777" w:rsidR="00964EDB" w:rsidRPr="00603235" w:rsidRDefault="00964EDB" w:rsidP="00116947">
            <w:pPr>
              <w:spacing w:before="60" w:after="60" w:line="240" w:lineRule="auto"/>
              <w:rPr>
                <w:rFonts w:eastAsia="Times New Roman"/>
                <w:color w:val="000000" w:themeColor="text1"/>
                <w:sz w:val="26"/>
                <w:szCs w:val="26"/>
              </w:rPr>
            </w:pPr>
            <w:r w:rsidRPr="00603235">
              <w:rPr>
                <w:rFonts w:eastAsia="Times New Roman"/>
                <w:color w:val="000000" w:themeColor="text1"/>
                <w:sz w:val="26"/>
                <w:szCs w:val="26"/>
              </w:rPr>
              <w:t>Sỏi</w:t>
            </w:r>
          </w:p>
        </w:tc>
        <w:tc>
          <w:tcPr>
            <w:tcW w:w="1134" w:type="dxa"/>
            <w:vAlign w:val="center"/>
            <w:hideMark/>
          </w:tcPr>
          <w:p w14:paraId="01ED7177" w14:textId="77777777" w:rsidR="00964EDB" w:rsidRPr="00603235" w:rsidRDefault="00964EDB" w:rsidP="00116947">
            <w:pPr>
              <w:spacing w:before="60" w:after="60" w:line="240" w:lineRule="auto"/>
              <w:jc w:val="center"/>
              <w:rPr>
                <w:rFonts w:eastAsia="Times New Roman"/>
                <w:color w:val="000000" w:themeColor="text1"/>
                <w:sz w:val="26"/>
                <w:szCs w:val="26"/>
              </w:rPr>
            </w:pPr>
            <w:r w:rsidRPr="00D341EB">
              <w:rPr>
                <w:rFonts w:eastAsia="Times New Roman"/>
                <w:color w:val="000000" w:themeColor="text1"/>
                <w:sz w:val="26"/>
                <w:szCs w:val="26"/>
              </w:rPr>
              <w:t>m³</w:t>
            </w:r>
          </w:p>
        </w:tc>
        <w:tc>
          <w:tcPr>
            <w:tcW w:w="1843" w:type="dxa"/>
            <w:noWrap/>
            <w:vAlign w:val="center"/>
            <w:hideMark/>
          </w:tcPr>
          <w:p w14:paraId="0D2684A0"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9.000</w:t>
            </w:r>
          </w:p>
        </w:tc>
      </w:tr>
      <w:tr w:rsidR="00964EDB" w:rsidRPr="00603235" w14:paraId="1540490E" w14:textId="77777777" w:rsidTr="00116947">
        <w:trPr>
          <w:trHeight w:val="397"/>
          <w:jc w:val="center"/>
        </w:trPr>
        <w:tc>
          <w:tcPr>
            <w:tcW w:w="736" w:type="dxa"/>
            <w:vAlign w:val="center"/>
            <w:hideMark/>
          </w:tcPr>
          <w:p w14:paraId="29FB80E9"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2.2</w:t>
            </w:r>
          </w:p>
        </w:tc>
        <w:tc>
          <w:tcPr>
            <w:tcW w:w="5359" w:type="dxa"/>
            <w:vAlign w:val="center"/>
            <w:hideMark/>
          </w:tcPr>
          <w:p w14:paraId="308D3E3A" w14:textId="77777777" w:rsidR="00964EDB" w:rsidRPr="00603235" w:rsidRDefault="00964EDB" w:rsidP="00116947">
            <w:pPr>
              <w:spacing w:before="60" w:after="60" w:line="240" w:lineRule="auto"/>
              <w:rPr>
                <w:rFonts w:eastAsia="Times New Roman"/>
                <w:color w:val="000000" w:themeColor="text1"/>
                <w:sz w:val="26"/>
                <w:szCs w:val="26"/>
              </w:rPr>
            </w:pPr>
            <w:r w:rsidRPr="00603235">
              <w:rPr>
                <w:rFonts w:eastAsia="Times New Roman"/>
                <w:color w:val="000000" w:themeColor="text1"/>
                <w:sz w:val="26"/>
                <w:szCs w:val="26"/>
              </w:rPr>
              <w:t xml:space="preserve">Đá </w:t>
            </w:r>
          </w:p>
        </w:tc>
        <w:tc>
          <w:tcPr>
            <w:tcW w:w="1134" w:type="dxa"/>
            <w:vAlign w:val="center"/>
          </w:tcPr>
          <w:p w14:paraId="35991585" w14:textId="77777777" w:rsidR="00964EDB" w:rsidRPr="00603235" w:rsidRDefault="00964EDB" w:rsidP="00116947">
            <w:pPr>
              <w:spacing w:before="60" w:after="60" w:line="240" w:lineRule="auto"/>
              <w:jc w:val="center"/>
              <w:rPr>
                <w:rFonts w:eastAsia="Times New Roman"/>
                <w:color w:val="000000" w:themeColor="text1"/>
                <w:sz w:val="26"/>
                <w:szCs w:val="26"/>
              </w:rPr>
            </w:pPr>
          </w:p>
        </w:tc>
        <w:tc>
          <w:tcPr>
            <w:tcW w:w="1843" w:type="dxa"/>
            <w:noWrap/>
            <w:vAlign w:val="center"/>
          </w:tcPr>
          <w:p w14:paraId="4CDB545D" w14:textId="77777777" w:rsidR="00964EDB" w:rsidRPr="00603235" w:rsidRDefault="00964EDB" w:rsidP="00116947">
            <w:pPr>
              <w:spacing w:before="60" w:after="60" w:line="240" w:lineRule="auto"/>
              <w:jc w:val="right"/>
              <w:rPr>
                <w:rFonts w:eastAsia="Times New Roman"/>
                <w:color w:val="000000" w:themeColor="text1"/>
                <w:sz w:val="26"/>
                <w:szCs w:val="26"/>
              </w:rPr>
            </w:pPr>
          </w:p>
        </w:tc>
      </w:tr>
      <w:tr w:rsidR="00964EDB" w:rsidRPr="00603235" w14:paraId="654760D6" w14:textId="77777777" w:rsidTr="00116947">
        <w:trPr>
          <w:trHeight w:val="397"/>
          <w:jc w:val="center"/>
        </w:trPr>
        <w:tc>
          <w:tcPr>
            <w:tcW w:w="736" w:type="dxa"/>
            <w:vAlign w:val="center"/>
          </w:tcPr>
          <w:p w14:paraId="5E3F6CAF"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2.2.1</w:t>
            </w:r>
          </w:p>
        </w:tc>
        <w:tc>
          <w:tcPr>
            <w:tcW w:w="5359" w:type="dxa"/>
            <w:vAlign w:val="center"/>
          </w:tcPr>
          <w:p w14:paraId="4239642B" w14:textId="77777777" w:rsidR="00964EDB" w:rsidRPr="00603235" w:rsidRDefault="00964EDB" w:rsidP="00116947">
            <w:pPr>
              <w:spacing w:before="60" w:after="60" w:line="240" w:lineRule="auto"/>
              <w:rPr>
                <w:rFonts w:eastAsia="Times New Roman"/>
                <w:color w:val="000000" w:themeColor="text1"/>
                <w:sz w:val="26"/>
                <w:szCs w:val="26"/>
              </w:rPr>
            </w:pPr>
            <w:r w:rsidRPr="00603235">
              <w:rPr>
                <w:color w:val="000000" w:themeColor="text1"/>
                <w:sz w:val="26"/>
                <w:szCs w:val="26"/>
              </w:rPr>
              <w:t>Đá block (bao gồm khai thác cả khối lớn đá hoa trắng, granite, gabro, bazan làm ốp lát, mỹ nghệ)</w:t>
            </w:r>
          </w:p>
        </w:tc>
        <w:tc>
          <w:tcPr>
            <w:tcW w:w="1134" w:type="dxa"/>
            <w:vAlign w:val="center"/>
          </w:tcPr>
          <w:p w14:paraId="2EC4A35C" w14:textId="77777777" w:rsidR="00964EDB" w:rsidRPr="00603235" w:rsidRDefault="00964EDB" w:rsidP="00116947">
            <w:pPr>
              <w:spacing w:before="60" w:after="60" w:line="240" w:lineRule="auto"/>
              <w:jc w:val="center"/>
              <w:rPr>
                <w:rFonts w:eastAsia="Times New Roman"/>
                <w:color w:val="000000" w:themeColor="text1"/>
                <w:sz w:val="26"/>
                <w:szCs w:val="26"/>
              </w:rPr>
            </w:pPr>
            <w:r w:rsidRPr="00D341EB">
              <w:rPr>
                <w:rFonts w:eastAsia="Times New Roman"/>
                <w:color w:val="000000" w:themeColor="text1"/>
                <w:sz w:val="26"/>
                <w:szCs w:val="26"/>
              </w:rPr>
              <w:t>m³</w:t>
            </w:r>
          </w:p>
        </w:tc>
        <w:tc>
          <w:tcPr>
            <w:tcW w:w="1843" w:type="dxa"/>
            <w:noWrap/>
            <w:vAlign w:val="center"/>
          </w:tcPr>
          <w:p w14:paraId="48BBBCD0"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90.000</w:t>
            </w:r>
          </w:p>
        </w:tc>
      </w:tr>
      <w:tr w:rsidR="00964EDB" w:rsidRPr="00603235" w14:paraId="2BBF15DA" w14:textId="77777777" w:rsidTr="00116947">
        <w:trPr>
          <w:trHeight w:val="397"/>
          <w:jc w:val="center"/>
        </w:trPr>
        <w:tc>
          <w:tcPr>
            <w:tcW w:w="736" w:type="dxa"/>
            <w:vAlign w:val="center"/>
          </w:tcPr>
          <w:p w14:paraId="7E5AD372"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2.2.2</w:t>
            </w:r>
          </w:p>
        </w:tc>
        <w:tc>
          <w:tcPr>
            <w:tcW w:w="5359" w:type="dxa"/>
            <w:vAlign w:val="center"/>
          </w:tcPr>
          <w:p w14:paraId="7D6EB738" w14:textId="77777777" w:rsidR="00964EDB" w:rsidRPr="00603235" w:rsidRDefault="00964EDB" w:rsidP="00116947">
            <w:pPr>
              <w:spacing w:before="60" w:after="60" w:line="240" w:lineRule="auto"/>
              <w:rPr>
                <w:rFonts w:eastAsia="Times New Roman"/>
                <w:color w:val="000000" w:themeColor="text1"/>
                <w:sz w:val="26"/>
                <w:szCs w:val="26"/>
              </w:rPr>
            </w:pPr>
            <w:r w:rsidRPr="00603235">
              <w:rPr>
                <w:rFonts w:eastAsia="Times New Roman"/>
                <w:color w:val="000000" w:themeColor="text1"/>
                <w:sz w:val="26"/>
                <w:szCs w:val="26"/>
              </w:rPr>
              <w:t>Đá làm vật liệu xây dựng thông thường</w:t>
            </w:r>
          </w:p>
        </w:tc>
        <w:tc>
          <w:tcPr>
            <w:tcW w:w="1134" w:type="dxa"/>
            <w:vAlign w:val="center"/>
          </w:tcPr>
          <w:p w14:paraId="1B77D476" w14:textId="77777777" w:rsidR="00964EDB" w:rsidRPr="00603235" w:rsidRDefault="00964EDB" w:rsidP="00116947">
            <w:pPr>
              <w:spacing w:before="60" w:after="60" w:line="240" w:lineRule="auto"/>
              <w:jc w:val="center"/>
              <w:rPr>
                <w:rFonts w:eastAsia="Times New Roman"/>
                <w:color w:val="000000" w:themeColor="text1"/>
                <w:sz w:val="26"/>
                <w:szCs w:val="26"/>
              </w:rPr>
            </w:pPr>
            <w:r w:rsidRPr="00D341EB">
              <w:rPr>
                <w:rFonts w:eastAsia="Times New Roman"/>
                <w:color w:val="000000" w:themeColor="text1"/>
                <w:sz w:val="26"/>
                <w:szCs w:val="26"/>
              </w:rPr>
              <w:t>m³</w:t>
            </w:r>
          </w:p>
        </w:tc>
        <w:tc>
          <w:tcPr>
            <w:tcW w:w="1843" w:type="dxa"/>
            <w:noWrap/>
            <w:vAlign w:val="center"/>
          </w:tcPr>
          <w:p w14:paraId="5F1E62BF"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7.500</w:t>
            </w:r>
          </w:p>
        </w:tc>
      </w:tr>
      <w:tr w:rsidR="00964EDB" w:rsidRPr="00603235" w14:paraId="60C67F93" w14:textId="77777777" w:rsidTr="00116947">
        <w:trPr>
          <w:trHeight w:val="397"/>
          <w:jc w:val="center"/>
        </w:trPr>
        <w:tc>
          <w:tcPr>
            <w:tcW w:w="736" w:type="dxa"/>
            <w:vAlign w:val="center"/>
          </w:tcPr>
          <w:p w14:paraId="5CB60537"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3</w:t>
            </w:r>
          </w:p>
        </w:tc>
        <w:tc>
          <w:tcPr>
            <w:tcW w:w="5359" w:type="dxa"/>
            <w:vAlign w:val="center"/>
          </w:tcPr>
          <w:p w14:paraId="4DF2F196"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 xml:space="preserve">Đá nung vôi, làm xi măng, làm phụ gia xi măng và làm khoáng chất công nghiệp theo quy định của pháp luật khoáng sản </w:t>
            </w:r>
            <w:r w:rsidRPr="00603235">
              <w:rPr>
                <w:rStyle w:val="Other"/>
                <w:color w:val="000000" w:themeColor="text1"/>
              </w:rPr>
              <w:t xml:space="preserve">(Serpentin, </w:t>
            </w:r>
            <w:r w:rsidRPr="00603235">
              <w:rPr>
                <w:rStyle w:val="Other"/>
                <w:color w:val="000000" w:themeColor="text1"/>
                <w:lang w:eastAsia="vi-VN"/>
              </w:rPr>
              <w:t>barit, bentonit)</w:t>
            </w:r>
          </w:p>
        </w:tc>
        <w:tc>
          <w:tcPr>
            <w:tcW w:w="1134" w:type="dxa"/>
            <w:vAlign w:val="center"/>
          </w:tcPr>
          <w:p w14:paraId="7C2AE2D4" w14:textId="77777777" w:rsidR="00964EDB" w:rsidRPr="00603235" w:rsidRDefault="00964EDB" w:rsidP="00116947">
            <w:pPr>
              <w:spacing w:before="60" w:after="60" w:line="240" w:lineRule="auto"/>
              <w:jc w:val="center"/>
              <w:rPr>
                <w:rFonts w:eastAsia="Times New Roman"/>
                <w:color w:val="000000" w:themeColor="text1"/>
                <w:sz w:val="26"/>
                <w:szCs w:val="26"/>
              </w:rPr>
            </w:pPr>
            <w:r w:rsidRPr="00D341EB">
              <w:rPr>
                <w:rFonts w:eastAsia="Times New Roman"/>
                <w:color w:val="000000" w:themeColor="text1"/>
                <w:sz w:val="26"/>
                <w:szCs w:val="26"/>
              </w:rPr>
              <w:t>m³</w:t>
            </w:r>
          </w:p>
        </w:tc>
        <w:tc>
          <w:tcPr>
            <w:tcW w:w="1843" w:type="dxa"/>
            <w:noWrap/>
            <w:vAlign w:val="center"/>
          </w:tcPr>
          <w:p w14:paraId="144CC8F8"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6.750</w:t>
            </w:r>
          </w:p>
        </w:tc>
      </w:tr>
      <w:tr w:rsidR="00964EDB" w:rsidRPr="00603235" w14:paraId="7A83ECA6" w14:textId="77777777" w:rsidTr="00116947">
        <w:trPr>
          <w:trHeight w:val="397"/>
          <w:jc w:val="center"/>
        </w:trPr>
        <w:tc>
          <w:tcPr>
            <w:tcW w:w="736" w:type="dxa"/>
            <w:vAlign w:val="center"/>
          </w:tcPr>
          <w:p w14:paraId="3A190E0F"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4</w:t>
            </w:r>
          </w:p>
        </w:tc>
        <w:tc>
          <w:tcPr>
            <w:tcW w:w="5359" w:type="dxa"/>
            <w:vAlign w:val="center"/>
          </w:tcPr>
          <w:p w14:paraId="6E3D1F40"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Đá hoa trắng (trừ quy định tại điểm 2.2.1 Mục này)</w:t>
            </w:r>
          </w:p>
        </w:tc>
        <w:tc>
          <w:tcPr>
            <w:tcW w:w="1134" w:type="dxa"/>
            <w:vAlign w:val="center"/>
          </w:tcPr>
          <w:p w14:paraId="39E4D73B" w14:textId="77777777" w:rsidR="00964EDB" w:rsidRPr="00603235" w:rsidRDefault="00964EDB" w:rsidP="00116947">
            <w:pPr>
              <w:spacing w:before="60" w:after="60" w:line="240" w:lineRule="auto"/>
              <w:jc w:val="center"/>
              <w:rPr>
                <w:rFonts w:eastAsia="Times New Roman"/>
                <w:color w:val="000000" w:themeColor="text1"/>
                <w:sz w:val="26"/>
                <w:szCs w:val="26"/>
              </w:rPr>
            </w:pPr>
          </w:p>
        </w:tc>
        <w:tc>
          <w:tcPr>
            <w:tcW w:w="1843" w:type="dxa"/>
            <w:noWrap/>
            <w:vAlign w:val="center"/>
          </w:tcPr>
          <w:p w14:paraId="1B21CB60" w14:textId="77777777" w:rsidR="00964EDB" w:rsidRPr="00603235" w:rsidRDefault="00964EDB" w:rsidP="00116947">
            <w:pPr>
              <w:spacing w:before="60" w:after="60" w:line="240" w:lineRule="auto"/>
              <w:jc w:val="right"/>
              <w:rPr>
                <w:rFonts w:eastAsia="Times New Roman"/>
                <w:color w:val="000000" w:themeColor="text1"/>
                <w:sz w:val="26"/>
                <w:szCs w:val="26"/>
              </w:rPr>
            </w:pPr>
          </w:p>
        </w:tc>
      </w:tr>
      <w:tr w:rsidR="00964EDB" w:rsidRPr="00603235" w14:paraId="6ECA296E" w14:textId="77777777" w:rsidTr="00116947">
        <w:trPr>
          <w:trHeight w:val="397"/>
          <w:jc w:val="center"/>
        </w:trPr>
        <w:tc>
          <w:tcPr>
            <w:tcW w:w="736" w:type="dxa"/>
            <w:vAlign w:val="center"/>
            <w:hideMark/>
          </w:tcPr>
          <w:p w14:paraId="321AA726"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4.1</w:t>
            </w:r>
          </w:p>
        </w:tc>
        <w:tc>
          <w:tcPr>
            <w:tcW w:w="5359" w:type="dxa"/>
            <w:vAlign w:val="center"/>
          </w:tcPr>
          <w:p w14:paraId="438B269C"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Đá hoa trắng làm ốp lát, mỹ nghệ</w:t>
            </w:r>
          </w:p>
        </w:tc>
        <w:tc>
          <w:tcPr>
            <w:tcW w:w="1134" w:type="dxa"/>
            <w:vAlign w:val="center"/>
          </w:tcPr>
          <w:p w14:paraId="4C55054A" w14:textId="77777777" w:rsidR="00964EDB" w:rsidRPr="00603235" w:rsidRDefault="00964EDB" w:rsidP="00116947">
            <w:pPr>
              <w:spacing w:before="60" w:after="60" w:line="240" w:lineRule="auto"/>
              <w:jc w:val="center"/>
              <w:rPr>
                <w:rFonts w:eastAsia="Times New Roman"/>
                <w:color w:val="000000" w:themeColor="text1"/>
                <w:sz w:val="26"/>
                <w:szCs w:val="26"/>
              </w:rPr>
            </w:pPr>
            <w:r w:rsidRPr="00D341EB">
              <w:rPr>
                <w:color w:val="000000" w:themeColor="text1"/>
                <w:sz w:val="26"/>
                <w:szCs w:val="26"/>
                <w:shd w:val="clear" w:color="auto" w:fill="FFFFFF"/>
                <w:lang w:eastAsia="vi-VN"/>
              </w:rPr>
              <w:t>m³</w:t>
            </w:r>
          </w:p>
        </w:tc>
        <w:tc>
          <w:tcPr>
            <w:tcW w:w="1843" w:type="dxa"/>
            <w:noWrap/>
            <w:vAlign w:val="center"/>
          </w:tcPr>
          <w:p w14:paraId="74B8C0D2"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70.000</w:t>
            </w:r>
          </w:p>
        </w:tc>
      </w:tr>
      <w:tr w:rsidR="00964EDB" w:rsidRPr="00603235" w14:paraId="0BF64067" w14:textId="77777777" w:rsidTr="00116947">
        <w:trPr>
          <w:trHeight w:val="397"/>
          <w:jc w:val="center"/>
        </w:trPr>
        <w:tc>
          <w:tcPr>
            <w:tcW w:w="736" w:type="dxa"/>
            <w:vAlign w:val="center"/>
            <w:hideMark/>
          </w:tcPr>
          <w:p w14:paraId="5CA44597"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4.2</w:t>
            </w:r>
          </w:p>
        </w:tc>
        <w:tc>
          <w:tcPr>
            <w:tcW w:w="5359" w:type="dxa"/>
            <w:vAlign w:val="center"/>
          </w:tcPr>
          <w:p w14:paraId="250E8999"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Đá hoa trắng làm bột carbonat</w:t>
            </w:r>
          </w:p>
        </w:tc>
        <w:tc>
          <w:tcPr>
            <w:tcW w:w="1134" w:type="dxa"/>
            <w:vAlign w:val="center"/>
          </w:tcPr>
          <w:p w14:paraId="39C180F5" w14:textId="77777777" w:rsidR="00964EDB" w:rsidRPr="00603235" w:rsidRDefault="00964EDB" w:rsidP="00116947">
            <w:pPr>
              <w:spacing w:before="60" w:after="60" w:line="240" w:lineRule="auto"/>
              <w:jc w:val="center"/>
              <w:rPr>
                <w:rFonts w:eastAsia="Times New Roman"/>
                <w:color w:val="000000" w:themeColor="text1"/>
                <w:sz w:val="26"/>
                <w:szCs w:val="26"/>
              </w:rPr>
            </w:pPr>
            <w:r w:rsidRPr="00D341EB">
              <w:rPr>
                <w:rFonts w:eastAsia="Times New Roman"/>
                <w:color w:val="000000" w:themeColor="text1"/>
                <w:sz w:val="26"/>
                <w:szCs w:val="26"/>
              </w:rPr>
              <w:t>m³</w:t>
            </w:r>
          </w:p>
        </w:tc>
        <w:tc>
          <w:tcPr>
            <w:tcW w:w="1843" w:type="dxa"/>
            <w:noWrap/>
            <w:vAlign w:val="center"/>
          </w:tcPr>
          <w:p w14:paraId="4F7D10B1"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7.500</w:t>
            </w:r>
          </w:p>
        </w:tc>
      </w:tr>
      <w:tr w:rsidR="00964EDB" w:rsidRPr="00603235" w14:paraId="7880E92D" w14:textId="77777777" w:rsidTr="00116947">
        <w:trPr>
          <w:trHeight w:val="397"/>
          <w:jc w:val="center"/>
        </w:trPr>
        <w:tc>
          <w:tcPr>
            <w:tcW w:w="736" w:type="dxa"/>
            <w:vAlign w:val="center"/>
            <w:hideMark/>
          </w:tcPr>
          <w:p w14:paraId="01116AB1"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5</w:t>
            </w:r>
          </w:p>
        </w:tc>
        <w:tc>
          <w:tcPr>
            <w:tcW w:w="5359" w:type="dxa"/>
            <w:vAlign w:val="center"/>
          </w:tcPr>
          <w:p w14:paraId="1436AF6B"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 xml:space="preserve">Đá </w:t>
            </w:r>
            <w:r w:rsidRPr="00603235">
              <w:rPr>
                <w:rStyle w:val="Other"/>
                <w:color w:val="000000" w:themeColor="text1"/>
              </w:rPr>
              <w:t xml:space="preserve">granite, </w:t>
            </w:r>
            <w:r w:rsidRPr="00603235">
              <w:rPr>
                <w:rStyle w:val="Other"/>
                <w:color w:val="000000" w:themeColor="text1"/>
                <w:lang w:eastAsia="vi-VN"/>
              </w:rPr>
              <w:t xml:space="preserve">gabro, </w:t>
            </w:r>
            <w:r w:rsidRPr="00603235">
              <w:rPr>
                <w:rStyle w:val="Other"/>
                <w:color w:val="000000" w:themeColor="text1"/>
              </w:rPr>
              <w:t xml:space="preserve">bazan </w:t>
            </w:r>
            <w:r w:rsidRPr="00603235">
              <w:rPr>
                <w:rStyle w:val="Other"/>
                <w:color w:val="000000" w:themeColor="text1"/>
                <w:lang w:eastAsia="vi-VN"/>
              </w:rPr>
              <w:t>làm ốp lát, mỹ nghệ (trừ quy định tại điểm 2.2.1 Mục này)</w:t>
            </w:r>
          </w:p>
        </w:tc>
        <w:tc>
          <w:tcPr>
            <w:tcW w:w="1134" w:type="dxa"/>
            <w:vAlign w:val="center"/>
          </w:tcPr>
          <w:p w14:paraId="10F4484F" w14:textId="77777777" w:rsidR="00964EDB" w:rsidRPr="00603235" w:rsidRDefault="00964EDB" w:rsidP="00116947">
            <w:pPr>
              <w:spacing w:before="60" w:after="60" w:line="240" w:lineRule="auto"/>
              <w:jc w:val="center"/>
              <w:rPr>
                <w:rFonts w:eastAsia="Times New Roman"/>
                <w:color w:val="000000" w:themeColor="text1"/>
                <w:sz w:val="26"/>
                <w:szCs w:val="26"/>
              </w:rPr>
            </w:pPr>
            <w:r w:rsidRPr="00D341EB">
              <w:rPr>
                <w:color w:val="000000" w:themeColor="text1"/>
                <w:sz w:val="26"/>
                <w:szCs w:val="26"/>
                <w:shd w:val="clear" w:color="auto" w:fill="FFFFFF"/>
                <w:lang w:eastAsia="vi-VN"/>
              </w:rPr>
              <w:t>m³</w:t>
            </w:r>
          </w:p>
        </w:tc>
        <w:tc>
          <w:tcPr>
            <w:tcW w:w="1843" w:type="dxa"/>
            <w:noWrap/>
            <w:vAlign w:val="center"/>
          </w:tcPr>
          <w:p w14:paraId="0686B2AA"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70.000</w:t>
            </w:r>
          </w:p>
        </w:tc>
      </w:tr>
      <w:tr w:rsidR="00964EDB" w:rsidRPr="00603235" w14:paraId="0ECD07C0" w14:textId="77777777" w:rsidTr="00116947">
        <w:trPr>
          <w:trHeight w:val="397"/>
          <w:jc w:val="center"/>
        </w:trPr>
        <w:tc>
          <w:tcPr>
            <w:tcW w:w="736" w:type="dxa"/>
            <w:vAlign w:val="center"/>
            <w:hideMark/>
          </w:tcPr>
          <w:p w14:paraId="047E5B80"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6</w:t>
            </w:r>
          </w:p>
        </w:tc>
        <w:tc>
          <w:tcPr>
            <w:tcW w:w="5359" w:type="dxa"/>
            <w:vAlign w:val="center"/>
          </w:tcPr>
          <w:p w14:paraId="7E88E7D5"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Cát vàng</w:t>
            </w:r>
          </w:p>
        </w:tc>
        <w:tc>
          <w:tcPr>
            <w:tcW w:w="1134" w:type="dxa"/>
            <w:vAlign w:val="center"/>
          </w:tcPr>
          <w:p w14:paraId="6532C845" w14:textId="77777777" w:rsidR="00964EDB" w:rsidRPr="00603235" w:rsidRDefault="00964EDB" w:rsidP="00116947">
            <w:pPr>
              <w:spacing w:before="60" w:after="60" w:line="240" w:lineRule="auto"/>
              <w:jc w:val="center"/>
              <w:rPr>
                <w:rFonts w:eastAsia="Times New Roman"/>
                <w:color w:val="000000" w:themeColor="text1"/>
                <w:sz w:val="26"/>
                <w:szCs w:val="26"/>
              </w:rPr>
            </w:pPr>
            <w:r w:rsidRPr="0014215B">
              <w:rPr>
                <w:color w:val="000000" w:themeColor="text1"/>
                <w:sz w:val="26"/>
                <w:szCs w:val="26"/>
                <w:shd w:val="clear" w:color="auto" w:fill="FFFFFF"/>
                <w:lang w:eastAsia="vi-VN"/>
              </w:rPr>
              <w:t>m³</w:t>
            </w:r>
          </w:p>
        </w:tc>
        <w:tc>
          <w:tcPr>
            <w:tcW w:w="1843" w:type="dxa"/>
            <w:noWrap/>
            <w:vAlign w:val="center"/>
          </w:tcPr>
          <w:p w14:paraId="6839DC80"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7.500</w:t>
            </w:r>
          </w:p>
        </w:tc>
      </w:tr>
      <w:tr w:rsidR="00964EDB" w:rsidRPr="00603235" w14:paraId="7E21BE50" w14:textId="77777777" w:rsidTr="00116947">
        <w:trPr>
          <w:trHeight w:val="397"/>
          <w:jc w:val="center"/>
        </w:trPr>
        <w:tc>
          <w:tcPr>
            <w:tcW w:w="736" w:type="dxa"/>
            <w:vAlign w:val="center"/>
          </w:tcPr>
          <w:p w14:paraId="6AAEFDC8"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7</w:t>
            </w:r>
          </w:p>
        </w:tc>
        <w:tc>
          <w:tcPr>
            <w:tcW w:w="5359" w:type="dxa"/>
            <w:vAlign w:val="center"/>
          </w:tcPr>
          <w:p w14:paraId="564AC1DD"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Các loại cát khác</w:t>
            </w:r>
          </w:p>
        </w:tc>
        <w:tc>
          <w:tcPr>
            <w:tcW w:w="1134" w:type="dxa"/>
            <w:vAlign w:val="center"/>
          </w:tcPr>
          <w:p w14:paraId="0CFC1DD2" w14:textId="77777777" w:rsidR="00964EDB" w:rsidRPr="00603235" w:rsidRDefault="00964EDB" w:rsidP="00116947">
            <w:pPr>
              <w:spacing w:before="60" w:after="60" w:line="240" w:lineRule="auto"/>
              <w:jc w:val="center"/>
              <w:rPr>
                <w:rFonts w:eastAsia="Times New Roman"/>
                <w:color w:val="000000" w:themeColor="text1"/>
                <w:sz w:val="26"/>
                <w:szCs w:val="26"/>
              </w:rPr>
            </w:pPr>
            <w:r w:rsidRPr="0014215B">
              <w:rPr>
                <w:color w:val="000000" w:themeColor="text1"/>
                <w:sz w:val="26"/>
                <w:szCs w:val="26"/>
                <w:shd w:val="clear" w:color="auto" w:fill="FFFFFF"/>
                <w:lang w:eastAsia="vi-VN"/>
              </w:rPr>
              <w:t>m³</w:t>
            </w:r>
          </w:p>
        </w:tc>
        <w:tc>
          <w:tcPr>
            <w:tcW w:w="1843" w:type="dxa"/>
            <w:noWrap/>
            <w:vAlign w:val="center"/>
          </w:tcPr>
          <w:p w14:paraId="3F10AF4C"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6.000</w:t>
            </w:r>
          </w:p>
        </w:tc>
      </w:tr>
      <w:tr w:rsidR="00964EDB" w:rsidRPr="00603235" w14:paraId="56838E00" w14:textId="77777777" w:rsidTr="00116947">
        <w:trPr>
          <w:trHeight w:val="397"/>
          <w:jc w:val="center"/>
        </w:trPr>
        <w:tc>
          <w:tcPr>
            <w:tcW w:w="736" w:type="dxa"/>
            <w:vAlign w:val="center"/>
          </w:tcPr>
          <w:p w14:paraId="6F8EFCBE"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8</w:t>
            </w:r>
          </w:p>
        </w:tc>
        <w:tc>
          <w:tcPr>
            <w:tcW w:w="5359" w:type="dxa"/>
            <w:vAlign w:val="center"/>
          </w:tcPr>
          <w:p w14:paraId="5B8304A0"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Đất sét, đất làm gạch, ngói</w:t>
            </w:r>
          </w:p>
        </w:tc>
        <w:tc>
          <w:tcPr>
            <w:tcW w:w="1134" w:type="dxa"/>
            <w:vAlign w:val="center"/>
          </w:tcPr>
          <w:p w14:paraId="4C5554DA" w14:textId="77777777" w:rsidR="00964EDB" w:rsidRPr="00603235" w:rsidRDefault="00964EDB" w:rsidP="00116947">
            <w:pPr>
              <w:spacing w:before="60" w:after="60" w:line="240" w:lineRule="auto"/>
              <w:jc w:val="center"/>
              <w:rPr>
                <w:rFonts w:eastAsia="Times New Roman"/>
                <w:color w:val="000000" w:themeColor="text1"/>
                <w:sz w:val="26"/>
                <w:szCs w:val="26"/>
              </w:rPr>
            </w:pPr>
            <w:r w:rsidRPr="0014215B">
              <w:rPr>
                <w:color w:val="000000" w:themeColor="text1"/>
                <w:sz w:val="26"/>
                <w:szCs w:val="26"/>
                <w:shd w:val="clear" w:color="auto" w:fill="FFFFFF"/>
                <w:lang w:eastAsia="vi-VN"/>
              </w:rPr>
              <w:t>m³</w:t>
            </w:r>
          </w:p>
        </w:tc>
        <w:tc>
          <w:tcPr>
            <w:tcW w:w="1843" w:type="dxa"/>
            <w:noWrap/>
            <w:vAlign w:val="center"/>
          </w:tcPr>
          <w:p w14:paraId="00A50A2A"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3.000</w:t>
            </w:r>
          </w:p>
        </w:tc>
      </w:tr>
      <w:tr w:rsidR="00964EDB" w:rsidRPr="00603235" w14:paraId="5FC86B9D" w14:textId="77777777" w:rsidTr="00116947">
        <w:trPr>
          <w:trHeight w:val="397"/>
          <w:jc w:val="center"/>
        </w:trPr>
        <w:tc>
          <w:tcPr>
            <w:tcW w:w="736" w:type="dxa"/>
            <w:vAlign w:val="center"/>
          </w:tcPr>
          <w:p w14:paraId="0FEB7E4E"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9</w:t>
            </w:r>
          </w:p>
        </w:tc>
        <w:tc>
          <w:tcPr>
            <w:tcW w:w="5359" w:type="dxa"/>
            <w:vAlign w:val="center"/>
          </w:tcPr>
          <w:p w14:paraId="58592F48"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 xml:space="preserve">Đôlômít (dolomit), quắc-zít </w:t>
            </w:r>
            <w:r w:rsidRPr="00603235">
              <w:rPr>
                <w:rStyle w:val="Other"/>
                <w:color w:val="000000" w:themeColor="text1"/>
              </w:rPr>
              <w:t>(quartzit)</w:t>
            </w:r>
          </w:p>
        </w:tc>
        <w:tc>
          <w:tcPr>
            <w:tcW w:w="1134" w:type="dxa"/>
            <w:vAlign w:val="center"/>
          </w:tcPr>
          <w:p w14:paraId="7077B8CA" w14:textId="77777777" w:rsidR="00964EDB" w:rsidRPr="00603235" w:rsidRDefault="00964EDB" w:rsidP="00116947">
            <w:pPr>
              <w:spacing w:before="60" w:after="60" w:line="240" w:lineRule="auto"/>
              <w:jc w:val="center"/>
              <w:rPr>
                <w:rFonts w:eastAsia="Times New Roman"/>
                <w:color w:val="000000" w:themeColor="text1"/>
                <w:sz w:val="26"/>
                <w:szCs w:val="26"/>
              </w:rPr>
            </w:pPr>
            <w:r w:rsidRPr="0014215B">
              <w:rPr>
                <w:color w:val="000000" w:themeColor="text1"/>
                <w:sz w:val="26"/>
                <w:szCs w:val="26"/>
                <w:shd w:val="clear" w:color="auto" w:fill="FFFFFF"/>
                <w:lang w:eastAsia="vi-VN"/>
              </w:rPr>
              <w:t>m³</w:t>
            </w:r>
          </w:p>
        </w:tc>
        <w:tc>
          <w:tcPr>
            <w:tcW w:w="1843" w:type="dxa"/>
            <w:noWrap/>
            <w:vAlign w:val="center"/>
          </w:tcPr>
          <w:p w14:paraId="3BF92335"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45.000</w:t>
            </w:r>
          </w:p>
        </w:tc>
      </w:tr>
      <w:tr w:rsidR="00964EDB" w:rsidRPr="00603235" w14:paraId="75FF9D4A" w14:textId="77777777" w:rsidTr="00116947">
        <w:trPr>
          <w:trHeight w:val="397"/>
          <w:jc w:val="center"/>
        </w:trPr>
        <w:tc>
          <w:tcPr>
            <w:tcW w:w="736" w:type="dxa"/>
            <w:vAlign w:val="center"/>
          </w:tcPr>
          <w:p w14:paraId="26D54B31"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10</w:t>
            </w:r>
          </w:p>
        </w:tc>
        <w:tc>
          <w:tcPr>
            <w:tcW w:w="5359" w:type="dxa"/>
            <w:vAlign w:val="center"/>
          </w:tcPr>
          <w:p w14:paraId="5FB25284"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Cao lanh</w:t>
            </w:r>
          </w:p>
        </w:tc>
        <w:tc>
          <w:tcPr>
            <w:tcW w:w="1134" w:type="dxa"/>
            <w:vAlign w:val="center"/>
          </w:tcPr>
          <w:p w14:paraId="5714893D"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tcPr>
          <w:p w14:paraId="49E1C998"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5.800</w:t>
            </w:r>
          </w:p>
        </w:tc>
      </w:tr>
      <w:tr w:rsidR="00964EDB" w:rsidRPr="00603235" w14:paraId="72BD880A" w14:textId="77777777" w:rsidTr="00116947">
        <w:trPr>
          <w:trHeight w:val="397"/>
          <w:jc w:val="center"/>
        </w:trPr>
        <w:tc>
          <w:tcPr>
            <w:tcW w:w="736" w:type="dxa"/>
            <w:vAlign w:val="center"/>
          </w:tcPr>
          <w:p w14:paraId="6A420E40"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11</w:t>
            </w:r>
          </w:p>
        </w:tc>
        <w:tc>
          <w:tcPr>
            <w:tcW w:w="5359" w:type="dxa"/>
            <w:vAlign w:val="center"/>
          </w:tcPr>
          <w:p w14:paraId="03299C86" w14:textId="77777777" w:rsidR="00964EDB" w:rsidRPr="00603235" w:rsidRDefault="00964EDB" w:rsidP="00116947">
            <w:pPr>
              <w:spacing w:before="60" w:after="60" w:line="240" w:lineRule="auto"/>
              <w:rPr>
                <w:rStyle w:val="Other"/>
                <w:color w:val="000000" w:themeColor="text1"/>
                <w:lang w:val="it-IT" w:eastAsia="vi-VN"/>
              </w:rPr>
            </w:pPr>
            <w:r w:rsidRPr="00603235">
              <w:rPr>
                <w:rStyle w:val="Other"/>
                <w:color w:val="000000" w:themeColor="text1"/>
                <w:lang w:val="it-IT" w:eastAsia="vi-VN"/>
              </w:rPr>
              <w:t xml:space="preserve">Mi-ca </w:t>
            </w:r>
            <w:r w:rsidRPr="00603235">
              <w:rPr>
                <w:rStyle w:val="Other"/>
                <w:color w:val="000000" w:themeColor="text1"/>
                <w:lang w:val="it-IT"/>
              </w:rPr>
              <w:t xml:space="preserve">(mica), </w:t>
            </w:r>
            <w:r w:rsidRPr="00603235">
              <w:rPr>
                <w:rStyle w:val="Other"/>
                <w:color w:val="000000" w:themeColor="text1"/>
                <w:lang w:val="it-IT" w:eastAsia="vi-VN"/>
              </w:rPr>
              <w:t>thạch anh kỹ thuật</w:t>
            </w:r>
          </w:p>
        </w:tc>
        <w:tc>
          <w:tcPr>
            <w:tcW w:w="1134" w:type="dxa"/>
            <w:vAlign w:val="center"/>
          </w:tcPr>
          <w:p w14:paraId="6E666A0A" w14:textId="77777777" w:rsidR="00964EDB" w:rsidRPr="00603235" w:rsidRDefault="00964EDB" w:rsidP="00116947">
            <w:pPr>
              <w:spacing w:before="60" w:after="60" w:line="240" w:lineRule="auto"/>
              <w:jc w:val="center"/>
              <w:rPr>
                <w:rStyle w:val="Other"/>
                <w:color w:val="000000" w:themeColor="text1"/>
                <w:lang w:eastAsia="vi-VN"/>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tcPr>
          <w:p w14:paraId="69FEE5AA"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30.000</w:t>
            </w:r>
          </w:p>
        </w:tc>
      </w:tr>
      <w:tr w:rsidR="00964EDB" w:rsidRPr="00603235" w14:paraId="6195B99B" w14:textId="77777777" w:rsidTr="00116947">
        <w:trPr>
          <w:trHeight w:val="397"/>
          <w:jc w:val="center"/>
        </w:trPr>
        <w:tc>
          <w:tcPr>
            <w:tcW w:w="736" w:type="dxa"/>
            <w:vAlign w:val="center"/>
          </w:tcPr>
          <w:p w14:paraId="6C18ED4D"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12</w:t>
            </w:r>
          </w:p>
        </w:tc>
        <w:tc>
          <w:tcPr>
            <w:tcW w:w="5359" w:type="dxa"/>
            <w:vAlign w:val="center"/>
          </w:tcPr>
          <w:p w14:paraId="1354A4FA" w14:textId="77777777" w:rsidR="00964EDB" w:rsidRPr="00603235" w:rsidRDefault="00964EDB" w:rsidP="00116947">
            <w:pPr>
              <w:spacing w:before="60" w:after="60" w:line="240" w:lineRule="auto"/>
              <w:rPr>
                <w:rStyle w:val="Other"/>
                <w:color w:val="000000" w:themeColor="text1"/>
                <w:lang w:eastAsia="vi-VN"/>
              </w:rPr>
            </w:pPr>
            <w:proofErr w:type="gramStart"/>
            <w:r w:rsidRPr="00603235">
              <w:rPr>
                <w:rStyle w:val="Other"/>
                <w:color w:val="000000" w:themeColor="text1"/>
                <w:lang w:eastAsia="vi-VN"/>
              </w:rPr>
              <w:t>Than</w:t>
            </w:r>
            <w:proofErr w:type="gramEnd"/>
            <w:r w:rsidRPr="00603235">
              <w:rPr>
                <w:rStyle w:val="Other"/>
                <w:color w:val="000000" w:themeColor="text1"/>
                <w:lang w:eastAsia="vi-VN"/>
              </w:rPr>
              <w:t xml:space="preserve"> gồm:</w:t>
            </w:r>
          </w:p>
          <w:p w14:paraId="3149C3FE" w14:textId="77777777" w:rsidR="00964EDB" w:rsidRPr="00603235" w:rsidRDefault="00964EDB" w:rsidP="00116947">
            <w:pPr>
              <w:spacing w:before="60" w:after="60" w:line="240" w:lineRule="auto"/>
              <w:rPr>
                <w:rStyle w:val="Other"/>
                <w:color w:val="000000" w:themeColor="text1"/>
                <w:lang w:eastAsia="vi-VN"/>
              </w:rPr>
            </w:pPr>
            <w:r w:rsidRPr="00603235">
              <w:rPr>
                <w:rStyle w:val="Other"/>
                <w:color w:val="000000" w:themeColor="text1"/>
                <w:lang w:eastAsia="vi-VN"/>
              </w:rPr>
              <w:t xml:space="preserve">- </w:t>
            </w:r>
            <w:proofErr w:type="gramStart"/>
            <w:r w:rsidRPr="00603235">
              <w:rPr>
                <w:rStyle w:val="Other"/>
                <w:color w:val="000000" w:themeColor="text1"/>
                <w:lang w:eastAsia="vi-VN"/>
              </w:rPr>
              <w:t>Than</w:t>
            </w:r>
            <w:proofErr w:type="gramEnd"/>
            <w:r w:rsidRPr="00603235">
              <w:rPr>
                <w:rStyle w:val="Other"/>
                <w:color w:val="000000" w:themeColor="text1"/>
                <w:lang w:eastAsia="vi-VN"/>
              </w:rPr>
              <w:t xml:space="preserve"> an-tra-xít (antraxit) hầm lò</w:t>
            </w:r>
          </w:p>
          <w:p w14:paraId="75F0B173" w14:textId="77777777" w:rsidR="00964EDB" w:rsidRPr="00603235" w:rsidRDefault="00964EDB" w:rsidP="00116947">
            <w:pPr>
              <w:spacing w:before="60" w:after="60" w:line="240" w:lineRule="auto"/>
              <w:rPr>
                <w:rStyle w:val="Other"/>
                <w:color w:val="000000" w:themeColor="text1"/>
                <w:lang w:eastAsia="vi-VN"/>
              </w:rPr>
            </w:pPr>
            <w:r w:rsidRPr="00603235">
              <w:rPr>
                <w:rStyle w:val="Other"/>
                <w:color w:val="000000" w:themeColor="text1"/>
                <w:lang w:eastAsia="vi-VN"/>
              </w:rPr>
              <w:t xml:space="preserve">- </w:t>
            </w:r>
            <w:proofErr w:type="gramStart"/>
            <w:r w:rsidRPr="00603235">
              <w:rPr>
                <w:rStyle w:val="Other"/>
                <w:color w:val="000000" w:themeColor="text1"/>
                <w:lang w:eastAsia="vi-VN"/>
              </w:rPr>
              <w:t>Than</w:t>
            </w:r>
            <w:proofErr w:type="gramEnd"/>
            <w:r w:rsidRPr="00603235">
              <w:rPr>
                <w:rStyle w:val="Other"/>
                <w:color w:val="000000" w:themeColor="text1"/>
                <w:lang w:eastAsia="vi-VN"/>
              </w:rPr>
              <w:t xml:space="preserve"> an-tra-xít (antraxit) lộ thiên</w:t>
            </w:r>
          </w:p>
          <w:p w14:paraId="2DD4823D" w14:textId="77777777" w:rsidR="00964EDB" w:rsidRPr="00603235" w:rsidRDefault="00964EDB" w:rsidP="00116947">
            <w:pPr>
              <w:spacing w:before="60" w:after="60" w:line="240" w:lineRule="auto"/>
              <w:rPr>
                <w:rStyle w:val="Other"/>
                <w:color w:val="000000" w:themeColor="text1"/>
                <w:lang w:eastAsia="vi-VN"/>
              </w:rPr>
            </w:pPr>
            <w:r w:rsidRPr="00603235">
              <w:rPr>
                <w:rStyle w:val="Other"/>
                <w:color w:val="000000" w:themeColor="text1"/>
                <w:lang w:eastAsia="vi-VN"/>
              </w:rPr>
              <w:t xml:space="preserve">- </w:t>
            </w:r>
            <w:proofErr w:type="gramStart"/>
            <w:r w:rsidRPr="00603235">
              <w:rPr>
                <w:rStyle w:val="Other"/>
                <w:color w:val="000000" w:themeColor="text1"/>
                <w:lang w:eastAsia="vi-VN"/>
              </w:rPr>
              <w:t>Than</w:t>
            </w:r>
            <w:proofErr w:type="gramEnd"/>
            <w:r w:rsidRPr="00603235">
              <w:rPr>
                <w:rStyle w:val="Other"/>
                <w:color w:val="000000" w:themeColor="text1"/>
                <w:lang w:eastAsia="vi-VN"/>
              </w:rPr>
              <w:t xml:space="preserve"> nâu, </w:t>
            </w:r>
            <w:proofErr w:type="gramStart"/>
            <w:r w:rsidRPr="00603235">
              <w:rPr>
                <w:rStyle w:val="Other"/>
                <w:color w:val="000000" w:themeColor="text1"/>
                <w:lang w:eastAsia="vi-VN"/>
              </w:rPr>
              <w:t>than</w:t>
            </w:r>
            <w:proofErr w:type="gramEnd"/>
            <w:r w:rsidRPr="00603235">
              <w:rPr>
                <w:rStyle w:val="Other"/>
                <w:color w:val="000000" w:themeColor="text1"/>
                <w:lang w:eastAsia="vi-VN"/>
              </w:rPr>
              <w:t xml:space="preserve"> mỡ</w:t>
            </w:r>
          </w:p>
          <w:p w14:paraId="4C952292"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 xml:space="preserve">- </w:t>
            </w:r>
            <w:proofErr w:type="gramStart"/>
            <w:r w:rsidRPr="00603235">
              <w:rPr>
                <w:rStyle w:val="Other"/>
                <w:color w:val="000000" w:themeColor="text1"/>
                <w:lang w:eastAsia="vi-VN"/>
              </w:rPr>
              <w:t>Than</w:t>
            </w:r>
            <w:proofErr w:type="gramEnd"/>
            <w:r w:rsidRPr="00603235">
              <w:rPr>
                <w:rStyle w:val="Other"/>
                <w:color w:val="000000" w:themeColor="text1"/>
                <w:lang w:eastAsia="vi-VN"/>
              </w:rPr>
              <w:t xml:space="preserve"> khác</w:t>
            </w:r>
          </w:p>
        </w:tc>
        <w:tc>
          <w:tcPr>
            <w:tcW w:w="1134" w:type="dxa"/>
            <w:vAlign w:val="center"/>
          </w:tcPr>
          <w:p w14:paraId="105C0EAA"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tcPr>
          <w:p w14:paraId="36AB3825"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10.000</w:t>
            </w:r>
          </w:p>
        </w:tc>
      </w:tr>
      <w:tr w:rsidR="00964EDB" w:rsidRPr="00603235" w14:paraId="3F5A4265" w14:textId="77777777" w:rsidTr="00116947">
        <w:trPr>
          <w:trHeight w:val="397"/>
          <w:jc w:val="center"/>
        </w:trPr>
        <w:tc>
          <w:tcPr>
            <w:tcW w:w="736" w:type="dxa"/>
            <w:vAlign w:val="center"/>
          </w:tcPr>
          <w:p w14:paraId="47FE6B2A"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13</w:t>
            </w:r>
          </w:p>
        </w:tc>
        <w:tc>
          <w:tcPr>
            <w:tcW w:w="5359" w:type="dxa"/>
            <w:vAlign w:val="center"/>
          </w:tcPr>
          <w:p w14:paraId="06620DC4"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Cuội, sạn</w:t>
            </w:r>
          </w:p>
        </w:tc>
        <w:tc>
          <w:tcPr>
            <w:tcW w:w="1134" w:type="dxa"/>
            <w:vAlign w:val="center"/>
          </w:tcPr>
          <w:p w14:paraId="7AB6D411" w14:textId="77777777" w:rsidR="00964EDB" w:rsidRPr="00603235" w:rsidRDefault="00964EDB" w:rsidP="00116947">
            <w:pPr>
              <w:spacing w:before="60" w:after="60" w:line="240" w:lineRule="auto"/>
              <w:jc w:val="center"/>
              <w:rPr>
                <w:rFonts w:eastAsia="Times New Roman"/>
                <w:color w:val="000000" w:themeColor="text1"/>
                <w:sz w:val="26"/>
                <w:szCs w:val="26"/>
              </w:rPr>
            </w:pPr>
            <w:r w:rsidRPr="0014215B">
              <w:rPr>
                <w:color w:val="000000" w:themeColor="text1"/>
                <w:sz w:val="26"/>
                <w:szCs w:val="26"/>
                <w:shd w:val="clear" w:color="auto" w:fill="FFFFFF"/>
                <w:lang w:eastAsia="vi-VN"/>
              </w:rPr>
              <w:t>m³</w:t>
            </w:r>
          </w:p>
        </w:tc>
        <w:tc>
          <w:tcPr>
            <w:tcW w:w="1843" w:type="dxa"/>
            <w:noWrap/>
            <w:vAlign w:val="center"/>
          </w:tcPr>
          <w:p w14:paraId="52F29566"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9.000</w:t>
            </w:r>
          </w:p>
        </w:tc>
      </w:tr>
      <w:tr w:rsidR="00964EDB" w:rsidRPr="00603235" w14:paraId="7071C1E1" w14:textId="77777777" w:rsidTr="00116947">
        <w:trPr>
          <w:trHeight w:val="397"/>
          <w:jc w:val="center"/>
        </w:trPr>
        <w:tc>
          <w:tcPr>
            <w:tcW w:w="736" w:type="dxa"/>
            <w:vAlign w:val="center"/>
          </w:tcPr>
          <w:p w14:paraId="04B1FC74"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14</w:t>
            </w:r>
          </w:p>
        </w:tc>
        <w:tc>
          <w:tcPr>
            <w:tcW w:w="5359" w:type="dxa"/>
            <w:vAlign w:val="center"/>
          </w:tcPr>
          <w:p w14:paraId="3B2EA6DD" w14:textId="77777777" w:rsidR="00964EDB" w:rsidRPr="00603235" w:rsidRDefault="00964EDB" w:rsidP="00116947">
            <w:pPr>
              <w:spacing w:before="60" w:after="60" w:line="240" w:lineRule="auto"/>
              <w:rPr>
                <w:rStyle w:val="Other"/>
                <w:color w:val="000000" w:themeColor="text1"/>
                <w:lang w:eastAsia="vi-VN"/>
              </w:rPr>
            </w:pPr>
            <w:r w:rsidRPr="00603235">
              <w:rPr>
                <w:color w:val="000000" w:themeColor="text1"/>
                <w:sz w:val="26"/>
                <w:szCs w:val="26"/>
              </w:rPr>
              <w:t>Đất làm thạch cao</w:t>
            </w:r>
          </w:p>
        </w:tc>
        <w:tc>
          <w:tcPr>
            <w:tcW w:w="1134" w:type="dxa"/>
            <w:vAlign w:val="center"/>
          </w:tcPr>
          <w:p w14:paraId="07C43305" w14:textId="77777777" w:rsidR="00964EDB" w:rsidRPr="00603235" w:rsidRDefault="00964EDB" w:rsidP="00116947">
            <w:pPr>
              <w:spacing w:before="60" w:after="60" w:line="240" w:lineRule="auto"/>
              <w:jc w:val="center"/>
              <w:rPr>
                <w:rStyle w:val="Other"/>
                <w:color w:val="000000" w:themeColor="text1"/>
                <w:lang w:eastAsia="vi-VN"/>
              </w:rPr>
            </w:pPr>
            <w:r w:rsidRPr="0014215B">
              <w:rPr>
                <w:color w:val="000000" w:themeColor="text1"/>
                <w:sz w:val="26"/>
                <w:szCs w:val="26"/>
              </w:rPr>
              <w:t>m³</w:t>
            </w:r>
          </w:p>
        </w:tc>
        <w:tc>
          <w:tcPr>
            <w:tcW w:w="1843" w:type="dxa"/>
            <w:noWrap/>
            <w:vAlign w:val="center"/>
          </w:tcPr>
          <w:p w14:paraId="0CE60C47"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3.000</w:t>
            </w:r>
          </w:p>
        </w:tc>
      </w:tr>
      <w:tr w:rsidR="00964EDB" w:rsidRPr="00603235" w14:paraId="7D5CDED7" w14:textId="77777777" w:rsidTr="00116947">
        <w:trPr>
          <w:trHeight w:val="473"/>
          <w:jc w:val="center"/>
        </w:trPr>
        <w:tc>
          <w:tcPr>
            <w:tcW w:w="736" w:type="dxa"/>
            <w:vAlign w:val="center"/>
          </w:tcPr>
          <w:p w14:paraId="5727B685"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15</w:t>
            </w:r>
          </w:p>
        </w:tc>
        <w:tc>
          <w:tcPr>
            <w:tcW w:w="5359" w:type="dxa"/>
            <w:vAlign w:val="center"/>
          </w:tcPr>
          <w:p w14:paraId="2991E7CE"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Các loại đất khác</w:t>
            </w:r>
          </w:p>
        </w:tc>
        <w:tc>
          <w:tcPr>
            <w:tcW w:w="1134" w:type="dxa"/>
            <w:vAlign w:val="center"/>
          </w:tcPr>
          <w:p w14:paraId="5D769B5B" w14:textId="77777777" w:rsidR="00964EDB" w:rsidRPr="00603235" w:rsidRDefault="00964EDB" w:rsidP="00116947">
            <w:pPr>
              <w:spacing w:before="60" w:after="60" w:line="240" w:lineRule="auto"/>
              <w:jc w:val="center"/>
              <w:rPr>
                <w:rFonts w:eastAsia="Times New Roman"/>
                <w:color w:val="000000" w:themeColor="text1"/>
                <w:sz w:val="26"/>
                <w:szCs w:val="26"/>
              </w:rPr>
            </w:pPr>
            <w:r w:rsidRPr="0014215B">
              <w:rPr>
                <w:color w:val="000000" w:themeColor="text1"/>
                <w:sz w:val="26"/>
                <w:szCs w:val="26"/>
                <w:shd w:val="clear" w:color="auto" w:fill="FFFFFF"/>
                <w:lang w:eastAsia="vi-VN"/>
              </w:rPr>
              <w:t>m³</w:t>
            </w:r>
          </w:p>
        </w:tc>
        <w:tc>
          <w:tcPr>
            <w:tcW w:w="1843" w:type="dxa"/>
            <w:noWrap/>
            <w:vAlign w:val="center"/>
          </w:tcPr>
          <w:p w14:paraId="2A32E3E0"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2.000</w:t>
            </w:r>
          </w:p>
        </w:tc>
      </w:tr>
      <w:tr w:rsidR="00964EDB" w:rsidRPr="00603235" w14:paraId="1274BD3B" w14:textId="77777777" w:rsidTr="00116947">
        <w:trPr>
          <w:trHeight w:val="397"/>
          <w:jc w:val="center"/>
        </w:trPr>
        <w:tc>
          <w:tcPr>
            <w:tcW w:w="736" w:type="dxa"/>
            <w:vAlign w:val="center"/>
          </w:tcPr>
          <w:p w14:paraId="6EDDCF78"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lastRenderedPageBreak/>
              <w:t>16</w:t>
            </w:r>
          </w:p>
        </w:tc>
        <w:tc>
          <w:tcPr>
            <w:tcW w:w="5359" w:type="dxa"/>
            <w:vAlign w:val="center"/>
          </w:tcPr>
          <w:p w14:paraId="4E6D280D"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 xml:space="preserve">Phen - sờ - phát </w:t>
            </w:r>
            <w:r w:rsidRPr="00603235">
              <w:rPr>
                <w:rStyle w:val="Other"/>
                <w:color w:val="000000" w:themeColor="text1"/>
              </w:rPr>
              <w:t>(felspat)</w:t>
            </w:r>
          </w:p>
        </w:tc>
        <w:tc>
          <w:tcPr>
            <w:tcW w:w="1134" w:type="dxa"/>
            <w:vAlign w:val="center"/>
          </w:tcPr>
          <w:p w14:paraId="4CA6657F"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tcPr>
          <w:p w14:paraId="26908CC2"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4.600</w:t>
            </w:r>
          </w:p>
        </w:tc>
      </w:tr>
      <w:tr w:rsidR="00964EDB" w:rsidRPr="00603235" w14:paraId="138435EB" w14:textId="77777777" w:rsidTr="00116947">
        <w:trPr>
          <w:trHeight w:val="397"/>
          <w:jc w:val="center"/>
        </w:trPr>
        <w:tc>
          <w:tcPr>
            <w:tcW w:w="736" w:type="dxa"/>
            <w:vAlign w:val="center"/>
          </w:tcPr>
          <w:p w14:paraId="238C303D"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17</w:t>
            </w:r>
          </w:p>
        </w:tc>
        <w:tc>
          <w:tcPr>
            <w:tcW w:w="5359" w:type="dxa"/>
            <w:vAlign w:val="center"/>
          </w:tcPr>
          <w:p w14:paraId="542369A7"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Nước khoáng thiên nhiên</w:t>
            </w:r>
          </w:p>
        </w:tc>
        <w:tc>
          <w:tcPr>
            <w:tcW w:w="1134" w:type="dxa"/>
            <w:vAlign w:val="center"/>
          </w:tcPr>
          <w:p w14:paraId="6D990F2C" w14:textId="77777777" w:rsidR="00964EDB" w:rsidRPr="00603235" w:rsidRDefault="00964EDB" w:rsidP="00116947">
            <w:pPr>
              <w:spacing w:before="60" w:after="60" w:line="240" w:lineRule="auto"/>
              <w:jc w:val="center"/>
              <w:rPr>
                <w:rFonts w:eastAsia="Times New Roman"/>
                <w:color w:val="000000" w:themeColor="text1"/>
                <w:sz w:val="26"/>
                <w:szCs w:val="26"/>
              </w:rPr>
            </w:pPr>
            <w:r w:rsidRPr="0014215B">
              <w:rPr>
                <w:color w:val="000000" w:themeColor="text1"/>
                <w:sz w:val="26"/>
                <w:szCs w:val="26"/>
                <w:shd w:val="clear" w:color="auto" w:fill="FFFFFF"/>
                <w:lang w:eastAsia="vi-VN"/>
              </w:rPr>
              <w:t>m³</w:t>
            </w:r>
          </w:p>
        </w:tc>
        <w:tc>
          <w:tcPr>
            <w:tcW w:w="1843" w:type="dxa"/>
            <w:noWrap/>
            <w:vAlign w:val="center"/>
          </w:tcPr>
          <w:p w14:paraId="23E7ED38"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3.000</w:t>
            </w:r>
          </w:p>
        </w:tc>
      </w:tr>
      <w:tr w:rsidR="00964EDB" w:rsidRPr="00603235" w14:paraId="3E7D2522" w14:textId="77777777" w:rsidTr="00116947">
        <w:trPr>
          <w:trHeight w:val="397"/>
          <w:jc w:val="center"/>
        </w:trPr>
        <w:tc>
          <w:tcPr>
            <w:tcW w:w="736" w:type="dxa"/>
            <w:vAlign w:val="center"/>
          </w:tcPr>
          <w:p w14:paraId="5215312A" w14:textId="77777777" w:rsidR="00964EDB" w:rsidRPr="00603235" w:rsidRDefault="00964EDB" w:rsidP="00116947">
            <w:pPr>
              <w:spacing w:before="60" w:after="60" w:line="240" w:lineRule="auto"/>
              <w:jc w:val="center"/>
              <w:rPr>
                <w:rFonts w:eastAsia="Times New Roman"/>
                <w:color w:val="000000" w:themeColor="text1"/>
                <w:sz w:val="26"/>
                <w:szCs w:val="26"/>
              </w:rPr>
            </w:pPr>
            <w:r w:rsidRPr="00603235">
              <w:rPr>
                <w:rFonts w:eastAsia="Times New Roman"/>
                <w:color w:val="000000" w:themeColor="text1"/>
                <w:sz w:val="26"/>
                <w:szCs w:val="26"/>
              </w:rPr>
              <w:t>18</w:t>
            </w:r>
          </w:p>
        </w:tc>
        <w:tc>
          <w:tcPr>
            <w:tcW w:w="5359" w:type="dxa"/>
            <w:vAlign w:val="center"/>
          </w:tcPr>
          <w:p w14:paraId="120C0C53" w14:textId="77777777" w:rsidR="00964EDB" w:rsidRPr="00603235" w:rsidRDefault="00964EDB" w:rsidP="00116947">
            <w:pPr>
              <w:spacing w:before="60" w:after="60" w:line="240" w:lineRule="auto"/>
              <w:rPr>
                <w:rFonts w:eastAsia="Times New Roman"/>
                <w:color w:val="000000" w:themeColor="text1"/>
                <w:sz w:val="26"/>
                <w:szCs w:val="26"/>
              </w:rPr>
            </w:pPr>
            <w:r w:rsidRPr="00603235">
              <w:rPr>
                <w:rStyle w:val="Other"/>
                <w:color w:val="000000" w:themeColor="text1"/>
                <w:lang w:eastAsia="vi-VN"/>
              </w:rPr>
              <w:t>Các khoáng sản không kim loại khác</w:t>
            </w:r>
          </w:p>
        </w:tc>
        <w:tc>
          <w:tcPr>
            <w:tcW w:w="1134" w:type="dxa"/>
            <w:vAlign w:val="center"/>
          </w:tcPr>
          <w:p w14:paraId="73418D7D" w14:textId="77777777" w:rsidR="00964EDB" w:rsidRPr="00603235" w:rsidRDefault="00964EDB" w:rsidP="00116947">
            <w:pPr>
              <w:spacing w:before="60" w:after="60" w:line="240" w:lineRule="auto"/>
              <w:jc w:val="center"/>
              <w:rPr>
                <w:rFonts w:eastAsia="Times New Roman"/>
                <w:color w:val="000000" w:themeColor="text1"/>
                <w:sz w:val="26"/>
                <w:szCs w:val="26"/>
              </w:rPr>
            </w:pPr>
            <w:r>
              <w:rPr>
                <w:rStyle w:val="Other"/>
                <w:color w:val="000000" w:themeColor="text1"/>
                <w:lang w:eastAsia="vi-VN"/>
              </w:rPr>
              <w:t>t</w:t>
            </w:r>
            <w:r w:rsidRPr="00603235">
              <w:rPr>
                <w:rStyle w:val="Other"/>
                <w:color w:val="000000" w:themeColor="text1"/>
                <w:lang w:eastAsia="vi-VN"/>
              </w:rPr>
              <w:t>ấn</w:t>
            </w:r>
          </w:p>
        </w:tc>
        <w:tc>
          <w:tcPr>
            <w:tcW w:w="1843" w:type="dxa"/>
            <w:noWrap/>
            <w:vAlign w:val="center"/>
          </w:tcPr>
          <w:p w14:paraId="34DDDD3C" w14:textId="77777777" w:rsidR="00964EDB" w:rsidRPr="00603235" w:rsidRDefault="00964EDB" w:rsidP="00116947">
            <w:pPr>
              <w:spacing w:before="60" w:after="60" w:line="240" w:lineRule="auto"/>
              <w:jc w:val="right"/>
              <w:rPr>
                <w:rFonts w:eastAsia="Times New Roman"/>
                <w:color w:val="000000" w:themeColor="text1"/>
                <w:sz w:val="26"/>
                <w:szCs w:val="26"/>
              </w:rPr>
            </w:pPr>
            <w:r w:rsidRPr="00603235">
              <w:rPr>
                <w:rFonts w:eastAsia="Times New Roman"/>
                <w:color w:val="000000" w:themeColor="text1"/>
                <w:sz w:val="26"/>
                <w:szCs w:val="26"/>
              </w:rPr>
              <w:t>30.000</w:t>
            </w:r>
          </w:p>
        </w:tc>
      </w:tr>
    </w:tbl>
    <w:bookmarkEnd w:id="0"/>
    <w:p w14:paraId="32E9A4CA" w14:textId="752D204C" w:rsidR="004856E1" w:rsidRPr="00B675FC" w:rsidRDefault="004856E1" w:rsidP="00DA7F81">
      <w:pPr>
        <w:tabs>
          <w:tab w:val="left" w:pos="720"/>
        </w:tabs>
        <w:spacing w:before="80" w:after="80" w:line="320" w:lineRule="exact"/>
        <w:ind w:firstLine="709"/>
        <w:jc w:val="both"/>
        <w:rPr>
          <w:color w:val="000000" w:themeColor="text1"/>
          <w:spacing w:val="-4"/>
          <w:szCs w:val="28"/>
        </w:rPr>
      </w:pPr>
      <w:r w:rsidRPr="00B04DDE">
        <w:rPr>
          <w:color w:val="000000"/>
          <w:szCs w:val="28"/>
        </w:rPr>
        <w:t>b)</w:t>
      </w:r>
      <w:r>
        <w:rPr>
          <w:color w:val="000000"/>
          <w:szCs w:val="28"/>
        </w:rPr>
        <w:t xml:space="preserve"> </w:t>
      </w:r>
      <w:r w:rsidR="00BE6BCE" w:rsidRPr="0060319B">
        <w:rPr>
          <w:color w:val="000000" w:themeColor="text1"/>
          <w:spacing w:val="-2"/>
          <w:szCs w:val="28"/>
        </w:rPr>
        <w:t xml:space="preserve">Các loại khoáng sản chưa được quy định </w:t>
      </w:r>
      <w:r w:rsidRPr="00B04DDE">
        <w:rPr>
          <w:color w:val="000000"/>
          <w:szCs w:val="28"/>
        </w:rPr>
        <w:t xml:space="preserve">trong danh mục quy định tại điểm a </w:t>
      </w:r>
      <w:r>
        <w:rPr>
          <w:color w:val="000000"/>
          <w:szCs w:val="28"/>
        </w:rPr>
        <w:t xml:space="preserve">mục </w:t>
      </w:r>
      <w:r w:rsidRPr="00B04DDE">
        <w:rPr>
          <w:color w:val="000000"/>
          <w:szCs w:val="28"/>
        </w:rPr>
        <w:t xml:space="preserve">3 </w:t>
      </w:r>
      <w:r>
        <w:rPr>
          <w:color w:val="000000"/>
          <w:szCs w:val="28"/>
        </w:rPr>
        <w:t xml:space="preserve">nêu trên </w:t>
      </w:r>
      <w:r w:rsidRPr="00B675FC">
        <w:rPr>
          <w:color w:val="000000" w:themeColor="text1"/>
          <w:spacing w:val="-4"/>
          <w:szCs w:val="28"/>
        </w:rPr>
        <w:t>thì áp dụng đơn vị tính và mức phí tối đa theo quy định tại Nghị định số 27/2023/NĐ-CP.</w:t>
      </w:r>
    </w:p>
    <w:p w14:paraId="23466C41" w14:textId="44D7B83F" w:rsidR="00B757E5" w:rsidRPr="00B04DDE" w:rsidRDefault="00B757E5" w:rsidP="00DA7F81">
      <w:pPr>
        <w:tabs>
          <w:tab w:val="left" w:pos="720"/>
        </w:tabs>
        <w:spacing w:before="80" w:after="80" w:line="320" w:lineRule="exact"/>
        <w:ind w:firstLine="709"/>
        <w:jc w:val="both"/>
        <w:rPr>
          <w:color w:val="000000"/>
          <w:szCs w:val="28"/>
        </w:rPr>
      </w:pPr>
      <w:r w:rsidRPr="00B04DDE">
        <w:rPr>
          <w:color w:val="000000"/>
          <w:szCs w:val="28"/>
        </w:rPr>
        <w:t xml:space="preserve">c) Mức phí bảo vệ môi trường đối với khai thác khoáng sản tận thu bằng 60% mức phí của loại khoáng sản tương ứng quy định tại điểm a, điểm b </w:t>
      </w:r>
      <w:r w:rsidR="004856E1">
        <w:rPr>
          <w:color w:val="000000"/>
          <w:szCs w:val="28"/>
        </w:rPr>
        <w:t>mục</w:t>
      </w:r>
      <w:r w:rsidRPr="00B04DDE">
        <w:rPr>
          <w:color w:val="000000"/>
          <w:szCs w:val="28"/>
        </w:rPr>
        <w:t xml:space="preserve"> 3 </w:t>
      </w:r>
      <w:r w:rsidR="004856E1">
        <w:rPr>
          <w:color w:val="000000"/>
          <w:szCs w:val="28"/>
        </w:rPr>
        <w:t>nêu trên</w:t>
      </w:r>
      <w:r w:rsidRPr="00B04DDE">
        <w:rPr>
          <w:color w:val="000000"/>
          <w:szCs w:val="28"/>
        </w:rPr>
        <w:t xml:space="preserve">. </w:t>
      </w:r>
    </w:p>
    <w:p w14:paraId="2B27A68E" w14:textId="77777777" w:rsidR="00653124" w:rsidRDefault="00653124" w:rsidP="00DA7F81">
      <w:pPr>
        <w:spacing w:before="80" w:after="80" w:line="320" w:lineRule="exact"/>
        <w:ind w:firstLine="709"/>
        <w:jc w:val="center"/>
        <w:rPr>
          <w:i/>
          <w:iCs/>
          <w:szCs w:val="28"/>
        </w:rPr>
      </w:pPr>
      <w:r w:rsidRPr="00395557">
        <w:rPr>
          <w:i/>
          <w:iCs/>
          <w:szCs w:val="28"/>
        </w:rPr>
        <w:t>(Có dự thảo Nghị quyết kèm theo)</w:t>
      </w:r>
    </w:p>
    <w:p w14:paraId="4020C80C" w14:textId="66D9CCB3" w:rsidR="00760D00" w:rsidRPr="00746E5D" w:rsidRDefault="00CD00D6" w:rsidP="00DA7F81">
      <w:pPr>
        <w:spacing w:before="80" w:after="80" w:line="320" w:lineRule="exact"/>
        <w:ind w:firstLine="709"/>
        <w:jc w:val="both"/>
        <w:rPr>
          <w:color w:val="000000" w:themeColor="text1"/>
          <w:szCs w:val="28"/>
        </w:rPr>
      </w:pPr>
      <w:r w:rsidRPr="00746E5D">
        <w:rPr>
          <w:color w:val="000000" w:themeColor="text1"/>
          <w:szCs w:val="28"/>
        </w:rPr>
        <w:t xml:space="preserve">Trên đây là Tờ trình về dự thảo Nghị quyết </w:t>
      </w:r>
      <w:r w:rsidR="007870A8" w:rsidRPr="007870A8">
        <w:rPr>
          <w:color w:val="000000" w:themeColor="text1"/>
          <w:szCs w:val="28"/>
        </w:rPr>
        <w:t xml:space="preserve">quy định mức thu, đơn vị tính phí bảo vệ môi trường đối với khai thác khoáng sản trên địa bàn tỉnh </w:t>
      </w:r>
      <w:r w:rsidR="00422BF4">
        <w:rPr>
          <w:color w:val="000000" w:themeColor="text1"/>
          <w:szCs w:val="28"/>
        </w:rPr>
        <w:t>Tuyên Quang</w:t>
      </w:r>
      <w:r w:rsidR="00D04416" w:rsidRPr="00746E5D">
        <w:rPr>
          <w:iCs/>
          <w:color w:val="000000" w:themeColor="text1"/>
          <w:szCs w:val="28"/>
          <w:shd w:val="clear" w:color="auto" w:fill="FFFFFF"/>
        </w:rPr>
        <w:t>,</w:t>
      </w:r>
      <w:r w:rsidR="00D04416" w:rsidRPr="00746E5D">
        <w:rPr>
          <w:color w:val="000000" w:themeColor="text1"/>
          <w:szCs w:val="28"/>
        </w:rPr>
        <w:t xml:space="preserve"> </w:t>
      </w:r>
      <w:r w:rsidR="00760D00" w:rsidRPr="00746E5D">
        <w:rPr>
          <w:color w:val="000000" w:themeColor="text1"/>
          <w:szCs w:val="28"/>
        </w:rPr>
        <w:t>Ủy ban nhân dân tỉnh kính trình Hội đồng nhân dân tỉnh xem xét, quyết đị</w:t>
      </w:r>
      <w:r w:rsidR="000E12A2" w:rsidRPr="00746E5D">
        <w:rPr>
          <w:color w:val="000000" w:themeColor="text1"/>
          <w:szCs w:val="28"/>
        </w:rPr>
        <w:t>nh.</w:t>
      </w:r>
    </w:p>
    <w:tbl>
      <w:tblPr>
        <w:tblW w:w="0" w:type="auto"/>
        <w:tblInd w:w="108" w:type="dxa"/>
        <w:tblLook w:val="04A0" w:firstRow="1" w:lastRow="0" w:firstColumn="1" w:lastColumn="0" w:noHBand="0" w:noVBand="1"/>
      </w:tblPr>
      <w:tblGrid>
        <w:gridCol w:w="4361"/>
        <w:gridCol w:w="4995"/>
      </w:tblGrid>
      <w:tr w:rsidR="00C9082E" w:rsidRPr="00357243" w14:paraId="10B9C1C1" w14:textId="77777777" w:rsidTr="0094301A">
        <w:trPr>
          <w:trHeight w:val="2129"/>
        </w:trPr>
        <w:tc>
          <w:tcPr>
            <w:tcW w:w="4361" w:type="dxa"/>
          </w:tcPr>
          <w:p w14:paraId="24FE83D6" w14:textId="77777777" w:rsidR="0024127A" w:rsidRPr="0024127A" w:rsidRDefault="00760D00" w:rsidP="006C0262">
            <w:pPr>
              <w:widowControl w:val="0"/>
              <w:tabs>
                <w:tab w:val="left" w:pos="624"/>
                <w:tab w:val="left" w:pos="720"/>
              </w:tabs>
              <w:spacing w:after="0" w:line="240" w:lineRule="auto"/>
              <w:ind w:left="-108"/>
              <w:jc w:val="both"/>
              <w:rPr>
                <w:b/>
                <w:color w:val="000000" w:themeColor="text1"/>
                <w:sz w:val="24"/>
                <w:szCs w:val="24"/>
              </w:rPr>
            </w:pPr>
            <w:r w:rsidRPr="00C9082E">
              <w:rPr>
                <w:b/>
                <w:i/>
                <w:color w:val="000000" w:themeColor="text1"/>
                <w:sz w:val="24"/>
                <w:szCs w:val="24"/>
              </w:rPr>
              <w:t>Nơi nhận:</w:t>
            </w:r>
          </w:p>
          <w:p w14:paraId="5314747E" w14:textId="77777777" w:rsidR="0024127A" w:rsidRPr="00434716" w:rsidRDefault="0024127A" w:rsidP="0024127A">
            <w:pPr>
              <w:widowControl w:val="0"/>
              <w:tabs>
                <w:tab w:val="left" w:pos="624"/>
                <w:tab w:val="left" w:pos="720"/>
              </w:tabs>
              <w:spacing w:after="0" w:line="240" w:lineRule="auto"/>
              <w:ind w:left="-108"/>
              <w:jc w:val="both"/>
              <w:rPr>
                <w:sz w:val="22"/>
              </w:rPr>
            </w:pPr>
            <w:r w:rsidRPr="00434716">
              <w:rPr>
                <w:sz w:val="22"/>
              </w:rPr>
              <w:t xml:space="preserve">- Như trên;    </w:t>
            </w:r>
          </w:p>
          <w:p w14:paraId="666275FA" w14:textId="77777777" w:rsidR="00702194" w:rsidRPr="002B0A53" w:rsidRDefault="00702194" w:rsidP="002B0A53">
            <w:pPr>
              <w:widowControl w:val="0"/>
              <w:tabs>
                <w:tab w:val="left" w:pos="624"/>
                <w:tab w:val="left" w:pos="720"/>
              </w:tabs>
              <w:spacing w:after="0" w:line="240" w:lineRule="auto"/>
              <w:ind w:left="-108"/>
              <w:jc w:val="both"/>
              <w:rPr>
                <w:sz w:val="22"/>
              </w:rPr>
            </w:pPr>
            <w:r w:rsidRPr="002B0A53">
              <w:rPr>
                <w:sz w:val="22"/>
              </w:rPr>
              <w:t>- TTr. Tỉnh ủy;</w:t>
            </w:r>
          </w:p>
          <w:p w14:paraId="6A54E30A" w14:textId="77777777" w:rsidR="00702194" w:rsidRPr="002B0A53" w:rsidRDefault="00702194" w:rsidP="002B0A53">
            <w:pPr>
              <w:widowControl w:val="0"/>
              <w:tabs>
                <w:tab w:val="left" w:pos="624"/>
                <w:tab w:val="left" w:pos="720"/>
              </w:tabs>
              <w:spacing w:after="0" w:line="240" w:lineRule="auto"/>
              <w:ind w:left="-108"/>
              <w:jc w:val="both"/>
              <w:rPr>
                <w:sz w:val="22"/>
              </w:rPr>
            </w:pPr>
            <w:r w:rsidRPr="002B0A53">
              <w:rPr>
                <w:sz w:val="22"/>
              </w:rPr>
              <w:t>- Hội đồng nhân dân tỉnh;</w:t>
            </w:r>
          </w:p>
          <w:p w14:paraId="5596F410" w14:textId="77777777" w:rsidR="00702194" w:rsidRPr="002B0A53" w:rsidRDefault="00702194" w:rsidP="002B0A53">
            <w:pPr>
              <w:widowControl w:val="0"/>
              <w:tabs>
                <w:tab w:val="left" w:pos="624"/>
                <w:tab w:val="left" w:pos="720"/>
              </w:tabs>
              <w:spacing w:after="0" w:line="240" w:lineRule="auto"/>
              <w:ind w:left="-108"/>
              <w:jc w:val="both"/>
              <w:rPr>
                <w:sz w:val="22"/>
              </w:rPr>
            </w:pPr>
            <w:r w:rsidRPr="002B0A53">
              <w:rPr>
                <w:sz w:val="22"/>
              </w:rPr>
              <w:t>- Chủ tịch, các PCT UBND tỉnh;</w:t>
            </w:r>
          </w:p>
          <w:p w14:paraId="65150AF1" w14:textId="5D75E9B7" w:rsidR="00702194" w:rsidRPr="004C454C" w:rsidRDefault="00702194" w:rsidP="002B0A53">
            <w:pPr>
              <w:widowControl w:val="0"/>
              <w:tabs>
                <w:tab w:val="left" w:pos="624"/>
                <w:tab w:val="left" w:pos="720"/>
              </w:tabs>
              <w:spacing w:after="0" w:line="240" w:lineRule="auto"/>
              <w:ind w:left="-108"/>
              <w:jc w:val="both"/>
              <w:rPr>
                <w:spacing w:val="-2"/>
                <w:sz w:val="22"/>
              </w:rPr>
            </w:pPr>
            <w:r w:rsidRPr="004C454C">
              <w:rPr>
                <w:spacing w:val="-2"/>
                <w:sz w:val="22"/>
              </w:rPr>
              <w:t xml:space="preserve">- Các Sở: Tư pháp, Tài chính; </w:t>
            </w:r>
          </w:p>
          <w:p w14:paraId="7351A646" w14:textId="77777777" w:rsidR="00702194" w:rsidRPr="002B0A53" w:rsidRDefault="00702194" w:rsidP="002B0A53">
            <w:pPr>
              <w:widowControl w:val="0"/>
              <w:tabs>
                <w:tab w:val="left" w:pos="624"/>
                <w:tab w:val="left" w:pos="720"/>
              </w:tabs>
              <w:spacing w:after="0" w:line="240" w:lineRule="auto"/>
              <w:ind w:left="-108"/>
              <w:jc w:val="both"/>
              <w:rPr>
                <w:sz w:val="22"/>
              </w:rPr>
            </w:pPr>
            <w:r w:rsidRPr="002B0A53">
              <w:rPr>
                <w:sz w:val="22"/>
              </w:rPr>
              <w:t>- Văn phòng HĐND tỉnh;</w:t>
            </w:r>
          </w:p>
          <w:p w14:paraId="1E64CCC2" w14:textId="77777777" w:rsidR="00702194" w:rsidRPr="002B0A53" w:rsidRDefault="00702194" w:rsidP="002B0A53">
            <w:pPr>
              <w:widowControl w:val="0"/>
              <w:tabs>
                <w:tab w:val="left" w:pos="624"/>
                <w:tab w:val="left" w:pos="720"/>
              </w:tabs>
              <w:spacing w:after="0" w:line="240" w:lineRule="auto"/>
              <w:ind w:left="-108"/>
              <w:jc w:val="both"/>
              <w:rPr>
                <w:sz w:val="22"/>
              </w:rPr>
            </w:pPr>
            <w:r w:rsidRPr="002B0A53">
              <w:rPr>
                <w:sz w:val="22"/>
              </w:rPr>
              <w:t>- Lãnh đạo VPUBND tỉnh;</w:t>
            </w:r>
          </w:p>
          <w:p w14:paraId="2318BBE9" w14:textId="1C0FF5BC" w:rsidR="00760D00" w:rsidRPr="00702194" w:rsidRDefault="00702194" w:rsidP="002B0A53">
            <w:pPr>
              <w:widowControl w:val="0"/>
              <w:tabs>
                <w:tab w:val="left" w:pos="624"/>
                <w:tab w:val="left" w:pos="720"/>
              </w:tabs>
              <w:spacing w:after="0" w:line="240" w:lineRule="auto"/>
              <w:ind w:left="-108"/>
              <w:jc w:val="both"/>
              <w:rPr>
                <w:color w:val="000000" w:themeColor="text1"/>
                <w:sz w:val="24"/>
                <w:szCs w:val="24"/>
                <w:lang w:val="nl-NL"/>
              </w:rPr>
            </w:pPr>
            <w:r w:rsidRPr="002B0A53">
              <w:rPr>
                <w:sz w:val="22"/>
              </w:rPr>
              <w:t>- Lưu: VT, KTTH.</w:t>
            </w:r>
          </w:p>
        </w:tc>
        <w:tc>
          <w:tcPr>
            <w:tcW w:w="4995" w:type="dxa"/>
          </w:tcPr>
          <w:p w14:paraId="06EDA0D5" w14:textId="77777777" w:rsidR="00760D00" w:rsidRPr="00B15D89" w:rsidRDefault="00760D00" w:rsidP="006C0262">
            <w:pPr>
              <w:widowControl w:val="0"/>
              <w:tabs>
                <w:tab w:val="left" w:pos="624"/>
                <w:tab w:val="left" w:pos="720"/>
                <w:tab w:val="left" w:pos="900"/>
              </w:tabs>
              <w:spacing w:after="0" w:line="240" w:lineRule="auto"/>
              <w:jc w:val="center"/>
              <w:rPr>
                <w:b/>
                <w:color w:val="000000" w:themeColor="text1"/>
                <w:szCs w:val="28"/>
                <w:lang w:val="nl-NL"/>
              </w:rPr>
            </w:pPr>
            <w:r w:rsidRPr="00B15D89">
              <w:rPr>
                <w:b/>
                <w:color w:val="000000" w:themeColor="text1"/>
                <w:szCs w:val="28"/>
                <w:lang w:val="nl-NL"/>
              </w:rPr>
              <w:t xml:space="preserve">TM. ỦY BAN NHÂN DÂN </w:t>
            </w:r>
          </w:p>
          <w:p w14:paraId="653FADEB" w14:textId="77777777" w:rsidR="00760D00" w:rsidRPr="00B15D89" w:rsidRDefault="00760D00" w:rsidP="00805CAC">
            <w:pPr>
              <w:widowControl w:val="0"/>
              <w:tabs>
                <w:tab w:val="left" w:pos="624"/>
                <w:tab w:val="left" w:pos="720"/>
              </w:tabs>
              <w:spacing w:after="0" w:line="240" w:lineRule="auto"/>
              <w:jc w:val="center"/>
              <w:rPr>
                <w:b/>
                <w:color w:val="000000" w:themeColor="text1"/>
                <w:szCs w:val="28"/>
                <w:lang w:val="nl-NL"/>
              </w:rPr>
            </w:pPr>
            <w:r w:rsidRPr="00B15D89">
              <w:rPr>
                <w:b/>
                <w:color w:val="000000" w:themeColor="text1"/>
                <w:szCs w:val="28"/>
                <w:lang w:val="nl-NL"/>
              </w:rPr>
              <w:t>CHỦ TỊCH</w:t>
            </w:r>
          </w:p>
          <w:p w14:paraId="57000675" w14:textId="77777777" w:rsidR="00760D00" w:rsidRPr="00B15D89" w:rsidRDefault="00760D00" w:rsidP="00805CAC">
            <w:pPr>
              <w:widowControl w:val="0"/>
              <w:tabs>
                <w:tab w:val="left" w:pos="624"/>
                <w:tab w:val="left" w:pos="720"/>
              </w:tabs>
              <w:spacing w:after="0" w:line="240" w:lineRule="auto"/>
              <w:jc w:val="center"/>
              <w:rPr>
                <w:b/>
                <w:color w:val="000000" w:themeColor="text1"/>
                <w:szCs w:val="28"/>
                <w:lang w:val="nl-NL"/>
              </w:rPr>
            </w:pPr>
          </w:p>
          <w:p w14:paraId="37049A89" w14:textId="77777777" w:rsidR="00760D00" w:rsidRPr="00B15D89" w:rsidRDefault="00760D00" w:rsidP="00805CAC">
            <w:pPr>
              <w:widowControl w:val="0"/>
              <w:tabs>
                <w:tab w:val="left" w:pos="624"/>
                <w:tab w:val="left" w:pos="720"/>
              </w:tabs>
              <w:spacing w:after="0" w:line="240" w:lineRule="auto"/>
              <w:jc w:val="center"/>
              <w:rPr>
                <w:b/>
                <w:color w:val="000000" w:themeColor="text1"/>
                <w:szCs w:val="28"/>
                <w:lang w:val="nl-NL"/>
              </w:rPr>
            </w:pPr>
          </w:p>
          <w:p w14:paraId="46A9400D" w14:textId="77777777" w:rsidR="00043191" w:rsidRPr="00B15D89" w:rsidRDefault="00043191" w:rsidP="00043191">
            <w:pPr>
              <w:widowControl w:val="0"/>
              <w:tabs>
                <w:tab w:val="left" w:pos="624"/>
                <w:tab w:val="left" w:pos="720"/>
              </w:tabs>
              <w:spacing w:after="0" w:line="240" w:lineRule="auto"/>
              <w:rPr>
                <w:b/>
                <w:color w:val="000000" w:themeColor="text1"/>
                <w:szCs w:val="28"/>
                <w:lang w:val="nl-NL"/>
              </w:rPr>
            </w:pPr>
          </w:p>
          <w:p w14:paraId="660B1B19" w14:textId="77777777" w:rsidR="00051169" w:rsidRPr="00B15D89" w:rsidRDefault="00051169" w:rsidP="00043191">
            <w:pPr>
              <w:widowControl w:val="0"/>
              <w:tabs>
                <w:tab w:val="left" w:pos="624"/>
                <w:tab w:val="left" w:pos="720"/>
              </w:tabs>
              <w:spacing w:after="0" w:line="240" w:lineRule="auto"/>
              <w:rPr>
                <w:b/>
                <w:color w:val="000000" w:themeColor="text1"/>
                <w:szCs w:val="28"/>
                <w:lang w:val="nl-NL"/>
              </w:rPr>
            </w:pPr>
          </w:p>
          <w:p w14:paraId="5D93F8B9" w14:textId="78707748" w:rsidR="001863D3" w:rsidRPr="00B15D89" w:rsidRDefault="001863D3" w:rsidP="003A4DBE">
            <w:pPr>
              <w:spacing w:after="0" w:line="240" w:lineRule="auto"/>
              <w:jc w:val="center"/>
              <w:rPr>
                <w:b/>
                <w:color w:val="000000" w:themeColor="text1"/>
                <w:szCs w:val="28"/>
                <w:lang w:val="nl-NL"/>
              </w:rPr>
            </w:pPr>
          </w:p>
        </w:tc>
      </w:tr>
    </w:tbl>
    <w:p w14:paraId="414AB5D9" w14:textId="77777777" w:rsidR="00760D00" w:rsidRPr="00B15D89" w:rsidRDefault="00760D00" w:rsidP="00FE11E6">
      <w:pPr>
        <w:rPr>
          <w:b/>
          <w:color w:val="000000" w:themeColor="text1"/>
          <w:spacing w:val="-6"/>
          <w:szCs w:val="28"/>
          <w:lang w:val="nl-NL"/>
        </w:rPr>
      </w:pPr>
    </w:p>
    <w:sectPr w:rsidR="00760D00" w:rsidRPr="00B15D89" w:rsidSect="00746E5D">
      <w:headerReference w:type="default" r:id="rId7"/>
      <w:footerReference w:type="default" r:id="rId8"/>
      <w:pgSz w:w="11907" w:h="16840" w:code="9"/>
      <w:pgMar w:top="1134" w:right="851" w:bottom="1134"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7FFF" w14:textId="77777777" w:rsidR="00A86294" w:rsidRDefault="00A86294">
      <w:pPr>
        <w:spacing w:after="0" w:line="240" w:lineRule="auto"/>
      </w:pPr>
      <w:r>
        <w:separator/>
      </w:r>
    </w:p>
  </w:endnote>
  <w:endnote w:type="continuationSeparator" w:id="0">
    <w:p w14:paraId="54EEB074" w14:textId="77777777" w:rsidR="00A86294" w:rsidRDefault="00A8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ItalicMT">
    <w:altName w:val="Klee One"/>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C6EA" w14:textId="77777777" w:rsidR="006A6CC6" w:rsidRDefault="006A6CC6">
    <w:pPr>
      <w:pStyle w:val="Footer"/>
      <w:jc w:val="center"/>
    </w:pPr>
  </w:p>
  <w:p w14:paraId="4092E7AF" w14:textId="77777777" w:rsidR="006A6CC6" w:rsidRDefault="006A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C9DC" w14:textId="77777777" w:rsidR="00A86294" w:rsidRDefault="00A86294">
      <w:pPr>
        <w:spacing w:after="0" w:line="240" w:lineRule="auto"/>
      </w:pPr>
      <w:r>
        <w:separator/>
      </w:r>
    </w:p>
  </w:footnote>
  <w:footnote w:type="continuationSeparator" w:id="0">
    <w:p w14:paraId="6C893C71" w14:textId="77777777" w:rsidR="00A86294" w:rsidRDefault="00A86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854063"/>
      <w:docPartObj>
        <w:docPartGallery w:val="Page Numbers (Top of Page)"/>
        <w:docPartUnique/>
      </w:docPartObj>
    </w:sdtPr>
    <w:sdtEndPr>
      <w:rPr>
        <w:noProof/>
      </w:rPr>
    </w:sdtEndPr>
    <w:sdtContent>
      <w:p w14:paraId="5674646E" w14:textId="77777777" w:rsidR="002F59A9" w:rsidRDefault="006D2DEA">
        <w:pPr>
          <w:pStyle w:val="Header"/>
          <w:jc w:val="center"/>
        </w:pPr>
        <w:r>
          <w:fldChar w:fldCharType="begin"/>
        </w:r>
        <w:r w:rsidR="002F59A9">
          <w:instrText xml:space="preserve"> PAGE   \* MERGEFORMAT </w:instrText>
        </w:r>
        <w:r>
          <w:fldChar w:fldCharType="separate"/>
        </w:r>
        <w:r w:rsidR="006C0262">
          <w:rPr>
            <w:noProof/>
          </w:rPr>
          <w:t>2</w:t>
        </w:r>
        <w:r>
          <w:rPr>
            <w:noProof/>
          </w:rPr>
          <w:fldChar w:fldCharType="end"/>
        </w:r>
      </w:p>
    </w:sdtContent>
  </w:sdt>
  <w:p w14:paraId="4A3DB6C3" w14:textId="77777777" w:rsidR="002F59A9" w:rsidRDefault="002F5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024C1"/>
    <w:multiLevelType w:val="hybridMultilevel"/>
    <w:tmpl w:val="B57CF55C"/>
    <w:lvl w:ilvl="0" w:tplc="F7340980">
      <w:start w:val="2"/>
      <w:numFmt w:val="bullet"/>
      <w:lvlText w:val="-"/>
      <w:lvlJc w:val="left"/>
      <w:pPr>
        <w:ind w:left="720" w:hanging="360"/>
      </w:pPr>
      <w:rPr>
        <w:rFonts w:ascii="Times New Roman Italic" w:eastAsia="Calibri" w:hAnsi="Times New Roman Ital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37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D00"/>
    <w:rsid w:val="000067D0"/>
    <w:rsid w:val="0000732E"/>
    <w:rsid w:val="000075B8"/>
    <w:rsid w:val="000078B5"/>
    <w:rsid w:val="00020441"/>
    <w:rsid w:val="00030C8B"/>
    <w:rsid w:val="000371DA"/>
    <w:rsid w:val="00040868"/>
    <w:rsid w:val="00043191"/>
    <w:rsid w:val="00047119"/>
    <w:rsid w:val="00051169"/>
    <w:rsid w:val="00051D50"/>
    <w:rsid w:val="000564D5"/>
    <w:rsid w:val="00056C42"/>
    <w:rsid w:val="00061B9D"/>
    <w:rsid w:val="000659A5"/>
    <w:rsid w:val="00071F5C"/>
    <w:rsid w:val="00072D7F"/>
    <w:rsid w:val="00080220"/>
    <w:rsid w:val="0008151E"/>
    <w:rsid w:val="00083A7D"/>
    <w:rsid w:val="00090CE0"/>
    <w:rsid w:val="000912A6"/>
    <w:rsid w:val="000A5EA4"/>
    <w:rsid w:val="000B4116"/>
    <w:rsid w:val="000B4485"/>
    <w:rsid w:val="000B5024"/>
    <w:rsid w:val="000D5471"/>
    <w:rsid w:val="000D5FE5"/>
    <w:rsid w:val="000E0F46"/>
    <w:rsid w:val="000E12A2"/>
    <w:rsid w:val="000E466F"/>
    <w:rsid w:val="000E6CA8"/>
    <w:rsid w:val="000F5D8D"/>
    <w:rsid w:val="000F7E9A"/>
    <w:rsid w:val="00103A41"/>
    <w:rsid w:val="00103DAF"/>
    <w:rsid w:val="00126975"/>
    <w:rsid w:val="00126F69"/>
    <w:rsid w:val="00131067"/>
    <w:rsid w:val="00132A58"/>
    <w:rsid w:val="001355E7"/>
    <w:rsid w:val="001378B6"/>
    <w:rsid w:val="00147BFE"/>
    <w:rsid w:val="0015084A"/>
    <w:rsid w:val="0015133A"/>
    <w:rsid w:val="001555A1"/>
    <w:rsid w:val="0016289D"/>
    <w:rsid w:val="00174749"/>
    <w:rsid w:val="001863D3"/>
    <w:rsid w:val="00187C71"/>
    <w:rsid w:val="00190E12"/>
    <w:rsid w:val="001D1AB3"/>
    <w:rsid w:val="001D236E"/>
    <w:rsid w:val="001D6C72"/>
    <w:rsid w:val="001E41B4"/>
    <w:rsid w:val="001F41AB"/>
    <w:rsid w:val="00207D18"/>
    <w:rsid w:val="00214CCD"/>
    <w:rsid w:val="00215147"/>
    <w:rsid w:val="00216C81"/>
    <w:rsid w:val="00221124"/>
    <w:rsid w:val="00235BBD"/>
    <w:rsid w:val="0024127A"/>
    <w:rsid w:val="0024226F"/>
    <w:rsid w:val="00252F9C"/>
    <w:rsid w:val="0025320C"/>
    <w:rsid w:val="00255371"/>
    <w:rsid w:val="00256B80"/>
    <w:rsid w:val="00260B83"/>
    <w:rsid w:val="00261BB5"/>
    <w:rsid w:val="002644C9"/>
    <w:rsid w:val="00287239"/>
    <w:rsid w:val="00287CA7"/>
    <w:rsid w:val="00287CEF"/>
    <w:rsid w:val="002934FE"/>
    <w:rsid w:val="002B0A53"/>
    <w:rsid w:val="002B338E"/>
    <w:rsid w:val="002C2300"/>
    <w:rsid w:val="002C581E"/>
    <w:rsid w:val="002C65E3"/>
    <w:rsid w:val="002C6F15"/>
    <w:rsid w:val="002D4197"/>
    <w:rsid w:val="002D7B87"/>
    <w:rsid w:val="002F4362"/>
    <w:rsid w:val="002F59A9"/>
    <w:rsid w:val="002F7F24"/>
    <w:rsid w:val="00301FA0"/>
    <w:rsid w:val="00307D57"/>
    <w:rsid w:val="00312B5B"/>
    <w:rsid w:val="0031377B"/>
    <w:rsid w:val="0032471F"/>
    <w:rsid w:val="00330D47"/>
    <w:rsid w:val="00351155"/>
    <w:rsid w:val="00357243"/>
    <w:rsid w:val="0037053C"/>
    <w:rsid w:val="00375BA4"/>
    <w:rsid w:val="003842A8"/>
    <w:rsid w:val="0039090D"/>
    <w:rsid w:val="00396673"/>
    <w:rsid w:val="00397856"/>
    <w:rsid w:val="003A1003"/>
    <w:rsid w:val="003A4DBE"/>
    <w:rsid w:val="003B773F"/>
    <w:rsid w:val="003C353B"/>
    <w:rsid w:val="003C3A53"/>
    <w:rsid w:val="003C3DA2"/>
    <w:rsid w:val="003C5B76"/>
    <w:rsid w:val="003D025A"/>
    <w:rsid w:val="003E224E"/>
    <w:rsid w:val="004017A0"/>
    <w:rsid w:val="0041629D"/>
    <w:rsid w:val="00422BF4"/>
    <w:rsid w:val="00423ED6"/>
    <w:rsid w:val="004250E7"/>
    <w:rsid w:val="004454FF"/>
    <w:rsid w:val="00450217"/>
    <w:rsid w:val="00455470"/>
    <w:rsid w:val="00455AA1"/>
    <w:rsid w:val="00460AEE"/>
    <w:rsid w:val="004610BD"/>
    <w:rsid w:val="0046300F"/>
    <w:rsid w:val="00464328"/>
    <w:rsid w:val="00464ABF"/>
    <w:rsid w:val="00465C45"/>
    <w:rsid w:val="00475E15"/>
    <w:rsid w:val="0047659A"/>
    <w:rsid w:val="004856E1"/>
    <w:rsid w:val="00490BBC"/>
    <w:rsid w:val="004A4694"/>
    <w:rsid w:val="004A55FA"/>
    <w:rsid w:val="004A6389"/>
    <w:rsid w:val="004B01D6"/>
    <w:rsid w:val="004C454C"/>
    <w:rsid w:val="004C5F4D"/>
    <w:rsid w:val="004C6194"/>
    <w:rsid w:val="004C71C5"/>
    <w:rsid w:val="004D157D"/>
    <w:rsid w:val="004D26E3"/>
    <w:rsid w:val="004D2AEE"/>
    <w:rsid w:val="004E0059"/>
    <w:rsid w:val="004E1750"/>
    <w:rsid w:val="004F3C48"/>
    <w:rsid w:val="00516B2C"/>
    <w:rsid w:val="005252C5"/>
    <w:rsid w:val="005257A1"/>
    <w:rsid w:val="00533F65"/>
    <w:rsid w:val="00542FA4"/>
    <w:rsid w:val="00551DA9"/>
    <w:rsid w:val="00560722"/>
    <w:rsid w:val="00560E3C"/>
    <w:rsid w:val="00563175"/>
    <w:rsid w:val="00564766"/>
    <w:rsid w:val="00567A9D"/>
    <w:rsid w:val="00576DCB"/>
    <w:rsid w:val="00576F3C"/>
    <w:rsid w:val="005A06A7"/>
    <w:rsid w:val="005A0B01"/>
    <w:rsid w:val="005A5992"/>
    <w:rsid w:val="005B2845"/>
    <w:rsid w:val="005D5E4C"/>
    <w:rsid w:val="005F2FFA"/>
    <w:rsid w:val="005F47A8"/>
    <w:rsid w:val="005F5BD2"/>
    <w:rsid w:val="00603235"/>
    <w:rsid w:val="006050D6"/>
    <w:rsid w:val="00605D51"/>
    <w:rsid w:val="006145CC"/>
    <w:rsid w:val="00641535"/>
    <w:rsid w:val="00642C1A"/>
    <w:rsid w:val="0065274C"/>
    <w:rsid w:val="00653124"/>
    <w:rsid w:val="00653EF1"/>
    <w:rsid w:val="0065600D"/>
    <w:rsid w:val="00663AB9"/>
    <w:rsid w:val="00664BF6"/>
    <w:rsid w:val="00680DE1"/>
    <w:rsid w:val="0068139F"/>
    <w:rsid w:val="0068618C"/>
    <w:rsid w:val="00691DC6"/>
    <w:rsid w:val="00695621"/>
    <w:rsid w:val="006A1C84"/>
    <w:rsid w:val="006A6CC6"/>
    <w:rsid w:val="006B10E8"/>
    <w:rsid w:val="006B6387"/>
    <w:rsid w:val="006B72A8"/>
    <w:rsid w:val="006C0262"/>
    <w:rsid w:val="006D177D"/>
    <w:rsid w:val="006D2DEA"/>
    <w:rsid w:val="006D441A"/>
    <w:rsid w:val="006D71F0"/>
    <w:rsid w:val="006E1EAE"/>
    <w:rsid w:val="006E5842"/>
    <w:rsid w:val="006F2C79"/>
    <w:rsid w:val="006F4EC0"/>
    <w:rsid w:val="006F51FF"/>
    <w:rsid w:val="006F73D8"/>
    <w:rsid w:val="00702194"/>
    <w:rsid w:val="00703D69"/>
    <w:rsid w:val="007418FC"/>
    <w:rsid w:val="00745151"/>
    <w:rsid w:val="00746E5D"/>
    <w:rsid w:val="00752E64"/>
    <w:rsid w:val="00753555"/>
    <w:rsid w:val="00760D00"/>
    <w:rsid w:val="00764801"/>
    <w:rsid w:val="00771E11"/>
    <w:rsid w:val="00775597"/>
    <w:rsid w:val="0078052F"/>
    <w:rsid w:val="00783473"/>
    <w:rsid w:val="007870A8"/>
    <w:rsid w:val="007B4116"/>
    <w:rsid w:val="007D100C"/>
    <w:rsid w:val="007D4798"/>
    <w:rsid w:val="007E3CEA"/>
    <w:rsid w:val="007F2440"/>
    <w:rsid w:val="008104CF"/>
    <w:rsid w:val="0083176F"/>
    <w:rsid w:val="008322B7"/>
    <w:rsid w:val="00841796"/>
    <w:rsid w:val="00841F4C"/>
    <w:rsid w:val="008463A9"/>
    <w:rsid w:val="00867572"/>
    <w:rsid w:val="00871DC6"/>
    <w:rsid w:val="00883DCB"/>
    <w:rsid w:val="008A2B47"/>
    <w:rsid w:val="008B3BE1"/>
    <w:rsid w:val="008B4198"/>
    <w:rsid w:val="008B6A2F"/>
    <w:rsid w:val="008C25ED"/>
    <w:rsid w:val="008C7184"/>
    <w:rsid w:val="008E1CB4"/>
    <w:rsid w:val="008E545C"/>
    <w:rsid w:val="0091100F"/>
    <w:rsid w:val="009144DC"/>
    <w:rsid w:val="00915AEC"/>
    <w:rsid w:val="00915EED"/>
    <w:rsid w:val="0091676E"/>
    <w:rsid w:val="009225D8"/>
    <w:rsid w:val="00922FDE"/>
    <w:rsid w:val="00926DB0"/>
    <w:rsid w:val="0094301A"/>
    <w:rsid w:val="00944BA8"/>
    <w:rsid w:val="00956C60"/>
    <w:rsid w:val="00964EDB"/>
    <w:rsid w:val="0096740C"/>
    <w:rsid w:val="00973D00"/>
    <w:rsid w:val="009B7203"/>
    <w:rsid w:val="009D3DBF"/>
    <w:rsid w:val="009E45FE"/>
    <w:rsid w:val="009E5775"/>
    <w:rsid w:val="009F3C36"/>
    <w:rsid w:val="009F5DE0"/>
    <w:rsid w:val="00A01A7C"/>
    <w:rsid w:val="00A024EB"/>
    <w:rsid w:val="00A03846"/>
    <w:rsid w:val="00A03C5B"/>
    <w:rsid w:val="00A067B7"/>
    <w:rsid w:val="00A1171D"/>
    <w:rsid w:val="00A16663"/>
    <w:rsid w:val="00A20ED2"/>
    <w:rsid w:val="00A23F4E"/>
    <w:rsid w:val="00A2795A"/>
    <w:rsid w:val="00A31181"/>
    <w:rsid w:val="00A47A17"/>
    <w:rsid w:val="00A659E6"/>
    <w:rsid w:val="00A67608"/>
    <w:rsid w:val="00A72BD3"/>
    <w:rsid w:val="00A81345"/>
    <w:rsid w:val="00A830DC"/>
    <w:rsid w:val="00A86294"/>
    <w:rsid w:val="00AA59C8"/>
    <w:rsid w:val="00AA5AE2"/>
    <w:rsid w:val="00AA7684"/>
    <w:rsid w:val="00AB4D5A"/>
    <w:rsid w:val="00AB52C0"/>
    <w:rsid w:val="00AB6117"/>
    <w:rsid w:val="00AD1BB0"/>
    <w:rsid w:val="00AD2BDF"/>
    <w:rsid w:val="00AE036C"/>
    <w:rsid w:val="00AE0486"/>
    <w:rsid w:val="00AE1252"/>
    <w:rsid w:val="00AE38D4"/>
    <w:rsid w:val="00AE39EC"/>
    <w:rsid w:val="00AF6405"/>
    <w:rsid w:val="00B0244F"/>
    <w:rsid w:val="00B03E86"/>
    <w:rsid w:val="00B0776B"/>
    <w:rsid w:val="00B13521"/>
    <w:rsid w:val="00B15B0C"/>
    <w:rsid w:val="00B15D89"/>
    <w:rsid w:val="00B32A5F"/>
    <w:rsid w:val="00B32BE2"/>
    <w:rsid w:val="00B4009C"/>
    <w:rsid w:val="00B44118"/>
    <w:rsid w:val="00B45E4A"/>
    <w:rsid w:val="00B659E4"/>
    <w:rsid w:val="00B753AD"/>
    <w:rsid w:val="00B757E5"/>
    <w:rsid w:val="00B841B8"/>
    <w:rsid w:val="00B8692B"/>
    <w:rsid w:val="00BA053E"/>
    <w:rsid w:val="00BA2E2D"/>
    <w:rsid w:val="00BA748A"/>
    <w:rsid w:val="00BC016E"/>
    <w:rsid w:val="00BC220A"/>
    <w:rsid w:val="00BC22C7"/>
    <w:rsid w:val="00BD52C6"/>
    <w:rsid w:val="00BD6850"/>
    <w:rsid w:val="00BD6B1D"/>
    <w:rsid w:val="00BE6339"/>
    <w:rsid w:val="00BE6BCE"/>
    <w:rsid w:val="00BF10E1"/>
    <w:rsid w:val="00C07358"/>
    <w:rsid w:val="00C07743"/>
    <w:rsid w:val="00C12C9F"/>
    <w:rsid w:val="00C17017"/>
    <w:rsid w:val="00C17778"/>
    <w:rsid w:val="00C23C7A"/>
    <w:rsid w:val="00C24820"/>
    <w:rsid w:val="00C32471"/>
    <w:rsid w:val="00C3386F"/>
    <w:rsid w:val="00C34EEA"/>
    <w:rsid w:val="00C40311"/>
    <w:rsid w:val="00C404DE"/>
    <w:rsid w:val="00C46C20"/>
    <w:rsid w:val="00C520A5"/>
    <w:rsid w:val="00C55783"/>
    <w:rsid w:val="00C64FE6"/>
    <w:rsid w:val="00C66098"/>
    <w:rsid w:val="00C670D8"/>
    <w:rsid w:val="00C700AD"/>
    <w:rsid w:val="00C73F9B"/>
    <w:rsid w:val="00C74AC9"/>
    <w:rsid w:val="00C82A31"/>
    <w:rsid w:val="00C84646"/>
    <w:rsid w:val="00C86C62"/>
    <w:rsid w:val="00C875BF"/>
    <w:rsid w:val="00C87FC9"/>
    <w:rsid w:val="00C9082E"/>
    <w:rsid w:val="00C92B3C"/>
    <w:rsid w:val="00C959E9"/>
    <w:rsid w:val="00C96232"/>
    <w:rsid w:val="00CB5CC9"/>
    <w:rsid w:val="00CC0B6D"/>
    <w:rsid w:val="00CC36C4"/>
    <w:rsid w:val="00CD00D6"/>
    <w:rsid w:val="00CD733F"/>
    <w:rsid w:val="00CE2242"/>
    <w:rsid w:val="00CF060B"/>
    <w:rsid w:val="00CF2A6B"/>
    <w:rsid w:val="00CF7E6E"/>
    <w:rsid w:val="00D04416"/>
    <w:rsid w:val="00D05449"/>
    <w:rsid w:val="00D11F03"/>
    <w:rsid w:val="00D121A4"/>
    <w:rsid w:val="00D16E04"/>
    <w:rsid w:val="00D2104F"/>
    <w:rsid w:val="00D336AB"/>
    <w:rsid w:val="00D42289"/>
    <w:rsid w:val="00D4440D"/>
    <w:rsid w:val="00D44956"/>
    <w:rsid w:val="00D60B71"/>
    <w:rsid w:val="00D63D9F"/>
    <w:rsid w:val="00D7023F"/>
    <w:rsid w:val="00D777C3"/>
    <w:rsid w:val="00D802A4"/>
    <w:rsid w:val="00D80818"/>
    <w:rsid w:val="00D82583"/>
    <w:rsid w:val="00D90C13"/>
    <w:rsid w:val="00D97898"/>
    <w:rsid w:val="00DA03BA"/>
    <w:rsid w:val="00DA5731"/>
    <w:rsid w:val="00DA7E0A"/>
    <w:rsid w:val="00DA7F81"/>
    <w:rsid w:val="00DB156B"/>
    <w:rsid w:val="00DB5F01"/>
    <w:rsid w:val="00DB63FD"/>
    <w:rsid w:val="00DC4C0E"/>
    <w:rsid w:val="00DC4DA1"/>
    <w:rsid w:val="00DC4FC4"/>
    <w:rsid w:val="00DC57D2"/>
    <w:rsid w:val="00DC7037"/>
    <w:rsid w:val="00DC7CEB"/>
    <w:rsid w:val="00DD5794"/>
    <w:rsid w:val="00DE0110"/>
    <w:rsid w:val="00DE2A32"/>
    <w:rsid w:val="00DE6729"/>
    <w:rsid w:val="00E03388"/>
    <w:rsid w:val="00E058EF"/>
    <w:rsid w:val="00E2233A"/>
    <w:rsid w:val="00E25E4E"/>
    <w:rsid w:val="00E44F03"/>
    <w:rsid w:val="00E47E78"/>
    <w:rsid w:val="00E55CF9"/>
    <w:rsid w:val="00E62979"/>
    <w:rsid w:val="00E653B2"/>
    <w:rsid w:val="00E65A60"/>
    <w:rsid w:val="00E70726"/>
    <w:rsid w:val="00E70818"/>
    <w:rsid w:val="00E7260E"/>
    <w:rsid w:val="00E73100"/>
    <w:rsid w:val="00E77C20"/>
    <w:rsid w:val="00E8228E"/>
    <w:rsid w:val="00E903DC"/>
    <w:rsid w:val="00E93536"/>
    <w:rsid w:val="00E94D22"/>
    <w:rsid w:val="00E960FF"/>
    <w:rsid w:val="00E96F1F"/>
    <w:rsid w:val="00EA0174"/>
    <w:rsid w:val="00EA2E85"/>
    <w:rsid w:val="00EA66CC"/>
    <w:rsid w:val="00EB44AF"/>
    <w:rsid w:val="00EC21B1"/>
    <w:rsid w:val="00EC4F49"/>
    <w:rsid w:val="00EC76DF"/>
    <w:rsid w:val="00ED3597"/>
    <w:rsid w:val="00ED6838"/>
    <w:rsid w:val="00EF75BE"/>
    <w:rsid w:val="00F009FE"/>
    <w:rsid w:val="00F046F5"/>
    <w:rsid w:val="00F04D69"/>
    <w:rsid w:val="00F10AF1"/>
    <w:rsid w:val="00F16A9B"/>
    <w:rsid w:val="00F24DEB"/>
    <w:rsid w:val="00F31653"/>
    <w:rsid w:val="00F32877"/>
    <w:rsid w:val="00F50797"/>
    <w:rsid w:val="00F5193F"/>
    <w:rsid w:val="00F5265A"/>
    <w:rsid w:val="00F53269"/>
    <w:rsid w:val="00F54E62"/>
    <w:rsid w:val="00F62281"/>
    <w:rsid w:val="00F76859"/>
    <w:rsid w:val="00F77DFC"/>
    <w:rsid w:val="00F77E26"/>
    <w:rsid w:val="00F80838"/>
    <w:rsid w:val="00F86616"/>
    <w:rsid w:val="00F928B7"/>
    <w:rsid w:val="00F92AF8"/>
    <w:rsid w:val="00F9753F"/>
    <w:rsid w:val="00FA13B7"/>
    <w:rsid w:val="00FA268A"/>
    <w:rsid w:val="00FA29A2"/>
    <w:rsid w:val="00FA34F9"/>
    <w:rsid w:val="00FA60A6"/>
    <w:rsid w:val="00FD4FA1"/>
    <w:rsid w:val="00FE11E6"/>
    <w:rsid w:val="00FF7769"/>
    <w:rsid w:val="00FF7E8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39EB"/>
  <w15:docId w15:val="{CD250169-60C4-408E-853E-E4202DA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D00"/>
    <w:pPr>
      <w:spacing w:after="200" w:line="276" w:lineRule="auto"/>
    </w:pPr>
    <w:rPr>
      <w:rFonts w:eastAsia="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0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00"/>
    <w:rPr>
      <w:rFonts w:eastAsia="Calibri" w:cs="Times New Roman"/>
    </w:rPr>
  </w:style>
  <w:style w:type="table" w:styleId="TableGrid">
    <w:name w:val="Table Grid"/>
    <w:basedOn w:val="TableNormal"/>
    <w:uiPriority w:val="39"/>
    <w:rsid w:val="00760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03E86"/>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B8692B"/>
    <w:rPr>
      <w:b/>
      <w:bCs/>
    </w:rPr>
  </w:style>
  <w:style w:type="paragraph" w:styleId="Header">
    <w:name w:val="header"/>
    <w:basedOn w:val="Normal"/>
    <w:link w:val="HeaderChar"/>
    <w:uiPriority w:val="99"/>
    <w:unhideWhenUsed/>
    <w:rsid w:val="002F5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9A9"/>
    <w:rPr>
      <w:rFonts w:eastAsia="Calibri" w:cs="Times New Roman"/>
    </w:rPr>
  </w:style>
  <w:style w:type="character" w:customStyle="1" w:styleId="Other">
    <w:name w:val="Other_"/>
    <w:link w:val="Other0"/>
    <w:uiPriority w:val="99"/>
    <w:rsid w:val="004A6389"/>
    <w:rPr>
      <w:rFonts w:cs="Times New Roman"/>
      <w:sz w:val="26"/>
      <w:szCs w:val="26"/>
      <w:shd w:val="clear" w:color="auto" w:fill="FFFFFF"/>
    </w:rPr>
  </w:style>
  <w:style w:type="paragraph" w:customStyle="1" w:styleId="Other0">
    <w:name w:val="Other"/>
    <w:basedOn w:val="Normal"/>
    <w:link w:val="Other"/>
    <w:uiPriority w:val="99"/>
    <w:rsid w:val="004A6389"/>
    <w:pPr>
      <w:widowControl w:val="0"/>
      <w:shd w:val="clear" w:color="auto" w:fill="FFFFFF"/>
      <w:spacing w:after="220" w:line="259" w:lineRule="auto"/>
      <w:ind w:firstLine="400"/>
    </w:pPr>
    <w:rPr>
      <w:rFonts w:eastAsiaTheme="minorHAnsi"/>
      <w:sz w:val="26"/>
      <w:szCs w:val="26"/>
    </w:rPr>
  </w:style>
  <w:style w:type="character" w:customStyle="1" w:styleId="fontstyle01">
    <w:name w:val="fontstyle01"/>
    <w:rsid w:val="00A01A7C"/>
    <w:rPr>
      <w:rFonts w:ascii="TimesNewRomanPS-ItalicMT" w:hAnsi="TimesNewRomanPS-ItalicMT" w:hint="default"/>
      <w:b w:val="0"/>
      <w:bCs w:val="0"/>
      <w:i/>
      <w:iCs/>
      <w:color w:val="000000"/>
      <w:sz w:val="30"/>
      <w:szCs w:val="30"/>
    </w:rPr>
  </w:style>
  <w:style w:type="paragraph" w:styleId="ListParagraph">
    <w:name w:val="List Paragraph"/>
    <w:basedOn w:val="Normal"/>
    <w:uiPriority w:val="34"/>
    <w:qFormat/>
    <w:rsid w:val="00DC4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0098">
      <w:bodyDiv w:val="1"/>
      <w:marLeft w:val="0"/>
      <w:marRight w:val="0"/>
      <w:marTop w:val="0"/>
      <w:marBottom w:val="0"/>
      <w:divBdr>
        <w:top w:val="none" w:sz="0" w:space="0" w:color="auto"/>
        <w:left w:val="none" w:sz="0" w:space="0" w:color="auto"/>
        <w:bottom w:val="none" w:sz="0" w:space="0" w:color="auto"/>
        <w:right w:val="none" w:sz="0" w:space="0" w:color="auto"/>
      </w:divBdr>
    </w:div>
    <w:div w:id="1150177127">
      <w:bodyDiv w:val="1"/>
      <w:marLeft w:val="0"/>
      <w:marRight w:val="0"/>
      <w:marTop w:val="0"/>
      <w:marBottom w:val="0"/>
      <w:divBdr>
        <w:top w:val="none" w:sz="0" w:space="0" w:color="auto"/>
        <w:left w:val="none" w:sz="0" w:space="0" w:color="auto"/>
        <w:bottom w:val="none" w:sz="0" w:space="0" w:color="auto"/>
        <w:right w:val="none" w:sz="0" w:space="0" w:color="auto"/>
      </w:divBdr>
    </w:div>
    <w:div w:id="1307315899">
      <w:bodyDiv w:val="1"/>
      <w:marLeft w:val="0"/>
      <w:marRight w:val="0"/>
      <w:marTop w:val="0"/>
      <w:marBottom w:val="0"/>
      <w:divBdr>
        <w:top w:val="none" w:sz="0" w:space="0" w:color="auto"/>
        <w:left w:val="none" w:sz="0" w:space="0" w:color="auto"/>
        <w:bottom w:val="none" w:sz="0" w:space="0" w:color="auto"/>
        <w:right w:val="none" w:sz="0" w:space="0" w:color="auto"/>
      </w:divBdr>
    </w:div>
    <w:div w:id="208425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Tài chính hành chính sự nghiệp - Sở Tài Chính</vt:lpstr>
    </vt:vector>
  </TitlesOfParts>
  <Company>HP</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chính hành chính sự nghiệp - Sở Tài Chính</dc:title>
  <dc:creator>HP</dc:creator>
  <cp:lastModifiedBy>Loan Nguyễn</cp:lastModifiedBy>
  <cp:revision>186</cp:revision>
  <cp:lastPrinted>2023-09-22T10:16:00Z</cp:lastPrinted>
  <dcterms:created xsi:type="dcterms:W3CDTF">2023-06-20T04:13:00Z</dcterms:created>
  <dcterms:modified xsi:type="dcterms:W3CDTF">2026-05-04T08:42:00Z</dcterms:modified>
</cp:coreProperties>
</file>