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6AF72" w14:textId="598A09AA" w:rsidR="005C51DA" w:rsidRPr="0082353B" w:rsidRDefault="005F6BC4" w:rsidP="0082353B">
      <w:pPr>
        <w:jc w:val="center"/>
        <w:rPr>
          <w:sz w:val="26"/>
          <w:szCs w:val="26"/>
        </w:rPr>
      </w:pPr>
      <w:r w:rsidRPr="005F6BC4">
        <w:rPr>
          <w:rFonts w:ascii="Times New Roman" w:hAnsi="Times New Roman" w:cs="Times New Roman"/>
          <w:b/>
          <w:bCs/>
          <w:sz w:val="26"/>
          <w:szCs w:val="26"/>
          <w:lang w:val="nl-NL"/>
        </w:rPr>
        <w:t>BẢN SO SÁNH DỰ THẢO NGHỊ QUYẾT VỚI NGHỊ QUYẾT SỐ 05/2024/NQ-HĐND NGÀY 03/7/2024 CỦA HĐND TỈNH</w:t>
      </w:r>
    </w:p>
    <w:tbl>
      <w:tblPr>
        <w:tblStyle w:val="TableGrid"/>
        <w:tblW w:w="15162" w:type="dxa"/>
        <w:tblInd w:w="-147" w:type="dxa"/>
        <w:tblLook w:val="04A0" w:firstRow="1" w:lastRow="0" w:firstColumn="1" w:lastColumn="0" w:noHBand="0" w:noVBand="1"/>
      </w:tblPr>
      <w:tblGrid>
        <w:gridCol w:w="670"/>
        <w:gridCol w:w="6106"/>
        <w:gridCol w:w="6095"/>
        <w:gridCol w:w="2291"/>
      </w:tblGrid>
      <w:tr w:rsidR="005F6BC4" w:rsidRPr="005F6BC4" w14:paraId="62C8F7BE" w14:textId="77777777" w:rsidTr="0082353B">
        <w:trPr>
          <w:trHeight w:val="142"/>
        </w:trPr>
        <w:tc>
          <w:tcPr>
            <w:tcW w:w="670" w:type="dxa"/>
            <w:vAlign w:val="center"/>
          </w:tcPr>
          <w:p w14:paraId="10914F10" w14:textId="47204FE6" w:rsidR="005F6BC4" w:rsidRPr="0082353B" w:rsidRDefault="005F6BC4" w:rsidP="005F6BC4">
            <w:pPr>
              <w:spacing w:before="120" w:after="120"/>
              <w:jc w:val="center"/>
              <w:rPr>
                <w:rFonts w:ascii="Times New Roman" w:hAnsi="Times New Roman" w:cs="Times New Roman"/>
                <w:b/>
                <w:bCs/>
                <w:sz w:val="24"/>
                <w:szCs w:val="24"/>
                <w:lang w:val="nl-NL"/>
              </w:rPr>
            </w:pPr>
            <w:r w:rsidRPr="0082353B">
              <w:rPr>
                <w:rFonts w:ascii="Times New Roman" w:hAnsi="Times New Roman" w:cs="Times New Roman"/>
                <w:b/>
                <w:bCs/>
                <w:sz w:val="24"/>
                <w:szCs w:val="24"/>
                <w:lang w:val="nl-NL"/>
              </w:rPr>
              <w:t>STT</w:t>
            </w:r>
          </w:p>
        </w:tc>
        <w:tc>
          <w:tcPr>
            <w:tcW w:w="6106" w:type="dxa"/>
            <w:vAlign w:val="center"/>
          </w:tcPr>
          <w:p w14:paraId="3192D3B5" w14:textId="2587A26B" w:rsidR="005F6BC4" w:rsidRPr="0082353B" w:rsidRDefault="005F6BC4" w:rsidP="005F6BC4">
            <w:pPr>
              <w:jc w:val="both"/>
              <w:rPr>
                <w:rFonts w:ascii="Times New Roman" w:hAnsi="Times New Roman" w:cs="Times New Roman"/>
                <w:b/>
                <w:bCs/>
                <w:sz w:val="24"/>
                <w:szCs w:val="24"/>
                <w:lang w:val="nl-NL"/>
              </w:rPr>
            </w:pPr>
            <w:r w:rsidRPr="0082353B">
              <w:rPr>
                <w:rFonts w:ascii="Times New Roman" w:eastAsia="Times New Roman" w:hAnsi="Times New Roman" w:cs="Times New Roman"/>
                <w:b/>
                <w:bCs/>
                <w:sz w:val="24"/>
                <w:szCs w:val="24"/>
                <w:lang w:val="nl-NL"/>
              </w:rPr>
              <w:t xml:space="preserve">NỘI DUNG </w:t>
            </w:r>
            <w:r w:rsidRPr="0082353B">
              <w:rPr>
                <w:rFonts w:ascii="Times New Roman" w:hAnsi="Times New Roman" w:cs="Times New Roman"/>
                <w:b/>
                <w:bCs/>
                <w:sz w:val="24"/>
                <w:szCs w:val="24"/>
                <w:lang w:val="nl-NL"/>
              </w:rPr>
              <w:t>NGHỊ QUYẾT SỐ 05/2024/NQ-HĐND</w:t>
            </w:r>
          </w:p>
        </w:tc>
        <w:tc>
          <w:tcPr>
            <w:tcW w:w="6095" w:type="dxa"/>
            <w:vAlign w:val="center"/>
          </w:tcPr>
          <w:p w14:paraId="68D097C0" w14:textId="5F6E9825" w:rsidR="005F6BC4" w:rsidRPr="0082353B" w:rsidRDefault="005F6BC4" w:rsidP="005F6BC4">
            <w:pPr>
              <w:jc w:val="center"/>
              <w:rPr>
                <w:rFonts w:ascii="Times New Roman" w:hAnsi="Times New Roman" w:cs="Times New Roman"/>
                <w:b/>
                <w:bCs/>
                <w:sz w:val="24"/>
                <w:szCs w:val="24"/>
                <w:lang w:val="nl-NL"/>
              </w:rPr>
            </w:pPr>
            <w:r w:rsidRPr="0082353B">
              <w:rPr>
                <w:rFonts w:ascii="Times New Roman" w:eastAsia="Times New Roman" w:hAnsi="Times New Roman" w:cs="Times New Roman"/>
                <w:b/>
                <w:bCs/>
                <w:sz w:val="24"/>
                <w:szCs w:val="24"/>
                <w:lang w:val="nl-NL"/>
              </w:rPr>
              <w:t>NỘI DUNG</w:t>
            </w:r>
            <w:r w:rsidRPr="0082353B">
              <w:rPr>
                <w:rFonts w:ascii="Times New Roman" w:hAnsi="Times New Roman" w:cs="Times New Roman"/>
                <w:b/>
                <w:bCs/>
                <w:sz w:val="24"/>
                <w:szCs w:val="24"/>
                <w:lang w:val="nl-NL"/>
              </w:rPr>
              <w:t xml:space="preserve"> DỰ THẢO NGHỊ QUYẾT</w:t>
            </w:r>
          </w:p>
        </w:tc>
        <w:tc>
          <w:tcPr>
            <w:tcW w:w="2291" w:type="dxa"/>
            <w:vAlign w:val="center"/>
          </w:tcPr>
          <w:p w14:paraId="34214D40" w14:textId="30CFA2E7" w:rsidR="005F6BC4" w:rsidRPr="0082353B" w:rsidRDefault="005F6BC4" w:rsidP="005F6BC4">
            <w:pPr>
              <w:jc w:val="center"/>
              <w:rPr>
                <w:rFonts w:ascii="Times New Roman" w:hAnsi="Times New Roman" w:cs="Times New Roman"/>
                <w:b/>
                <w:bCs/>
                <w:sz w:val="24"/>
                <w:szCs w:val="24"/>
                <w:lang w:val="nl-NL"/>
              </w:rPr>
            </w:pPr>
            <w:r w:rsidRPr="0082353B">
              <w:rPr>
                <w:rFonts w:ascii="Times New Roman" w:hAnsi="Times New Roman" w:cs="Times New Roman"/>
                <w:b/>
                <w:bCs/>
                <w:sz w:val="24"/>
                <w:szCs w:val="24"/>
                <w:lang w:val="nl-NL"/>
              </w:rPr>
              <w:t>NỘI DUNG GIẢI TRÌNH</w:t>
            </w:r>
          </w:p>
        </w:tc>
      </w:tr>
      <w:tr w:rsidR="005F6BC4" w:rsidRPr="0082353B" w14:paraId="1A3539AF" w14:textId="77777777" w:rsidTr="0082353B">
        <w:trPr>
          <w:trHeight w:val="1816"/>
        </w:trPr>
        <w:tc>
          <w:tcPr>
            <w:tcW w:w="670" w:type="dxa"/>
            <w:vAlign w:val="center"/>
          </w:tcPr>
          <w:p w14:paraId="52D528B0" w14:textId="64FC2F74" w:rsidR="005F6BC4" w:rsidRPr="0082353B" w:rsidRDefault="005F6BC4" w:rsidP="0098600D">
            <w:pPr>
              <w:spacing w:before="120" w:after="120"/>
              <w:jc w:val="center"/>
              <w:rPr>
                <w:rFonts w:ascii="Times New Roman" w:hAnsi="Times New Roman" w:cs="Times New Roman"/>
                <w:sz w:val="24"/>
                <w:szCs w:val="24"/>
                <w:lang w:val="nl-NL"/>
              </w:rPr>
            </w:pPr>
            <w:r w:rsidRPr="0082353B">
              <w:rPr>
                <w:rFonts w:ascii="Times New Roman" w:hAnsi="Times New Roman" w:cs="Times New Roman"/>
                <w:sz w:val="24"/>
                <w:szCs w:val="24"/>
                <w:lang w:val="nl-NL"/>
              </w:rPr>
              <w:t>1</w:t>
            </w:r>
          </w:p>
        </w:tc>
        <w:tc>
          <w:tcPr>
            <w:tcW w:w="6106" w:type="dxa"/>
          </w:tcPr>
          <w:p w14:paraId="533EB20F" w14:textId="77777777" w:rsidR="008E45B9" w:rsidRPr="0082353B" w:rsidRDefault="008E45B9" w:rsidP="0082353B">
            <w:pPr>
              <w:spacing w:before="60" w:after="60"/>
              <w:jc w:val="both"/>
              <w:rPr>
                <w:rFonts w:ascii="Times New Roman" w:hAnsi="Times New Roman" w:cs="Times New Roman"/>
                <w:b/>
                <w:bCs/>
                <w:sz w:val="24"/>
                <w:szCs w:val="24"/>
                <w:lang w:val="nl-NL"/>
              </w:rPr>
            </w:pPr>
            <w:r w:rsidRPr="0082353B">
              <w:rPr>
                <w:rFonts w:ascii="Times New Roman" w:hAnsi="Times New Roman" w:cs="Times New Roman"/>
                <w:b/>
                <w:bCs/>
                <w:sz w:val="24"/>
                <w:szCs w:val="24"/>
                <w:lang w:val="nl-NL"/>
              </w:rPr>
              <w:t>Điều 1. Phạm vi điều chỉnh và đối tượng áp dụng</w:t>
            </w:r>
          </w:p>
          <w:p w14:paraId="781175A4" w14:textId="77777777" w:rsidR="005F6BC4" w:rsidRPr="0082353B" w:rsidRDefault="008E45B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1. Phạm vi điều chỉnh</w:t>
            </w:r>
          </w:p>
          <w:p w14:paraId="091061D8" w14:textId="1E9ED2D0" w:rsidR="008E45B9" w:rsidRPr="0082353B" w:rsidRDefault="008E45B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Nghị quyết này phê duyệt nội dung, nhiệm vụ chi duy tu, bảo dưỡng và</w:t>
            </w:r>
            <w:r w:rsidR="009F2699"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xử lý cấp bách sự cố đê điều thuộc hệ thống đê điều do địa phương quản lý</w:t>
            </w:r>
            <w:r w:rsidR="009F2699"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trên địa bàn tỉnh Tuyên Quang.</w:t>
            </w:r>
          </w:p>
          <w:p w14:paraId="548641D5" w14:textId="77777777" w:rsidR="008E45B9" w:rsidRPr="0082353B" w:rsidRDefault="008E45B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2. Đối tượng áp dụng</w:t>
            </w:r>
          </w:p>
          <w:p w14:paraId="5686BAA8" w14:textId="7E691523" w:rsidR="008E45B9" w:rsidRPr="0082353B" w:rsidRDefault="008E45B9" w:rsidP="0082353B">
            <w:pPr>
              <w:spacing w:before="60" w:after="60"/>
              <w:jc w:val="both"/>
              <w:rPr>
                <w:rFonts w:ascii="Times New Roman" w:hAnsi="Times New Roman" w:cs="Times New Roman"/>
                <w:b/>
                <w:bCs/>
                <w:sz w:val="24"/>
                <w:szCs w:val="24"/>
                <w:lang w:val="nl-NL"/>
              </w:rPr>
            </w:pPr>
            <w:r w:rsidRPr="0082353B">
              <w:rPr>
                <w:rFonts w:ascii="Times New Roman" w:hAnsi="Times New Roman" w:cs="Times New Roman"/>
                <w:bCs/>
                <w:sz w:val="24"/>
                <w:szCs w:val="24"/>
                <w:lang w:val="nl-NL"/>
              </w:rPr>
              <w:t>Các cơ quan, đơn vị, tổ chức, cá nhân được</w:t>
            </w:r>
            <w:r w:rsidR="009F2699"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giao quản lý các công trình</w:t>
            </w:r>
            <w:r w:rsidR="009F2699"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đê điều; sử dụng kinh phí duy tu, bảo dưỡng và xử lý cấp bách sự cố đê điều</w:t>
            </w:r>
            <w:r w:rsidR="009F2699"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thuộc hệ thống đê điều do địa phương quản lý trên địa bàn tỉnh.</w:t>
            </w:r>
          </w:p>
        </w:tc>
        <w:tc>
          <w:tcPr>
            <w:tcW w:w="6095" w:type="dxa"/>
            <w:vAlign w:val="center"/>
          </w:tcPr>
          <w:p w14:paraId="09B30A0B" w14:textId="77777777" w:rsidR="008E45B9" w:rsidRPr="0082353B" w:rsidRDefault="008E45B9" w:rsidP="0082353B">
            <w:pPr>
              <w:spacing w:before="60" w:after="60"/>
              <w:jc w:val="both"/>
              <w:rPr>
                <w:rFonts w:ascii="Times New Roman" w:hAnsi="Times New Roman" w:cs="Times New Roman"/>
                <w:b/>
                <w:color w:val="000000" w:themeColor="text1"/>
                <w:sz w:val="24"/>
                <w:szCs w:val="24"/>
                <w:lang w:val="nl-NL"/>
              </w:rPr>
            </w:pPr>
            <w:r w:rsidRPr="0082353B">
              <w:rPr>
                <w:rFonts w:ascii="Times New Roman" w:hAnsi="Times New Roman" w:cs="Times New Roman"/>
                <w:b/>
                <w:color w:val="000000" w:themeColor="text1"/>
                <w:sz w:val="24"/>
                <w:szCs w:val="24"/>
                <w:lang w:val="nl-NL"/>
              </w:rPr>
              <w:t>Điều 1. Phạm vi điều chỉnh và đối tượng áp dụng</w:t>
            </w:r>
          </w:p>
          <w:p w14:paraId="272811B6" w14:textId="3494EE49" w:rsidR="008E45B9" w:rsidRPr="0082353B" w:rsidRDefault="008E45B9" w:rsidP="0082353B">
            <w:pPr>
              <w:spacing w:before="60" w:after="60"/>
              <w:jc w:val="both"/>
              <w:rPr>
                <w:rFonts w:ascii="Times New Roman" w:hAnsi="Times New Roman" w:cs="Times New Roman"/>
                <w:color w:val="000000" w:themeColor="text1"/>
                <w:sz w:val="24"/>
                <w:szCs w:val="24"/>
                <w:lang w:val="nl-NL"/>
              </w:rPr>
            </w:pPr>
            <w:r w:rsidRPr="0082353B">
              <w:rPr>
                <w:rFonts w:ascii="Times New Roman" w:hAnsi="Times New Roman" w:cs="Times New Roman"/>
                <w:color w:val="000000" w:themeColor="text1"/>
                <w:sz w:val="24"/>
                <w:szCs w:val="24"/>
                <w:lang w:val="nl-NL"/>
              </w:rPr>
              <w:t>1. Phạm vi điều chỉnh</w:t>
            </w:r>
          </w:p>
          <w:p w14:paraId="473C459D" w14:textId="77777777" w:rsidR="008E45B9" w:rsidRPr="0082353B" w:rsidRDefault="008E45B9" w:rsidP="0082353B">
            <w:pPr>
              <w:spacing w:before="60" w:after="60"/>
              <w:jc w:val="both"/>
              <w:rPr>
                <w:rFonts w:ascii="Times New Roman" w:hAnsi="Times New Roman" w:cs="Times New Roman"/>
                <w:color w:val="000000" w:themeColor="text1"/>
                <w:sz w:val="24"/>
                <w:szCs w:val="24"/>
                <w:lang w:val="nl-NL"/>
              </w:rPr>
            </w:pPr>
            <w:r w:rsidRPr="0082353B">
              <w:rPr>
                <w:rFonts w:ascii="Times New Roman" w:hAnsi="Times New Roman" w:cs="Times New Roman"/>
                <w:color w:val="000000" w:themeColor="text1"/>
                <w:sz w:val="24"/>
                <w:szCs w:val="24"/>
                <w:lang w:val="nl-NL"/>
              </w:rPr>
              <w:t>Nghị quyết này phê duyệt nội dung, nhiệm vụ chi duy tu, bảo dưỡng và xử lý cấp bách sự cố đê điều thuộc hệ thống đê điều do địa phương quản lý trên địa bàn tỉnh Tuyên Quang.</w:t>
            </w:r>
          </w:p>
          <w:p w14:paraId="6E477EFC" w14:textId="77777777" w:rsidR="008E45B9" w:rsidRPr="0082353B" w:rsidRDefault="008E45B9" w:rsidP="0082353B">
            <w:pPr>
              <w:spacing w:before="60" w:after="60"/>
              <w:jc w:val="both"/>
              <w:rPr>
                <w:rFonts w:ascii="Times New Roman" w:hAnsi="Times New Roman" w:cs="Times New Roman"/>
                <w:color w:val="000000" w:themeColor="text1"/>
                <w:sz w:val="24"/>
                <w:szCs w:val="24"/>
                <w:lang w:val="nl-NL"/>
              </w:rPr>
            </w:pPr>
            <w:r w:rsidRPr="0082353B">
              <w:rPr>
                <w:rFonts w:ascii="Times New Roman" w:hAnsi="Times New Roman" w:cs="Times New Roman"/>
                <w:color w:val="000000" w:themeColor="text1"/>
                <w:sz w:val="24"/>
                <w:szCs w:val="24"/>
                <w:lang w:val="nl-NL"/>
              </w:rPr>
              <w:t>2. Đối tượng áp dụng</w:t>
            </w:r>
          </w:p>
          <w:p w14:paraId="09B3AD41" w14:textId="47DF796A" w:rsidR="005F6BC4" w:rsidRPr="0082353B" w:rsidRDefault="008E45B9" w:rsidP="0082353B">
            <w:pPr>
              <w:spacing w:before="60" w:after="60"/>
              <w:jc w:val="both"/>
              <w:rPr>
                <w:rFonts w:ascii="Times New Roman" w:hAnsi="Times New Roman" w:cs="Times New Roman"/>
                <w:b/>
                <w:bCs/>
                <w:sz w:val="24"/>
                <w:szCs w:val="24"/>
                <w:lang w:val="nl-NL"/>
              </w:rPr>
            </w:pPr>
            <w:r w:rsidRPr="0082353B">
              <w:rPr>
                <w:rFonts w:ascii="Times New Roman" w:hAnsi="Times New Roman" w:cs="Times New Roman"/>
                <w:color w:val="000000" w:themeColor="text1"/>
                <w:sz w:val="24"/>
                <w:szCs w:val="24"/>
                <w:lang w:val="nl-NL"/>
              </w:rPr>
              <w:t>Các cơ quan, đơn vị, tổ chức, cá nhân được giao quản lý các công trình đê điều; sử dụng kinh phí duy tu, bảo dưỡng và xử lý cấp bách sự cố đê điều thuộc hệ thống đê điều do địa phương quản lý trên địa bàn tỉnh.</w:t>
            </w:r>
          </w:p>
        </w:tc>
        <w:tc>
          <w:tcPr>
            <w:tcW w:w="2291" w:type="dxa"/>
            <w:vAlign w:val="center"/>
          </w:tcPr>
          <w:p w14:paraId="4CBAAA1F" w14:textId="4A266664" w:rsidR="005F6BC4" w:rsidRPr="0082353B" w:rsidRDefault="0082353B" w:rsidP="0082353B">
            <w:pPr>
              <w:spacing w:before="60" w:after="60"/>
              <w:jc w:val="center"/>
              <w:rPr>
                <w:rFonts w:ascii="Times New Roman" w:hAnsi="Times New Roman" w:cs="Times New Roman"/>
                <w:sz w:val="24"/>
                <w:szCs w:val="24"/>
                <w:lang w:val="nl-NL"/>
              </w:rPr>
            </w:pPr>
            <w:r w:rsidRPr="0082353B">
              <w:rPr>
                <w:rFonts w:ascii="Times New Roman" w:hAnsi="Times New Roman" w:cs="Times New Roman"/>
                <w:sz w:val="24"/>
                <w:szCs w:val="24"/>
                <w:lang w:val="nl-NL"/>
              </w:rPr>
              <w:t>Giữ nguyên</w:t>
            </w:r>
          </w:p>
        </w:tc>
      </w:tr>
      <w:tr w:rsidR="005F6BC4" w:rsidRPr="00747C81" w14:paraId="3741C104" w14:textId="77777777" w:rsidTr="0082353B">
        <w:trPr>
          <w:trHeight w:val="555"/>
        </w:trPr>
        <w:tc>
          <w:tcPr>
            <w:tcW w:w="670" w:type="dxa"/>
            <w:vAlign w:val="center"/>
          </w:tcPr>
          <w:p w14:paraId="7064198E" w14:textId="70967970" w:rsidR="005F6BC4" w:rsidRPr="0082353B" w:rsidRDefault="005F6BC4" w:rsidP="007416A1">
            <w:pPr>
              <w:spacing w:before="120" w:after="120"/>
              <w:jc w:val="center"/>
              <w:rPr>
                <w:rFonts w:ascii="Times New Roman" w:hAnsi="Times New Roman" w:cs="Times New Roman"/>
                <w:sz w:val="24"/>
                <w:szCs w:val="24"/>
                <w:lang w:val="nl-NL"/>
              </w:rPr>
            </w:pPr>
            <w:r w:rsidRPr="0082353B">
              <w:rPr>
                <w:rFonts w:ascii="Times New Roman" w:hAnsi="Times New Roman" w:cs="Times New Roman"/>
                <w:sz w:val="24"/>
                <w:szCs w:val="24"/>
                <w:lang w:val="nl-NL"/>
              </w:rPr>
              <w:t>2</w:t>
            </w:r>
          </w:p>
        </w:tc>
        <w:tc>
          <w:tcPr>
            <w:tcW w:w="6106" w:type="dxa"/>
            <w:vAlign w:val="center"/>
          </w:tcPr>
          <w:p w14:paraId="68363849" w14:textId="739DBE50" w:rsidR="009F2699" w:rsidRPr="0082353B" w:rsidRDefault="009F2699" w:rsidP="0082353B">
            <w:pPr>
              <w:spacing w:before="60" w:after="60"/>
              <w:jc w:val="both"/>
              <w:rPr>
                <w:rFonts w:ascii="Times New Roman" w:hAnsi="Times New Roman" w:cs="Times New Roman"/>
                <w:b/>
                <w:bCs/>
                <w:sz w:val="24"/>
                <w:szCs w:val="24"/>
                <w:lang w:val="nl-NL"/>
              </w:rPr>
            </w:pPr>
            <w:r w:rsidRPr="0082353B">
              <w:rPr>
                <w:rFonts w:ascii="Times New Roman" w:hAnsi="Times New Roman" w:cs="Times New Roman"/>
                <w:b/>
                <w:bCs/>
                <w:sz w:val="24"/>
                <w:szCs w:val="24"/>
                <w:lang w:val="nl-NL"/>
              </w:rPr>
              <w:t>Điều 2. Nội dung, nhiệm vụ chi duy tu, bảo dưỡng và xử lý cấp bách</w:t>
            </w:r>
            <w:r w:rsidR="00CD69FB" w:rsidRPr="0082353B">
              <w:rPr>
                <w:rFonts w:ascii="Times New Roman" w:hAnsi="Times New Roman" w:cs="Times New Roman"/>
                <w:b/>
                <w:bCs/>
                <w:sz w:val="24"/>
                <w:szCs w:val="24"/>
                <w:lang w:val="nl-NL"/>
              </w:rPr>
              <w:t xml:space="preserve"> </w:t>
            </w:r>
            <w:r w:rsidRPr="0082353B">
              <w:rPr>
                <w:rFonts w:ascii="Times New Roman" w:hAnsi="Times New Roman" w:cs="Times New Roman"/>
                <w:b/>
                <w:bCs/>
                <w:sz w:val="24"/>
                <w:szCs w:val="24"/>
                <w:lang w:val="nl-NL"/>
              </w:rPr>
              <w:t>sự cố đê điều do địa phương quản lý trên địa bàn tỉnh Tuyên Quang.</w:t>
            </w:r>
          </w:p>
          <w:p w14:paraId="031A2C7A" w14:textId="77777777" w:rsidR="009F2699" w:rsidRPr="0082353B" w:rsidRDefault="009F269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1. Nội dung, nhiệm vụ chi duy tu, bảo dưỡng đê điều</w:t>
            </w:r>
          </w:p>
          <w:p w14:paraId="1E2903A3" w14:textId="77777777" w:rsidR="009F2699" w:rsidRPr="0082353B" w:rsidRDefault="009F269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a) Sửa chữa, cải tạo, gia cố mặt đê;</w:t>
            </w:r>
          </w:p>
          <w:p w14:paraId="2F9A29C6" w14:textId="2666155E" w:rsidR="009F2699" w:rsidRPr="0082353B" w:rsidRDefault="009F269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b) Sửa chữa gia cố đường gom, dốc lên xuống đê trong phạm vi bảo vệ</w:t>
            </w:r>
            <w:r w:rsidR="00C21E1A"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đê điều;</w:t>
            </w:r>
          </w:p>
          <w:p w14:paraId="10AF98FC" w14:textId="1E31D8B8" w:rsidR="009F2699" w:rsidRPr="0082353B" w:rsidRDefault="009F269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c) Sửa chữa và trồng cỏ mái đê, cơ đê, chân đê, mái kè bảo vệ đê;</w:t>
            </w:r>
            <w:r w:rsidR="00C21E1A"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phát quang mái đê, mái kè bảo vệ đê;</w:t>
            </w:r>
          </w:p>
          <w:p w14:paraId="3B8CA655" w14:textId="77777777" w:rsidR="009F2699" w:rsidRPr="0082353B" w:rsidRDefault="009F269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d) Đắp đất, trồng cây chắn sóng chống sạt lở;</w:t>
            </w:r>
          </w:p>
          <w:p w14:paraId="30136B45" w14:textId="1F7961C7" w:rsidR="009F2699" w:rsidRPr="0082353B" w:rsidRDefault="009F269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đ) Khảo sát, phát hiện và xử lý mối và các ẩn họa trong thân đê;</w:t>
            </w:r>
            <w:r w:rsidR="00C21E1A"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khoan phụt vữa gia cố chất lượng thân đê;</w:t>
            </w:r>
          </w:p>
          <w:p w14:paraId="116B9184" w14:textId="77777777" w:rsidR="00CD69FB" w:rsidRPr="0082353B" w:rsidRDefault="009F269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e) Kiểm tra đánh giá chất lượng cống dưới đê; xử lý các hư hỏng nhỏ;</w:t>
            </w:r>
            <w:r w:rsidR="00CD69FB"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nạo vét thượng, hạ lưu của cống dưới đê;</w:t>
            </w:r>
            <w:r w:rsidR="00CD69FB" w:rsidRPr="0082353B">
              <w:rPr>
                <w:rFonts w:ascii="Times New Roman" w:hAnsi="Times New Roman" w:cs="Times New Roman"/>
                <w:bCs/>
                <w:sz w:val="24"/>
                <w:szCs w:val="24"/>
                <w:lang w:val="nl-NL"/>
              </w:rPr>
              <w:t xml:space="preserve"> </w:t>
            </w:r>
          </w:p>
          <w:p w14:paraId="3B7ECDC9" w14:textId="33CB7B63" w:rsidR="009F2699" w:rsidRPr="0082353B" w:rsidRDefault="009F269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g) Kiểm tra hiện trạng kè bảo vệ đê; chi tu sửa các hư hỏng nhỏ của kè</w:t>
            </w:r>
            <w:r w:rsidR="00CD69FB"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bảo vệ đê;</w:t>
            </w:r>
          </w:p>
          <w:p w14:paraId="0AA971B6" w14:textId="77777777" w:rsidR="009F2699" w:rsidRPr="0082353B" w:rsidRDefault="009F269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h) Bổ sung, sửa chữa các công trình phục vụ việc quản lý, bảo vệ đê điều:</w:t>
            </w:r>
          </w:p>
          <w:p w14:paraId="30858AD4" w14:textId="48BA34F0" w:rsidR="009F2699" w:rsidRPr="0082353B" w:rsidRDefault="009F269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lastRenderedPageBreak/>
              <w:t>Cột mốc trên đê; cột chỉ giới, cột thủy chí; biển báo đê; trạm và thiết bị</w:t>
            </w:r>
            <w:r w:rsidR="00CD69FB"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quan trắ</w:t>
            </w:r>
            <w:r w:rsidR="00C21E1A" w:rsidRPr="0082353B">
              <w:rPr>
                <w:rFonts w:ascii="Times New Roman" w:hAnsi="Times New Roman" w:cs="Times New Roman"/>
                <w:bCs/>
                <w:sz w:val="24"/>
                <w:szCs w:val="24"/>
                <w:lang w:val="nl-NL"/>
              </w:rPr>
              <w:t xml:space="preserve">c; kho, bãi </w:t>
            </w:r>
            <w:r w:rsidRPr="0082353B">
              <w:rPr>
                <w:rFonts w:ascii="Times New Roman" w:hAnsi="Times New Roman" w:cs="Times New Roman"/>
                <w:bCs/>
                <w:sz w:val="24"/>
                <w:szCs w:val="24"/>
                <w:lang w:val="nl-NL"/>
              </w:rPr>
              <w:t>chứa vật tư dự phòng bão lũ;</w:t>
            </w:r>
          </w:p>
          <w:p w14:paraId="3DB81892" w14:textId="54C13162" w:rsidR="009F2699" w:rsidRPr="0082353B" w:rsidRDefault="009F269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i) Bổ sung, bảo dưỡng, thu gom vật tư dự trữ phòng, chống lụt bão</w:t>
            </w:r>
            <w:r w:rsidR="00CD69FB"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liên quan đến đê điều do địa phương quản lý;</w:t>
            </w:r>
          </w:p>
          <w:p w14:paraId="17DA0E9C" w14:textId="7D374316" w:rsidR="009F2699" w:rsidRPr="0082353B" w:rsidRDefault="009F269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k) Khảo sát địa hình, địa chất, khảo sát mặt cắt cố định ngang sông định</w:t>
            </w:r>
            <w:r w:rsidR="00CD69FB"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kỳ, đo đạc sơ họa diễn biến lòng dẫn; bổ sung cơ sở dữ liệu về đê điều phục vụ</w:t>
            </w:r>
            <w:r w:rsidR="00CD69FB"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công tác quản lý đê điề</w:t>
            </w:r>
            <w:r w:rsidR="00C21E1A" w:rsidRPr="0082353B">
              <w:rPr>
                <w:rFonts w:ascii="Times New Roman" w:hAnsi="Times New Roman" w:cs="Times New Roman"/>
                <w:bCs/>
                <w:sz w:val="24"/>
                <w:szCs w:val="24"/>
                <w:lang w:val="nl-NL"/>
              </w:rPr>
              <w:t xml:space="preserve">u và phòng, </w:t>
            </w:r>
            <w:r w:rsidRPr="0082353B">
              <w:rPr>
                <w:rFonts w:ascii="Times New Roman" w:hAnsi="Times New Roman" w:cs="Times New Roman"/>
                <w:bCs/>
                <w:sz w:val="24"/>
                <w:szCs w:val="24"/>
                <w:lang w:val="nl-NL"/>
              </w:rPr>
              <w:t>chống lụt bão;</w:t>
            </w:r>
          </w:p>
          <w:p w14:paraId="23702010" w14:textId="0FA0DD87" w:rsidR="009F2699" w:rsidRPr="0082353B" w:rsidRDefault="009F269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l) Các công việc khác có liên quan trực tiếp tới công tác duy tu,</w:t>
            </w:r>
            <w:r w:rsidR="00CD69FB"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bảo dưỡng đê điều theo quy định tại Luật Đê điều, pháp luật có liên quan và</w:t>
            </w:r>
            <w:r w:rsidR="00CD69FB"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được cấp có thẩm quyền phê duyệt (nếu có).</w:t>
            </w:r>
          </w:p>
          <w:p w14:paraId="1F8AB997" w14:textId="77777777" w:rsidR="009F2699" w:rsidRPr="0082353B" w:rsidRDefault="009F269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2. Nội dung, nhiệm vụ chi xử lý cấp bách sự cố đê điều</w:t>
            </w:r>
          </w:p>
          <w:p w14:paraId="09E5B797" w14:textId="6ECE8704" w:rsidR="009F2699" w:rsidRPr="0082353B" w:rsidRDefault="009F269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Các sự cố đê điều cần phải xử lý cấp bách để đảm bảo an toàn hệ thống đê</w:t>
            </w:r>
            <w:r w:rsidR="00C21E1A"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là các sự cố phát sinh trước, trong và sau mùa mưa lũ, bão hàng năm, những sự</w:t>
            </w:r>
            <w:r w:rsidR="00C21E1A"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cố này chưa được đưa vào kế hoạch và bố trí dự toán duy tu, bảo dưỡng đê điều</w:t>
            </w:r>
            <w:r w:rsidR="00C21E1A"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hàng năm, gồm:</w:t>
            </w:r>
          </w:p>
          <w:p w14:paraId="7E3E7BC3" w14:textId="77777777" w:rsidR="005F6BC4" w:rsidRPr="0082353B" w:rsidRDefault="009F2699"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a) Xử lý sạt trượt mái đê, mái kè bảo vệ đê;</w:t>
            </w:r>
          </w:p>
          <w:p w14:paraId="401BA6A6" w14:textId="77777777" w:rsidR="00AC50AB" w:rsidRPr="0082353B" w:rsidRDefault="00AC50AB"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b) Xử lý nứt đê;</w:t>
            </w:r>
          </w:p>
          <w:p w14:paraId="7FD513E7" w14:textId="77777777" w:rsidR="00AC50AB" w:rsidRPr="0082353B" w:rsidRDefault="00AC50AB"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c) Xử lý sập tổ mối trên đê;</w:t>
            </w:r>
          </w:p>
          <w:p w14:paraId="2C6990D0" w14:textId="77777777" w:rsidR="00AC50AB" w:rsidRPr="0082353B" w:rsidRDefault="00AC50AB"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d) Xử lý sụt, lún thân đê;</w:t>
            </w:r>
          </w:p>
          <w:p w14:paraId="3C025C07" w14:textId="55B419AC" w:rsidR="00AC50AB" w:rsidRPr="0082353B" w:rsidRDefault="00AC50AB"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đ) Xử lý đoạn bờ sông bị sạt trượt có nguy cơ ảnh hưởng đến an toàn</w:t>
            </w:r>
            <w:r w:rsidR="00C21E1A"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đê điều;</w:t>
            </w:r>
          </w:p>
          <w:p w14:paraId="419156BA" w14:textId="77777777" w:rsidR="00AC50AB" w:rsidRPr="0082353B" w:rsidRDefault="00AC50AB"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e) Xử lý rò rỉ, thấm, tổ mối và các khuyết tật khác trong thân đê;</w:t>
            </w:r>
          </w:p>
          <w:p w14:paraId="7FB903C5" w14:textId="77777777" w:rsidR="00AC50AB" w:rsidRPr="0082353B" w:rsidRDefault="00AC50AB"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g) Xử lý lỗ sủi, mạch sủi, bãi sủi, mạch đùn, bục đất;</w:t>
            </w:r>
          </w:p>
          <w:p w14:paraId="77D29379" w14:textId="77777777" w:rsidR="00AC50AB" w:rsidRPr="0082353B" w:rsidRDefault="00AC50AB"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h) Xử lý trường hợp nước lũ tràn qua đỉnh đê;</w:t>
            </w:r>
          </w:p>
          <w:p w14:paraId="64709359" w14:textId="77777777" w:rsidR="00AC50AB" w:rsidRPr="0082353B" w:rsidRDefault="00AC50AB"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i) Xử lý các sự cố hư hỏng cống qua đê;</w:t>
            </w:r>
          </w:p>
          <w:p w14:paraId="4B353D2B" w14:textId="4DD1AA0D" w:rsidR="00AC50AB" w:rsidRPr="0082353B" w:rsidRDefault="00AC50AB" w:rsidP="0082353B">
            <w:pPr>
              <w:spacing w:before="60" w:after="60"/>
              <w:jc w:val="both"/>
              <w:rPr>
                <w:rFonts w:ascii="Times New Roman" w:hAnsi="Times New Roman" w:cs="Times New Roman"/>
                <w:b/>
                <w:bCs/>
                <w:sz w:val="24"/>
                <w:szCs w:val="24"/>
                <w:lang w:val="nl-NL"/>
              </w:rPr>
            </w:pPr>
            <w:r w:rsidRPr="0082353B">
              <w:rPr>
                <w:rFonts w:ascii="Times New Roman" w:hAnsi="Times New Roman" w:cs="Times New Roman"/>
                <w:bCs/>
                <w:sz w:val="24"/>
                <w:szCs w:val="24"/>
                <w:lang w:val="nl-NL"/>
              </w:rPr>
              <w:t>k) Hàn khẩu đê.</w:t>
            </w:r>
          </w:p>
        </w:tc>
        <w:tc>
          <w:tcPr>
            <w:tcW w:w="6095" w:type="dxa"/>
          </w:tcPr>
          <w:p w14:paraId="01D0BAAC" w14:textId="77777777" w:rsidR="00BA1CB8" w:rsidRPr="0082353B" w:rsidRDefault="00BA1CB8" w:rsidP="0082353B">
            <w:pPr>
              <w:spacing w:before="60" w:after="60"/>
              <w:jc w:val="both"/>
              <w:rPr>
                <w:rFonts w:ascii="Times New Roman" w:hAnsi="Times New Roman" w:cs="Times New Roman"/>
                <w:b/>
                <w:bCs/>
                <w:sz w:val="24"/>
                <w:szCs w:val="24"/>
                <w:lang w:val="nl-NL"/>
              </w:rPr>
            </w:pPr>
            <w:r w:rsidRPr="0082353B">
              <w:rPr>
                <w:rFonts w:ascii="Times New Roman" w:hAnsi="Times New Roman" w:cs="Times New Roman"/>
                <w:b/>
                <w:bCs/>
                <w:sz w:val="24"/>
                <w:szCs w:val="24"/>
                <w:lang w:val="nl-NL"/>
              </w:rPr>
              <w:lastRenderedPageBreak/>
              <w:t>Điều 2. Nội dung, nhiệm vụ chi duy tu, bảo dưỡng và xử lý cấp bách sự cố đê điều trên địa bàn tỉnh Tuyên Quang</w:t>
            </w:r>
          </w:p>
          <w:p w14:paraId="3F9601C5" w14:textId="0C2D6B06"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1. Nội dung, nhiệm vụ chi duy tu, bả</w:t>
            </w:r>
            <w:r w:rsidR="00090E95" w:rsidRPr="0082353B">
              <w:rPr>
                <w:rFonts w:ascii="Times New Roman" w:hAnsi="Times New Roman" w:cs="Times New Roman"/>
                <w:bCs/>
                <w:sz w:val="24"/>
                <w:szCs w:val="24"/>
                <w:lang w:val="nl-NL"/>
              </w:rPr>
              <w:t xml:space="preserve">o </w:t>
            </w:r>
            <w:r w:rsidRPr="0082353B">
              <w:rPr>
                <w:rFonts w:ascii="Times New Roman" w:hAnsi="Times New Roman" w:cs="Times New Roman"/>
                <w:bCs/>
                <w:sz w:val="24"/>
                <w:szCs w:val="24"/>
                <w:lang w:val="nl-NL"/>
              </w:rPr>
              <w:t>dưỡng đê điều</w:t>
            </w:r>
          </w:p>
          <w:p w14:paraId="78CEBFA0" w14:textId="77777777"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a) Sửa chữa, cải tạo, gia cố mặt đê;</w:t>
            </w:r>
          </w:p>
          <w:p w14:paraId="2E9A64E5" w14:textId="66FE5C7F"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b) Sửa chữa gia cố đường gom, dốc lên xuống đê trong phạm vi bảo vệ đê điều;</w:t>
            </w:r>
          </w:p>
          <w:p w14:paraId="741D841F" w14:textId="77777777"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c) Sửa chữa và trồng cỏ mái đê, cơ đê, chân đê, mái kè bảo vệ đê; phát quang mái đê, mái kè bảo vệ đê;</w:t>
            </w:r>
          </w:p>
          <w:p w14:paraId="2B629EC9" w14:textId="77777777"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d) Đắp đất, trồng cây chắn sóng chống sạt lở;</w:t>
            </w:r>
          </w:p>
          <w:p w14:paraId="017252B9" w14:textId="77777777"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đ) Khảo sát, phát hiện và xử lý mối và các ẩn họa trong thân đê; khoan phụt vữa gia cố chất lượng thân đê;</w:t>
            </w:r>
          </w:p>
          <w:p w14:paraId="19DC448C" w14:textId="0747ADDA"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e) Kiểm tra đánh giá chất lượng cống dướ</w:t>
            </w:r>
            <w:r w:rsidR="00090E95" w:rsidRPr="0082353B">
              <w:rPr>
                <w:rFonts w:ascii="Times New Roman" w:hAnsi="Times New Roman" w:cs="Times New Roman"/>
                <w:bCs/>
                <w:sz w:val="24"/>
                <w:szCs w:val="24"/>
                <w:lang w:val="nl-NL"/>
              </w:rPr>
              <w:t xml:space="preserve">i </w:t>
            </w:r>
            <w:r w:rsidRPr="0082353B">
              <w:rPr>
                <w:rFonts w:ascii="Times New Roman" w:hAnsi="Times New Roman" w:cs="Times New Roman"/>
                <w:bCs/>
                <w:sz w:val="24"/>
                <w:szCs w:val="24"/>
                <w:lang w:val="nl-NL"/>
              </w:rPr>
              <w:t>đê; xử lý các hư hỏng nhỏ; nạo vét thượng, hạ lưu của cống dưới đê;</w:t>
            </w:r>
          </w:p>
          <w:p w14:paraId="323E7153" w14:textId="019AAA46"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g) Kiểm tra hiện trạng kè bảo vệ đê; chi tu sửa các hư hỏng nhỏ của kè bảo vệ đê;</w:t>
            </w:r>
          </w:p>
          <w:p w14:paraId="208E408D" w14:textId="3FA192A6"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 xml:space="preserve">h) Bổ sung, sửa chữa các công trình phục vụ việc quản lý, bảo vệ đê điều: Cột mốc trên đê; cột chỉ giới, cột thủy chí; biển báo đê; trạm và thiết bị quan trắc; kho, bãi chứa vật tư </w:t>
            </w:r>
            <w:r w:rsidRPr="0082353B">
              <w:rPr>
                <w:rFonts w:ascii="Times New Roman" w:hAnsi="Times New Roman" w:cs="Times New Roman"/>
                <w:bCs/>
                <w:sz w:val="24"/>
                <w:szCs w:val="24"/>
                <w:lang w:val="nl-NL"/>
              </w:rPr>
              <w:lastRenderedPageBreak/>
              <w:t>dự phòng bão lũ;</w:t>
            </w:r>
          </w:p>
          <w:p w14:paraId="0C4F36AF" w14:textId="77777777"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i) Bổ sung, sửa chữa, thu gom vật tư dự trữ phòng, chống thiên tai liên quan đến đê điều do địa phương quản lý;</w:t>
            </w:r>
          </w:p>
          <w:p w14:paraId="55F17E0D" w14:textId="4BF7BBCB"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k) Khảo sát địa hình, địa chất, khảo sát mặt cắt cố định ngang sông định kỳ, đo đạc sơ</w:t>
            </w:r>
            <w:r w:rsidR="009D5DE8" w:rsidRPr="0082353B">
              <w:rPr>
                <w:rFonts w:ascii="Times New Roman" w:hAnsi="Times New Roman" w:cs="Times New Roman"/>
                <w:bCs/>
                <w:sz w:val="24"/>
                <w:szCs w:val="24"/>
                <w:lang w:val="nl-NL"/>
              </w:rPr>
              <w:t xml:space="preserve"> </w:t>
            </w:r>
            <w:r w:rsidRPr="0082353B">
              <w:rPr>
                <w:rFonts w:ascii="Times New Roman" w:hAnsi="Times New Roman" w:cs="Times New Roman"/>
                <w:bCs/>
                <w:sz w:val="24"/>
                <w:szCs w:val="24"/>
                <w:lang w:val="nl-NL"/>
              </w:rPr>
              <w:t>họa diễn biến lòng dẫn; bổ sung cơ sở dữ liệu về đê điều phục vụ công tác quản lý đê điều và phòng, chống thiên tai;</w:t>
            </w:r>
          </w:p>
          <w:p w14:paraId="2C7D89D6" w14:textId="77777777"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l) Các công việc khác có liên quan trực tiếp tới công tác duy tu, bảo dưỡng đê điều theo quy định tại Luật Đê điều, pháp luật có liên quan và được cấp có thẩm quyền phê duyệt (nếu có).</w:t>
            </w:r>
          </w:p>
          <w:p w14:paraId="671D8F16" w14:textId="77777777"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2. Nội dung, nhiệm vụ chi xử lý cấp bách sự cố đê điều</w:t>
            </w:r>
          </w:p>
          <w:p w14:paraId="74072F9B" w14:textId="3455B9D8"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Các sự cố đê điều cần phải xử lý cấp bách để đảm bảo an toàn hệ thống đê là các sự cố phát sinh trướ</w:t>
            </w:r>
            <w:r w:rsidR="009D5DE8" w:rsidRPr="0082353B">
              <w:rPr>
                <w:rFonts w:ascii="Times New Roman" w:hAnsi="Times New Roman" w:cs="Times New Roman"/>
                <w:bCs/>
                <w:sz w:val="24"/>
                <w:szCs w:val="24"/>
                <w:lang w:val="nl-NL"/>
              </w:rPr>
              <w:t xml:space="preserve">c, trong và sau mùa mưa lũ, bão </w:t>
            </w:r>
            <w:r w:rsidRPr="0082353B">
              <w:rPr>
                <w:rFonts w:ascii="Times New Roman" w:hAnsi="Times New Roman" w:cs="Times New Roman"/>
                <w:bCs/>
                <w:sz w:val="24"/>
                <w:szCs w:val="24"/>
                <w:lang w:val="nl-NL"/>
              </w:rPr>
              <w:t>hàng năm, những sự cố này chưa được đưa vào kế hoạch và bố trí dự toán duy tu, bảo dưỡng đê điều hàng năm, gồm:</w:t>
            </w:r>
          </w:p>
          <w:p w14:paraId="52BA4DBC" w14:textId="77777777"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a) Xử lý sạt trượt mái đê, mái kè bảo vệ đê;</w:t>
            </w:r>
          </w:p>
          <w:p w14:paraId="50450BDF" w14:textId="77777777"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b) Xử lý nứt đê;</w:t>
            </w:r>
          </w:p>
          <w:p w14:paraId="03E55D68" w14:textId="77777777"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c) Xử lý sập tổ mối trên đê;</w:t>
            </w:r>
          </w:p>
          <w:p w14:paraId="113D07C5" w14:textId="77777777"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d)  Xử lý sụt, lún thân đê;</w:t>
            </w:r>
          </w:p>
          <w:p w14:paraId="6D5FD1C0" w14:textId="77777777"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đ) Xử lý đoạn bờ sông bị sạt trượt có nguy cơ ảnh hưởng đến an toàn đê điều;</w:t>
            </w:r>
          </w:p>
          <w:p w14:paraId="0FFEB401" w14:textId="77777777"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e) Xử lý rò rỉ, thấm, tổ mối và các khuyết tật khác trong thân đê;</w:t>
            </w:r>
          </w:p>
          <w:p w14:paraId="394C4A94" w14:textId="77777777"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g) Xử lý lỗ sủi, mạch sủi, bãi sủi, mạch đùn, bục đất;</w:t>
            </w:r>
          </w:p>
          <w:p w14:paraId="3ED5DCCB" w14:textId="77777777"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h) Xử lý trường hợp nước lũ tràn qua đỉnh đê;</w:t>
            </w:r>
          </w:p>
          <w:p w14:paraId="2D842719" w14:textId="77777777" w:rsidR="00BA1CB8" w:rsidRPr="0082353B" w:rsidRDefault="00BA1CB8" w:rsidP="0082353B">
            <w:pPr>
              <w:spacing w:before="60" w:after="60"/>
              <w:jc w:val="both"/>
              <w:rPr>
                <w:rFonts w:ascii="Times New Roman" w:hAnsi="Times New Roman" w:cs="Times New Roman"/>
                <w:bCs/>
                <w:sz w:val="24"/>
                <w:szCs w:val="24"/>
                <w:lang w:val="nl-NL"/>
              </w:rPr>
            </w:pPr>
            <w:r w:rsidRPr="0082353B">
              <w:rPr>
                <w:rFonts w:ascii="Times New Roman" w:hAnsi="Times New Roman" w:cs="Times New Roman"/>
                <w:bCs/>
                <w:sz w:val="24"/>
                <w:szCs w:val="24"/>
                <w:lang w:val="nl-NL"/>
              </w:rPr>
              <w:t>i) Xử lý các sự cố hư hỏng cống qua đê;</w:t>
            </w:r>
          </w:p>
          <w:p w14:paraId="547879B4" w14:textId="41DCAB45" w:rsidR="005F6BC4" w:rsidRPr="0082353B" w:rsidRDefault="00BA1CB8" w:rsidP="0082353B">
            <w:pPr>
              <w:spacing w:before="60" w:after="60"/>
              <w:jc w:val="both"/>
              <w:rPr>
                <w:rFonts w:ascii="Times New Roman" w:hAnsi="Times New Roman" w:cs="Times New Roman"/>
                <w:b/>
                <w:bCs/>
                <w:sz w:val="24"/>
                <w:szCs w:val="24"/>
                <w:lang w:val="nl-NL"/>
              </w:rPr>
            </w:pPr>
            <w:r w:rsidRPr="0082353B">
              <w:rPr>
                <w:rFonts w:ascii="Times New Roman" w:hAnsi="Times New Roman" w:cs="Times New Roman"/>
                <w:bCs/>
                <w:sz w:val="24"/>
                <w:szCs w:val="24"/>
                <w:lang w:val="nl-NL"/>
              </w:rPr>
              <w:t>k) Hàn khẩu đê.</w:t>
            </w:r>
          </w:p>
        </w:tc>
        <w:tc>
          <w:tcPr>
            <w:tcW w:w="2291" w:type="dxa"/>
            <w:vAlign w:val="center"/>
          </w:tcPr>
          <w:p w14:paraId="2CE1DB7D" w14:textId="14B8F98F" w:rsidR="005F6BC4" w:rsidRPr="0082353B" w:rsidRDefault="0082353B" w:rsidP="0082353B">
            <w:pPr>
              <w:spacing w:before="60" w:after="60"/>
              <w:jc w:val="center"/>
              <w:rPr>
                <w:rFonts w:ascii="Times New Roman" w:hAnsi="Times New Roman" w:cs="Times New Roman"/>
                <w:b/>
                <w:bCs/>
                <w:sz w:val="24"/>
                <w:szCs w:val="24"/>
                <w:lang w:val="nl-NL"/>
              </w:rPr>
            </w:pPr>
            <w:r w:rsidRPr="0082353B">
              <w:rPr>
                <w:rFonts w:ascii="Times New Roman" w:hAnsi="Times New Roman" w:cs="Times New Roman"/>
                <w:sz w:val="24"/>
                <w:szCs w:val="24"/>
                <w:lang w:val="nl-NL"/>
              </w:rPr>
              <w:lastRenderedPageBreak/>
              <w:t>Giữ nguyên</w:t>
            </w:r>
          </w:p>
        </w:tc>
      </w:tr>
      <w:tr w:rsidR="005F6BC4" w:rsidRPr="0082353B" w14:paraId="5F1D251D" w14:textId="77777777" w:rsidTr="0082353B">
        <w:trPr>
          <w:trHeight w:val="544"/>
        </w:trPr>
        <w:tc>
          <w:tcPr>
            <w:tcW w:w="670" w:type="dxa"/>
            <w:vAlign w:val="center"/>
          </w:tcPr>
          <w:p w14:paraId="06F2A2F4" w14:textId="5EB81F29" w:rsidR="005F6BC4" w:rsidRPr="0082353B" w:rsidRDefault="003B03D0" w:rsidP="007416A1">
            <w:pPr>
              <w:spacing w:before="120" w:after="120"/>
              <w:jc w:val="center"/>
              <w:rPr>
                <w:rFonts w:ascii="Times New Roman" w:hAnsi="Times New Roman" w:cs="Times New Roman"/>
                <w:sz w:val="24"/>
                <w:szCs w:val="24"/>
                <w:lang w:val="nl-NL"/>
              </w:rPr>
            </w:pPr>
            <w:r w:rsidRPr="0082353B">
              <w:rPr>
                <w:rFonts w:ascii="Times New Roman" w:hAnsi="Times New Roman" w:cs="Times New Roman"/>
                <w:sz w:val="24"/>
                <w:szCs w:val="24"/>
                <w:lang w:val="nl-NL"/>
              </w:rPr>
              <w:t>3</w:t>
            </w:r>
          </w:p>
        </w:tc>
        <w:tc>
          <w:tcPr>
            <w:tcW w:w="6106" w:type="dxa"/>
            <w:vAlign w:val="center"/>
          </w:tcPr>
          <w:p w14:paraId="706B9E68" w14:textId="77777777" w:rsidR="003B03D0" w:rsidRPr="0082353B" w:rsidRDefault="003B03D0" w:rsidP="0082353B">
            <w:pPr>
              <w:spacing w:before="60" w:after="60"/>
              <w:rPr>
                <w:rFonts w:ascii="Times New Roman" w:hAnsi="Times New Roman" w:cs="Times New Roman"/>
                <w:b/>
                <w:bCs/>
                <w:sz w:val="24"/>
                <w:szCs w:val="24"/>
                <w:lang w:val="nl-NL"/>
              </w:rPr>
            </w:pPr>
            <w:r w:rsidRPr="0082353B">
              <w:rPr>
                <w:rFonts w:ascii="Times New Roman" w:hAnsi="Times New Roman" w:cs="Times New Roman"/>
                <w:b/>
                <w:bCs/>
                <w:sz w:val="24"/>
                <w:szCs w:val="24"/>
                <w:lang w:val="nl-NL"/>
              </w:rPr>
              <w:t>Điều 3. Tổ chức thực hiện.</w:t>
            </w:r>
          </w:p>
          <w:p w14:paraId="4A1D43A5" w14:textId="67EAD5B0" w:rsidR="003B03D0" w:rsidRPr="0082353B" w:rsidRDefault="003B03D0" w:rsidP="0082353B">
            <w:pPr>
              <w:spacing w:before="60" w:after="60"/>
              <w:rPr>
                <w:rFonts w:ascii="Times New Roman" w:hAnsi="Times New Roman" w:cs="Times New Roman"/>
                <w:bCs/>
                <w:sz w:val="24"/>
                <w:szCs w:val="24"/>
                <w:lang w:val="nl-NL"/>
              </w:rPr>
            </w:pPr>
            <w:r w:rsidRPr="0082353B">
              <w:rPr>
                <w:rFonts w:ascii="Times New Roman" w:hAnsi="Times New Roman" w:cs="Times New Roman"/>
                <w:bCs/>
                <w:sz w:val="24"/>
                <w:szCs w:val="24"/>
                <w:lang w:val="nl-NL"/>
              </w:rPr>
              <w:lastRenderedPageBreak/>
              <w:t>1. Giao Ủy ban nhân dân tỉnh tổ chức thực hiện Nghị quyết này theo đúng quy định pháp luật.</w:t>
            </w:r>
          </w:p>
          <w:p w14:paraId="25621CD8" w14:textId="10624281" w:rsidR="005F6BC4" w:rsidRPr="0082353B" w:rsidRDefault="003B03D0" w:rsidP="0082353B">
            <w:pPr>
              <w:spacing w:before="60" w:after="60"/>
              <w:rPr>
                <w:rFonts w:ascii="Times New Roman" w:hAnsi="Times New Roman" w:cs="Times New Roman"/>
                <w:b/>
                <w:bCs/>
                <w:sz w:val="24"/>
                <w:szCs w:val="24"/>
                <w:lang w:val="nl-NL"/>
              </w:rPr>
            </w:pPr>
            <w:r w:rsidRPr="0082353B">
              <w:rPr>
                <w:rFonts w:ascii="Times New Roman" w:hAnsi="Times New Roman" w:cs="Times New Roman"/>
                <w:bCs/>
                <w:sz w:val="24"/>
                <w:szCs w:val="24"/>
                <w:lang w:val="nl-NL"/>
              </w:rPr>
              <w:t>2. Giao Thường trực Hội đồng nhân dân tỉnh, các Ban của Hội đồng nhân dân tỉnh, các Tổ đại biểu và đại biểu Hội đồng nhân dân tỉnh giám sát việc thực hiện Nghị quyết này.</w:t>
            </w:r>
          </w:p>
        </w:tc>
        <w:tc>
          <w:tcPr>
            <w:tcW w:w="6095" w:type="dxa"/>
            <w:vAlign w:val="center"/>
          </w:tcPr>
          <w:p w14:paraId="3487A6AC" w14:textId="77777777" w:rsidR="009D5DE8" w:rsidRPr="0082353B" w:rsidRDefault="009D5DE8" w:rsidP="0082353B">
            <w:pPr>
              <w:spacing w:before="60" w:after="60"/>
              <w:rPr>
                <w:rFonts w:ascii="Times New Roman" w:hAnsi="Times New Roman" w:cs="Times New Roman"/>
                <w:b/>
                <w:bCs/>
                <w:sz w:val="24"/>
                <w:szCs w:val="24"/>
                <w:lang w:val="nl-NL"/>
              </w:rPr>
            </w:pPr>
            <w:r w:rsidRPr="0082353B">
              <w:rPr>
                <w:rFonts w:ascii="Times New Roman" w:hAnsi="Times New Roman" w:cs="Times New Roman"/>
                <w:b/>
                <w:bCs/>
                <w:sz w:val="24"/>
                <w:szCs w:val="24"/>
                <w:lang w:val="nl-NL"/>
              </w:rPr>
              <w:lastRenderedPageBreak/>
              <w:t>Điều 3. Tổ chức thực hiện</w:t>
            </w:r>
          </w:p>
          <w:p w14:paraId="5311DAB1" w14:textId="1C21BAA8" w:rsidR="009D5DE8" w:rsidRPr="0082353B" w:rsidRDefault="009D5DE8" w:rsidP="0082353B">
            <w:pPr>
              <w:spacing w:before="60" w:after="60"/>
              <w:rPr>
                <w:rFonts w:ascii="Times New Roman" w:hAnsi="Times New Roman" w:cs="Times New Roman"/>
                <w:bCs/>
                <w:sz w:val="24"/>
                <w:szCs w:val="24"/>
                <w:lang w:val="nl-NL"/>
              </w:rPr>
            </w:pPr>
            <w:r w:rsidRPr="0082353B">
              <w:rPr>
                <w:rFonts w:ascii="Times New Roman" w:hAnsi="Times New Roman" w:cs="Times New Roman"/>
                <w:bCs/>
                <w:sz w:val="24"/>
                <w:szCs w:val="24"/>
                <w:lang w:val="nl-NL"/>
              </w:rPr>
              <w:lastRenderedPageBreak/>
              <w:t xml:space="preserve">1. Giao Ủy ban nhân dân tỉnh tổ chức thực hiện Nghị quyết này theo đúng quy định pháp luật. </w:t>
            </w:r>
          </w:p>
          <w:p w14:paraId="3FF958C5" w14:textId="6EFF99B4" w:rsidR="005F6BC4" w:rsidRPr="0082353B" w:rsidRDefault="009D5DE8" w:rsidP="0082353B">
            <w:pPr>
              <w:spacing w:before="60" w:after="60"/>
              <w:rPr>
                <w:rFonts w:ascii="Times New Roman" w:hAnsi="Times New Roman" w:cs="Times New Roman"/>
                <w:b/>
                <w:bCs/>
                <w:sz w:val="24"/>
                <w:szCs w:val="24"/>
                <w:lang w:val="nl-NL"/>
              </w:rPr>
            </w:pPr>
            <w:r w:rsidRPr="0082353B">
              <w:rPr>
                <w:rFonts w:ascii="Times New Roman" w:hAnsi="Times New Roman" w:cs="Times New Roman"/>
                <w:bCs/>
                <w:sz w:val="24"/>
                <w:szCs w:val="24"/>
                <w:lang w:val="nl-NL"/>
              </w:rPr>
              <w:t>2. Giao Thường trực Hội đồng nhân dân tỉnh, các Ban của Hội đồng nhân dân tỉnh, các Tổ đại biểu và đại biểu Hội đồng nhân dân tỉnh giám sát việc thực hiện Nghị quyết này.</w:t>
            </w:r>
          </w:p>
        </w:tc>
        <w:tc>
          <w:tcPr>
            <w:tcW w:w="2291" w:type="dxa"/>
            <w:vAlign w:val="center"/>
          </w:tcPr>
          <w:p w14:paraId="4EE96D5E" w14:textId="174A8EB6" w:rsidR="005F6BC4" w:rsidRPr="0082353B" w:rsidRDefault="0082353B" w:rsidP="0082353B">
            <w:pPr>
              <w:spacing w:before="60" w:after="60"/>
              <w:jc w:val="center"/>
              <w:rPr>
                <w:rFonts w:ascii="Times New Roman" w:hAnsi="Times New Roman" w:cs="Times New Roman"/>
                <w:b/>
                <w:bCs/>
                <w:sz w:val="24"/>
                <w:szCs w:val="24"/>
                <w:lang w:val="nl-NL"/>
              </w:rPr>
            </w:pPr>
            <w:r w:rsidRPr="0082353B">
              <w:rPr>
                <w:rFonts w:ascii="Times New Roman" w:hAnsi="Times New Roman" w:cs="Times New Roman"/>
                <w:sz w:val="24"/>
                <w:szCs w:val="24"/>
                <w:lang w:val="nl-NL"/>
              </w:rPr>
              <w:lastRenderedPageBreak/>
              <w:t>Giữ nguyên</w:t>
            </w:r>
          </w:p>
        </w:tc>
      </w:tr>
      <w:tr w:rsidR="003B03D0" w:rsidRPr="0082353B" w14:paraId="219F4993" w14:textId="77777777" w:rsidTr="0082353B">
        <w:trPr>
          <w:trHeight w:val="544"/>
        </w:trPr>
        <w:tc>
          <w:tcPr>
            <w:tcW w:w="670" w:type="dxa"/>
            <w:vAlign w:val="center"/>
          </w:tcPr>
          <w:p w14:paraId="63374D27" w14:textId="76D6402D" w:rsidR="003B03D0" w:rsidRPr="0082353B" w:rsidRDefault="003B03D0" w:rsidP="007416A1">
            <w:pPr>
              <w:spacing w:before="120" w:after="120"/>
              <w:jc w:val="center"/>
              <w:rPr>
                <w:rFonts w:ascii="Times New Roman" w:hAnsi="Times New Roman" w:cs="Times New Roman"/>
                <w:sz w:val="24"/>
                <w:szCs w:val="24"/>
                <w:lang w:val="nl-NL"/>
              </w:rPr>
            </w:pPr>
            <w:r w:rsidRPr="0082353B">
              <w:rPr>
                <w:rFonts w:ascii="Times New Roman" w:hAnsi="Times New Roman" w:cs="Times New Roman"/>
                <w:sz w:val="24"/>
                <w:szCs w:val="24"/>
                <w:lang w:val="nl-NL"/>
              </w:rPr>
              <w:t>4</w:t>
            </w:r>
          </w:p>
        </w:tc>
        <w:tc>
          <w:tcPr>
            <w:tcW w:w="6106" w:type="dxa"/>
            <w:vAlign w:val="center"/>
          </w:tcPr>
          <w:p w14:paraId="3319F724" w14:textId="77777777" w:rsidR="003B03D0" w:rsidRPr="0082353B" w:rsidRDefault="003B03D0" w:rsidP="0082353B">
            <w:pPr>
              <w:spacing w:before="60" w:after="60"/>
              <w:rPr>
                <w:rFonts w:ascii="Times New Roman" w:hAnsi="Times New Roman" w:cs="Times New Roman"/>
                <w:b/>
                <w:bCs/>
                <w:sz w:val="24"/>
                <w:szCs w:val="24"/>
                <w:lang w:val="nl-NL"/>
              </w:rPr>
            </w:pPr>
            <w:r w:rsidRPr="0082353B">
              <w:rPr>
                <w:rFonts w:ascii="Times New Roman" w:hAnsi="Times New Roman" w:cs="Times New Roman"/>
                <w:b/>
                <w:bCs/>
                <w:sz w:val="24"/>
                <w:szCs w:val="24"/>
                <w:lang w:val="nl-NL"/>
              </w:rPr>
              <w:t>Điều 4. Hiệu lực thi hành</w:t>
            </w:r>
          </w:p>
          <w:p w14:paraId="5B97B964" w14:textId="2DE74503" w:rsidR="003B03D0" w:rsidRPr="0082353B" w:rsidRDefault="003B03D0" w:rsidP="0082353B">
            <w:pPr>
              <w:spacing w:before="60" w:after="60"/>
              <w:rPr>
                <w:rFonts w:ascii="Times New Roman" w:hAnsi="Times New Roman" w:cs="Times New Roman"/>
                <w:b/>
                <w:bCs/>
                <w:sz w:val="24"/>
                <w:szCs w:val="24"/>
                <w:lang w:val="nl-NL"/>
              </w:rPr>
            </w:pPr>
            <w:r w:rsidRPr="0082353B">
              <w:rPr>
                <w:rFonts w:ascii="Times New Roman" w:hAnsi="Times New Roman" w:cs="Times New Roman"/>
                <w:bCs/>
                <w:sz w:val="24"/>
                <w:szCs w:val="24"/>
                <w:lang w:val="nl-NL"/>
              </w:rPr>
              <w:t>Nghị quyết này đã được Hội đồng nhân dân tỉnh Tuyên Quang khóa XIX, kỳ họp thứ 8 thông qua ngày 03 tháng 7 năm 2024 và có hiệu lực thi hành từ ngày 15 tháng 7 năm 2024./.</w:t>
            </w:r>
          </w:p>
        </w:tc>
        <w:tc>
          <w:tcPr>
            <w:tcW w:w="6095" w:type="dxa"/>
          </w:tcPr>
          <w:p w14:paraId="4D9673B9" w14:textId="77777777" w:rsidR="00090E95" w:rsidRPr="0082353B" w:rsidRDefault="00090E95" w:rsidP="0082353B">
            <w:pPr>
              <w:spacing w:before="60" w:after="60"/>
              <w:rPr>
                <w:rFonts w:ascii="Times New Roman" w:hAnsi="Times New Roman" w:cs="Times New Roman"/>
                <w:b/>
                <w:bCs/>
                <w:sz w:val="24"/>
                <w:szCs w:val="24"/>
                <w:lang w:val="nl-NL"/>
              </w:rPr>
            </w:pPr>
            <w:r w:rsidRPr="0082353B">
              <w:rPr>
                <w:rFonts w:ascii="Times New Roman" w:hAnsi="Times New Roman" w:cs="Times New Roman"/>
                <w:b/>
                <w:bCs/>
                <w:sz w:val="24"/>
                <w:szCs w:val="24"/>
                <w:lang w:val="nl-NL"/>
              </w:rPr>
              <w:t>Điều 4. Điều khoản thi hành</w:t>
            </w:r>
          </w:p>
          <w:p w14:paraId="1FE261D7" w14:textId="77777777" w:rsidR="00090E95" w:rsidRPr="0082353B" w:rsidRDefault="00090E95" w:rsidP="0082353B">
            <w:pPr>
              <w:spacing w:before="60" w:after="60"/>
              <w:rPr>
                <w:rFonts w:ascii="Times New Roman" w:hAnsi="Times New Roman" w:cs="Times New Roman"/>
                <w:bCs/>
                <w:sz w:val="24"/>
                <w:szCs w:val="24"/>
                <w:lang w:val="nl-NL"/>
              </w:rPr>
            </w:pPr>
            <w:r w:rsidRPr="0082353B">
              <w:rPr>
                <w:rFonts w:ascii="Times New Roman" w:hAnsi="Times New Roman" w:cs="Times New Roman"/>
                <w:bCs/>
                <w:sz w:val="24"/>
                <w:szCs w:val="24"/>
                <w:lang w:val="nl-NL"/>
              </w:rPr>
              <w:t>1. Nghị quyết có hiệu lực thi hành từ ngày …… tháng …. năm 2026.</w:t>
            </w:r>
          </w:p>
          <w:p w14:paraId="4AD04295" w14:textId="77777777" w:rsidR="00090E95" w:rsidRPr="0082353B" w:rsidRDefault="00090E95" w:rsidP="0082353B">
            <w:pPr>
              <w:spacing w:before="60" w:after="60"/>
              <w:rPr>
                <w:rFonts w:ascii="Times New Roman" w:hAnsi="Times New Roman" w:cs="Times New Roman"/>
                <w:bCs/>
                <w:sz w:val="24"/>
                <w:szCs w:val="24"/>
                <w:lang w:val="nl-NL"/>
              </w:rPr>
            </w:pPr>
            <w:r w:rsidRPr="0082353B">
              <w:rPr>
                <w:rFonts w:ascii="Times New Roman" w:hAnsi="Times New Roman" w:cs="Times New Roman"/>
                <w:bCs/>
                <w:sz w:val="24"/>
                <w:szCs w:val="24"/>
                <w:lang w:val="nl-NL"/>
              </w:rPr>
              <w:t>2. Bãi bỏ toàn bộ Nghị quyết số 05/2024/NQ-HĐND ngày 03 tháng 7 năm 2024 của Hội đồng nhân dân tỉnh Tuyên Quang Phê duyệt nội dung, nhiệm vụ chi duy tu, bảo dưỡng và xử lý cấp bách sự cố đê điều do địa phương quản lý trên địa bàn tỉnh Tuyên Quang.</w:t>
            </w:r>
          </w:p>
          <w:p w14:paraId="66B02491" w14:textId="329720ED" w:rsidR="003B03D0" w:rsidRPr="0082353B" w:rsidRDefault="00090E95" w:rsidP="0082353B">
            <w:pPr>
              <w:spacing w:before="60" w:after="60"/>
              <w:rPr>
                <w:rFonts w:ascii="Times New Roman" w:hAnsi="Times New Roman" w:cs="Times New Roman"/>
                <w:b/>
                <w:bCs/>
                <w:sz w:val="24"/>
                <w:szCs w:val="24"/>
                <w:lang w:val="nl-NL"/>
              </w:rPr>
            </w:pPr>
            <w:r w:rsidRPr="0082353B">
              <w:rPr>
                <w:rFonts w:ascii="Times New Roman" w:hAnsi="Times New Roman" w:cs="Times New Roman"/>
                <w:bCs/>
                <w:sz w:val="24"/>
                <w:szCs w:val="24"/>
                <w:lang w:val="nl-NL"/>
              </w:rPr>
              <w:t>3. Trường hợp các văn bản quy phạm pháp luật được viện dẫn tại Nghị quyết này được sửa đổi, bổ sung, thay thế thì thực hiện theo văn bản sửa đổi, bổ sung, thay thế.</w:t>
            </w:r>
          </w:p>
        </w:tc>
        <w:tc>
          <w:tcPr>
            <w:tcW w:w="2291" w:type="dxa"/>
            <w:vAlign w:val="center"/>
          </w:tcPr>
          <w:p w14:paraId="3469A18B" w14:textId="77777777" w:rsidR="0082353B" w:rsidRPr="0082353B" w:rsidRDefault="0082353B" w:rsidP="0082353B">
            <w:pPr>
              <w:spacing w:before="60" w:after="60"/>
              <w:rPr>
                <w:rFonts w:ascii="Times New Roman" w:hAnsi="Times New Roman" w:cs="Times New Roman"/>
                <w:b/>
                <w:bCs/>
                <w:sz w:val="24"/>
                <w:szCs w:val="24"/>
                <w:lang w:val="nl-NL"/>
              </w:rPr>
            </w:pPr>
            <w:r w:rsidRPr="0082353B">
              <w:rPr>
                <w:rFonts w:ascii="Times New Roman" w:hAnsi="Times New Roman" w:cs="Times New Roman"/>
                <w:b/>
                <w:bCs/>
                <w:sz w:val="24"/>
                <w:szCs w:val="24"/>
                <w:lang w:val="nl-NL"/>
              </w:rPr>
              <w:t>Điều 4. Điều khoản thi hành</w:t>
            </w:r>
          </w:p>
          <w:p w14:paraId="650E96D2" w14:textId="77777777" w:rsidR="0082353B" w:rsidRPr="0082353B" w:rsidRDefault="0082353B" w:rsidP="0082353B">
            <w:pPr>
              <w:spacing w:before="60" w:after="60"/>
              <w:rPr>
                <w:rFonts w:ascii="Times New Roman" w:hAnsi="Times New Roman" w:cs="Times New Roman"/>
                <w:b/>
                <w:bCs/>
                <w:sz w:val="24"/>
                <w:szCs w:val="24"/>
                <w:lang w:val="nl-NL"/>
              </w:rPr>
            </w:pPr>
          </w:p>
          <w:p w14:paraId="1994251B" w14:textId="52F629D2" w:rsidR="0082353B" w:rsidRPr="0082353B" w:rsidRDefault="0082353B" w:rsidP="0082353B">
            <w:pPr>
              <w:spacing w:before="60" w:after="60"/>
              <w:rPr>
                <w:rFonts w:ascii="Times New Roman" w:hAnsi="Times New Roman" w:cs="Times New Roman"/>
                <w:sz w:val="24"/>
                <w:szCs w:val="24"/>
                <w:lang w:val="nl-NL"/>
              </w:rPr>
            </w:pPr>
            <w:r w:rsidRPr="0082353B">
              <w:rPr>
                <w:rFonts w:ascii="Times New Roman" w:hAnsi="Times New Roman" w:cs="Times New Roman"/>
                <w:sz w:val="24"/>
                <w:szCs w:val="24"/>
                <w:lang w:val="nl-NL"/>
              </w:rPr>
              <w:t>2.  Bổ sung nội dung  để thay thế  NGhị quyết cũ</w:t>
            </w:r>
          </w:p>
          <w:p w14:paraId="33AC4551" w14:textId="77777777" w:rsidR="0082353B" w:rsidRPr="0082353B" w:rsidRDefault="0082353B" w:rsidP="0082353B">
            <w:pPr>
              <w:spacing w:before="60" w:after="60"/>
              <w:jc w:val="center"/>
              <w:rPr>
                <w:rFonts w:ascii="Times New Roman" w:hAnsi="Times New Roman" w:cs="Times New Roman"/>
                <w:b/>
                <w:bCs/>
                <w:sz w:val="24"/>
                <w:szCs w:val="24"/>
                <w:lang w:val="nl-NL"/>
              </w:rPr>
            </w:pPr>
          </w:p>
          <w:p w14:paraId="0E77B674" w14:textId="53670EB6" w:rsidR="003B03D0" w:rsidRPr="0082353B" w:rsidRDefault="0082353B" w:rsidP="0082353B">
            <w:pPr>
              <w:spacing w:before="60" w:after="60"/>
              <w:jc w:val="center"/>
              <w:rPr>
                <w:rFonts w:ascii="Times New Roman" w:hAnsi="Times New Roman" w:cs="Times New Roman"/>
                <w:b/>
                <w:bCs/>
                <w:sz w:val="24"/>
                <w:szCs w:val="24"/>
                <w:lang w:val="nl-NL"/>
              </w:rPr>
            </w:pPr>
            <w:r w:rsidRPr="0082353B">
              <w:rPr>
                <w:rFonts w:ascii="Times New Roman" w:hAnsi="Times New Roman" w:cs="Times New Roman"/>
                <w:b/>
                <w:bCs/>
                <w:sz w:val="24"/>
                <w:szCs w:val="24"/>
                <w:lang w:val="nl-NL"/>
              </w:rPr>
              <w:t xml:space="preserve">- </w:t>
            </w:r>
          </w:p>
        </w:tc>
      </w:tr>
    </w:tbl>
    <w:p w14:paraId="532F7A4D" w14:textId="77777777" w:rsidR="00851943" w:rsidRPr="0082353B" w:rsidRDefault="00851943">
      <w:pPr>
        <w:rPr>
          <w:lang w:val="nl-NL"/>
        </w:rPr>
      </w:pPr>
    </w:p>
    <w:sectPr w:rsidR="00851943" w:rsidRPr="0082353B" w:rsidSect="0082353B">
      <w:pgSz w:w="16840" w:h="11907" w:orient="landscape" w:code="9"/>
      <w:pgMar w:top="1135"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DA"/>
    <w:rsid w:val="00090E95"/>
    <w:rsid w:val="003B03D0"/>
    <w:rsid w:val="005C51DA"/>
    <w:rsid w:val="005F6BC4"/>
    <w:rsid w:val="0082353B"/>
    <w:rsid w:val="00851943"/>
    <w:rsid w:val="008E45B9"/>
    <w:rsid w:val="0098600D"/>
    <w:rsid w:val="009C14E4"/>
    <w:rsid w:val="009D5DE8"/>
    <w:rsid w:val="009F2699"/>
    <w:rsid w:val="00A21B64"/>
    <w:rsid w:val="00AC50AB"/>
    <w:rsid w:val="00B119FE"/>
    <w:rsid w:val="00BA1CB8"/>
    <w:rsid w:val="00BC0AC4"/>
    <w:rsid w:val="00C21E1A"/>
    <w:rsid w:val="00C378EB"/>
    <w:rsid w:val="00CD69FB"/>
    <w:rsid w:val="00E7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AD68"/>
  <w15:docId w15:val="{2B3771D2-718E-4383-9F2B-78263101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1DA"/>
    <w:rPr>
      <w:rFonts w:asciiTheme="minorHAnsi" w:hAnsiTheme="minorHAnsi"/>
      <w:sz w:val="22"/>
    </w:rPr>
  </w:style>
  <w:style w:type="paragraph" w:styleId="Heading1">
    <w:name w:val="heading 1"/>
    <w:basedOn w:val="Normal"/>
    <w:next w:val="Normal"/>
    <w:link w:val="Heading1Char"/>
    <w:uiPriority w:val="9"/>
    <w:qFormat/>
    <w:rsid w:val="005C5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1DA"/>
    <w:pPr>
      <w:keepNext/>
      <w:keepLines/>
      <w:spacing w:before="80" w:after="40"/>
      <w:outlineLvl w:val="3"/>
    </w:pPr>
    <w:rPr>
      <w:rFonts w:eastAsiaTheme="majorEastAsia" w:cstheme="majorBidi"/>
      <w:i/>
      <w:iCs/>
      <w:color w:val="0F4761" w:themeColor="accent1" w:themeShade="BF"/>
      <w:sz w:val="28"/>
    </w:rPr>
  </w:style>
  <w:style w:type="paragraph" w:styleId="Heading5">
    <w:name w:val="heading 5"/>
    <w:basedOn w:val="Normal"/>
    <w:next w:val="Normal"/>
    <w:link w:val="Heading5Char"/>
    <w:uiPriority w:val="9"/>
    <w:semiHidden/>
    <w:unhideWhenUsed/>
    <w:qFormat/>
    <w:rsid w:val="005C51DA"/>
    <w:pPr>
      <w:keepNext/>
      <w:keepLines/>
      <w:spacing w:before="80" w:after="40"/>
      <w:outlineLvl w:val="4"/>
    </w:pPr>
    <w:rPr>
      <w:rFonts w:eastAsiaTheme="majorEastAsia" w:cstheme="majorBidi"/>
      <w:color w:val="0F4761" w:themeColor="accent1" w:themeShade="BF"/>
      <w:sz w:val="28"/>
    </w:rPr>
  </w:style>
  <w:style w:type="paragraph" w:styleId="Heading6">
    <w:name w:val="heading 6"/>
    <w:basedOn w:val="Normal"/>
    <w:next w:val="Normal"/>
    <w:link w:val="Heading6Char"/>
    <w:uiPriority w:val="9"/>
    <w:semiHidden/>
    <w:unhideWhenUsed/>
    <w:qFormat/>
    <w:rsid w:val="005C51DA"/>
    <w:pPr>
      <w:keepNext/>
      <w:keepLines/>
      <w:spacing w:before="40" w:after="0"/>
      <w:outlineLvl w:val="5"/>
    </w:pPr>
    <w:rPr>
      <w:rFonts w:eastAsiaTheme="majorEastAsia"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5C51DA"/>
    <w:pPr>
      <w:keepNext/>
      <w:keepLines/>
      <w:spacing w:before="40" w:after="0"/>
      <w:outlineLvl w:val="6"/>
    </w:pPr>
    <w:rPr>
      <w:rFonts w:eastAsiaTheme="majorEastAsia" w:cstheme="majorBidi"/>
      <w:color w:val="595959" w:themeColor="text1" w:themeTint="A6"/>
      <w:sz w:val="28"/>
    </w:rPr>
  </w:style>
  <w:style w:type="paragraph" w:styleId="Heading8">
    <w:name w:val="heading 8"/>
    <w:basedOn w:val="Normal"/>
    <w:next w:val="Normal"/>
    <w:link w:val="Heading8Char"/>
    <w:uiPriority w:val="9"/>
    <w:semiHidden/>
    <w:unhideWhenUsed/>
    <w:qFormat/>
    <w:rsid w:val="005C51DA"/>
    <w:pPr>
      <w:keepNext/>
      <w:keepLines/>
      <w:spacing w:after="0"/>
      <w:outlineLvl w:val="7"/>
    </w:pPr>
    <w:rPr>
      <w:rFonts w:eastAsiaTheme="majorEastAsia"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5C51DA"/>
    <w:pPr>
      <w:keepNext/>
      <w:keepLines/>
      <w:spacing w:after="0"/>
      <w:outlineLvl w:val="8"/>
    </w:pPr>
    <w:rPr>
      <w:rFonts w:eastAsiaTheme="majorEastAsia" w:cstheme="majorBidi"/>
      <w:color w:val="272727" w:themeColor="text1" w:themeTint="D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1D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C51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51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51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51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51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51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5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1D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C51DA"/>
    <w:pPr>
      <w:spacing w:before="160"/>
      <w:jc w:val="center"/>
    </w:pPr>
    <w:rPr>
      <w:rFonts w:ascii="Times New Roman" w:hAnsi="Times New Roman"/>
      <w:i/>
      <w:iCs/>
      <w:color w:val="404040" w:themeColor="text1" w:themeTint="BF"/>
      <w:sz w:val="28"/>
    </w:rPr>
  </w:style>
  <w:style w:type="character" w:customStyle="1" w:styleId="QuoteChar">
    <w:name w:val="Quote Char"/>
    <w:basedOn w:val="DefaultParagraphFont"/>
    <w:link w:val="Quote"/>
    <w:uiPriority w:val="29"/>
    <w:rsid w:val="005C51DA"/>
    <w:rPr>
      <w:i/>
      <w:iCs/>
      <w:color w:val="404040" w:themeColor="text1" w:themeTint="BF"/>
    </w:rPr>
  </w:style>
  <w:style w:type="paragraph" w:styleId="ListParagraph">
    <w:name w:val="List Paragraph"/>
    <w:basedOn w:val="Normal"/>
    <w:uiPriority w:val="34"/>
    <w:qFormat/>
    <w:rsid w:val="005C51DA"/>
    <w:pPr>
      <w:ind w:left="720"/>
      <w:contextualSpacing/>
    </w:pPr>
    <w:rPr>
      <w:rFonts w:ascii="Times New Roman" w:hAnsi="Times New Roman"/>
      <w:sz w:val="28"/>
    </w:rPr>
  </w:style>
  <w:style w:type="character" w:styleId="IntenseEmphasis">
    <w:name w:val="Intense Emphasis"/>
    <w:basedOn w:val="DefaultParagraphFont"/>
    <w:uiPriority w:val="21"/>
    <w:qFormat/>
    <w:rsid w:val="005C51DA"/>
    <w:rPr>
      <w:i/>
      <w:iCs/>
      <w:color w:val="0F4761" w:themeColor="accent1" w:themeShade="BF"/>
    </w:rPr>
  </w:style>
  <w:style w:type="paragraph" w:styleId="IntenseQuote">
    <w:name w:val="Intense Quote"/>
    <w:basedOn w:val="Normal"/>
    <w:next w:val="Normal"/>
    <w:link w:val="IntenseQuoteChar"/>
    <w:uiPriority w:val="30"/>
    <w:qFormat/>
    <w:rsid w:val="005C51DA"/>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i/>
      <w:iCs/>
      <w:color w:val="0F4761" w:themeColor="accent1" w:themeShade="BF"/>
      <w:sz w:val="28"/>
    </w:rPr>
  </w:style>
  <w:style w:type="character" w:customStyle="1" w:styleId="IntenseQuoteChar">
    <w:name w:val="Intense Quote Char"/>
    <w:basedOn w:val="DefaultParagraphFont"/>
    <w:link w:val="IntenseQuote"/>
    <w:uiPriority w:val="30"/>
    <w:rsid w:val="005C51DA"/>
    <w:rPr>
      <w:i/>
      <w:iCs/>
      <w:color w:val="0F4761" w:themeColor="accent1" w:themeShade="BF"/>
    </w:rPr>
  </w:style>
  <w:style w:type="character" w:styleId="IntenseReference">
    <w:name w:val="Intense Reference"/>
    <w:basedOn w:val="DefaultParagraphFont"/>
    <w:uiPriority w:val="32"/>
    <w:qFormat/>
    <w:rsid w:val="005C51DA"/>
    <w:rPr>
      <w:b/>
      <w:bCs/>
      <w:smallCaps/>
      <w:color w:val="0F4761" w:themeColor="accent1" w:themeShade="BF"/>
      <w:spacing w:val="5"/>
    </w:rPr>
  </w:style>
  <w:style w:type="table" w:styleId="TableGrid">
    <w:name w:val="Table Grid"/>
    <w:basedOn w:val="TableNormal"/>
    <w:uiPriority w:val="59"/>
    <w:rsid w:val="005C51D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Thuy Loi</cp:lastModifiedBy>
  <cp:revision>2</cp:revision>
  <dcterms:created xsi:type="dcterms:W3CDTF">2026-05-07T10:00:00Z</dcterms:created>
  <dcterms:modified xsi:type="dcterms:W3CDTF">2026-05-07T10:00:00Z</dcterms:modified>
</cp:coreProperties>
</file>