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ook w:val="04A0" w:firstRow="1" w:lastRow="0" w:firstColumn="1" w:lastColumn="0" w:noHBand="0" w:noVBand="1"/>
      </w:tblPr>
      <w:tblGrid>
        <w:gridCol w:w="4535"/>
        <w:gridCol w:w="5246"/>
      </w:tblGrid>
      <w:tr w:rsidR="00F31F1F" w:rsidRPr="003A43E6" w14:paraId="7A36827F" w14:textId="77777777" w:rsidTr="00BB5040">
        <w:tc>
          <w:tcPr>
            <w:tcW w:w="4535" w:type="dxa"/>
          </w:tcPr>
          <w:p w14:paraId="1C274103" w14:textId="77777777" w:rsidR="000E4D08" w:rsidRPr="003A43E6" w:rsidRDefault="00BB5040">
            <w:pPr>
              <w:keepNext/>
              <w:jc w:val="center"/>
            </w:pPr>
            <w:r w:rsidRPr="003A43E6">
              <w:rPr>
                <w:noProof/>
                <w:sz w:val="24"/>
              </w:rPr>
              <mc:AlternateContent>
                <mc:Choice Requires="wps">
                  <w:drawing>
                    <wp:anchor distT="0" distB="0" distL="114300" distR="114300" simplePos="0" relativeHeight="251659264" behindDoc="0" locked="0" layoutInCell="1" allowOverlap="1" wp14:anchorId="1D2E7867" wp14:editId="1ACDBF04">
                      <wp:simplePos x="0" y="0"/>
                      <wp:positionH relativeFrom="column">
                        <wp:posOffset>948055</wp:posOffset>
                      </wp:positionH>
                      <wp:positionV relativeFrom="paragraph">
                        <wp:posOffset>541655</wp:posOffset>
                      </wp:positionV>
                      <wp:extent cx="850973" cy="10572"/>
                      <wp:effectExtent l="0" t="0" r="25400" b="27940"/>
                      <wp:wrapNone/>
                      <wp:docPr id="1" name="Straight Connector 1"/>
                      <wp:cNvGraphicFramePr/>
                      <a:graphic xmlns:a="http://schemas.openxmlformats.org/drawingml/2006/main">
                        <a:graphicData uri="http://schemas.microsoft.com/office/word/2010/wordprocessingShape">
                          <wps:wsp>
                            <wps:cNvCnPr/>
                            <wps:spPr>
                              <a:xfrm flipV="1">
                                <a:off x="0" y="0"/>
                                <a:ext cx="850973" cy="105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3E860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4.65pt,42.65pt" to="141.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" strokecolor="black [3040]"/>
                  </w:pict>
                </mc:Fallback>
              </mc:AlternateContent>
            </w:r>
            <w:r w:rsidRPr="003A43E6">
              <w:rPr>
                <w:sz w:val="24"/>
              </w:rPr>
              <w:t>UBND TỈNH TUYÊN QUANG</w:t>
            </w:r>
            <w:r w:rsidRPr="003A43E6">
              <w:rPr>
                <w:b/>
                <w:sz w:val="24"/>
              </w:rPr>
              <w:br/>
              <w:t>SỞ VĂN HÓA, THỂ THAO</w:t>
            </w:r>
            <w:r w:rsidRPr="003A43E6">
              <w:rPr>
                <w:b/>
                <w:sz w:val="24"/>
              </w:rPr>
              <w:br/>
              <w:t>VÀ DU LỊCH</w:t>
            </w:r>
          </w:p>
        </w:tc>
        <w:tc>
          <w:tcPr>
            <w:tcW w:w="5246" w:type="dxa"/>
          </w:tcPr>
          <w:p w14:paraId="28F5D699" w14:textId="77777777" w:rsidR="000E4D08" w:rsidRPr="003A43E6" w:rsidRDefault="00BB5040">
            <w:pPr>
              <w:keepNext/>
              <w:jc w:val="center"/>
            </w:pPr>
            <w:r w:rsidRPr="003A43E6">
              <w:rPr>
                <w:b/>
                <w:noProof/>
                <w:sz w:val="24"/>
              </w:rPr>
              <mc:AlternateContent>
                <mc:Choice Requires="wps">
                  <w:drawing>
                    <wp:anchor distT="0" distB="0" distL="114300" distR="114300" simplePos="0" relativeHeight="251660288" behindDoc="0" locked="0" layoutInCell="1" allowOverlap="1" wp14:anchorId="6225CDC0" wp14:editId="5F531BA9">
                      <wp:simplePos x="0" y="0"/>
                      <wp:positionH relativeFrom="column">
                        <wp:posOffset>665127</wp:posOffset>
                      </wp:positionH>
                      <wp:positionV relativeFrom="paragraph">
                        <wp:posOffset>363448</wp:posOffset>
                      </wp:positionV>
                      <wp:extent cx="1881655" cy="10571"/>
                      <wp:effectExtent l="0" t="0" r="23495" b="27940"/>
                      <wp:wrapNone/>
                      <wp:docPr id="2" name="Straight Connector 2"/>
                      <wp:cNvGraphicFramePr/>
                      <a:graphic xmlns:a="http://schemas.openxmlformats.org/drawingml/2006/main">
                        <a:graphicData uri="http://schemas.microsoft.com/office/word/2010/wordprocessingShape">
                          <wps:wsp>
                            <wps:cNvCnPr/>
                            <wps:spPr>
                              <a:xfrm>
                                <a:off x="0" y="0"/>
                                <a:ext cx="1881655" cy="1057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98DC8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2.35pt,28.6pt" to="200.5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" strokecolor="black [3040]"/>
                  </w:pict>
                </mc:Fallback>
              </mc:AlternateContent>
            </w:r>
            <w:r w:rsidRPr="003A43E6">
              <w:rPr>
                <w:b/>
                <w:sz w:val="24"/>
              </w:rPr>
              <w:t>CỘNG HÒA XÃ HỘI CHỦ NGHĨA VIỆT NAM</w:t>
            </w:r>
            <w:r w:rsidRPr="003A43E6">
              <w:rPr>
                <w:b/>
                <w:sz w:val="24"/>
              </w:rPr>
              <w:br/>
              <w:t>Độc lập - Tự do - Hạnh phúc</w:t>
            </w:r>
          </w:p>
        </w:tc>
      </w:tr>
    </w:tbl>
    <w:p w14:paraId="183936F4" w14:textId="77777777" w:rsidR="00BB5040" w:rsidRPr="003A43E6" w:rsidRDefault="00BB5040" w:rsidP="00BB5040">
      <w:pPr>
        <w:jc w:val="both"/>
        <w:rPr>
          <w:sz w:val="4"/>
        </w:rPr>
      </w:pPr>
    </w:p>
    <w:p w14:paraId="65FDE902" w14:textId="29A3B6EC" w:rsidR="000E4D08" w:rsidRPr="003A43E6" w:rsidRDefault="003F7D5D" w:rsidP="00BB5040">
      <w:pPr>
        <w:ind w:firstLine="567"/>
        <w:jc w:val="both"/>
      </w:pPr>
      <w:r w:rsidRPr="003A43E6">
        <w:t xml:space="preserve">Số:        /TTr-SVHTTDL                  </w:t>
      </w:r>
      <w:r w:rsidRPr="003A43E6">
        <w:rPr>
          <w:i/>
        </w:rPr>
        <w:t xml:space="preserve">Tuyên Quang, ngày     tháng </w:t>
      </w:r>
      <w:r w:rsidR="007B02D6" w:rsidRPr="003A43E6">
        <w:rPr>
          <w:i/>
        </w:rPr>
        <w:t xml:space="preserve">  </w:t>
      </w:r>
      <w:r w:rsidRPr="003A43E6">
        <w:rPr>
          <w:i/>
        </w:rPr>
        <w:t xml:space="preserve"> năm 2026</w:t>
      </w:r>
    </w:p>
    <w:p w14:paraId="58E0DEAC" w14:textId="77777777" w:rsidR="000E4D08" w:rsidRPr="003A43E6" w:rsidRDefault="00C52B59">
      <w:pPr>
        <w:keepNext/>
        <w:ind w:firstLine="567"/>
        <w:jc w:val="both"/>
        <w:rPr>
          <w:sz w:val="24"/>
        </w:rPr>
      </w:pPr>
      <w:r w:rsidRPr="003A43E6">
        <w:rPr>
          <w:b/>
          <w:sz w:val="24"/>
        </w:rPr>
        <w:t>(</w:t>
      </w:r>
      <w:r w:rsidRPr="003A43E6">
        <w:rPr>
          <w:sz w:val="24"/>
        </w:rPr>
        <w:t>DỰ THẢO</w:t>
      </w:r>
      <w:r w:rsidRPr="003A43E6">
        <w:rPr>
          <w:b/>
          <w:sz w:val="24"/>
        </w:rPr>
        <w:t>)</w:t>
      </w:r>
    </w:p>
    <w:p w14:paraId="45CB4A5F" w14:textId="77777777" w:rsidR="000E4D08" w:rsidRPr="003A43E6" w:rsidRDefault="003F7D5D" w:rsidP="009B21AC">
      <w:pPr>
        <w:keepNext/>
        <w:spacing w:after="0" w:line="240" w:lineRule="auto"/>
        <w:jc w:val="center"/>
      </w:pPr>
      <w:r w:rsidRPr="003A43E6">
        <w:rPr>
          <w:b/>
        </w:rPr>
        <w:t>TỜ TRÌNH</w:t>
      </w:r>
    </w:p>
    <w:p w14:paraId="22F0E8D8" w14:textId="77777777" w:rsidR="00BB5040" w:rsidRPr="003A43E6" w:rsidRDefault="003F7D5D" w:rsidP="009B21AC">
      <w:pPr>
        <w:keepNext/>
        <w:spacing w:after="0" w:line="240" w:lineRule="auto"/>
        <w:jc w:val="center"/>
        <w:rPr>
          <w:b/>
        </w:rPr>
      </w:pPr>
      <w:r w:rsidRPr="003A43E6">
        <w:rPr>
          <w:b/>
        </w:rPr>
        <w:t>Dự thảo Quyết định Quy định đặc điểm kinh tế - kỹ thuật của dịch vụ</w:t>
      </w:r>
    </w:p>
    <w:p w14:paraId="0F216124" w14:textId="77777777" w:rsidR="00BB5040" w:rsidRPr="003A43E6" w:rsidRDefault="003F7D5D" w:rsidP="009B21AC">
      <w:pPr>
        <w:keepNext/>
        <w:spacing w:after="0" w:line="240" w:lineRule="auto"/>
        <w:jc w:val="center"/>
        <w:rPr>
          <w:b/>
        </w:rPr>
      </w:pPr>
      <w:r w:rsidRPr="003A43E6">
        <w:rPr>
          <w:b/>
        </w:rPr>
        <w:t xml:space="preserve"> lưu trú; dịch vụ tham quan tại khu du lịch thực hiện kê khai giá</w:t>
      </w:r>
    </w:p>
    <w:p w14:paraId="0E985E2D" w14:textId="77777777" w:rsidR="000E4D08" w:rsidRPr="003A43E6" w:rsidRDefault="003F7D5D" w:rsidP="009B21AC">
      <w:pPr>
        <w:keepNext/>
        <w:spacing w:after="0" w:line="240" w:lineRule="auto"/>
        <w:jc w:val="center"/>
        <w:rPr>
          <w:b/>
        </w:rPr>
      </w:pPr>
      <w:r w:rsidRPr="003A43E6">
        <w:rPr>
          <w:b/>
        </w:rPr>
        <w:t xml:space="preserve"> trên địa bàn tỉnh Tuyên Quang</w:t>
      </w:r>
    </w:p>
    <w:p w14:paraId="06618B64" w14:textId="77777777" w:rsidR="00C52B59" w:rsidRPr="003A43E6" w:rsidRDefault="00C52B59">
      <w:pPr>
        <w:keepNext/>
        <w:jc w:val="center"/>
      </w:pPr>
    </w:p>
    <w:p w14:paraId="672D20CA" w14:textId="77777777" w:rsidR="000E4D08" w:rsidRPr="003A43E6" w:rsidRDefault="003F7D5D">
      <w:pPr>
        <w:jc w:val="center"/>
        <w:rPr>
          <w:rFonts w:cs="Times New Roman"/>
          <w:szCs w:val="28"/>
        </w:rPr>
      </w:pPr>
      <w:r w:rsidRPr="003A43E6">
        <w:rPr>
          <w:rFonts w:cs="Times New Roman"/>
          <w:szCs w:val="28"/>
        </w:rPr>
        <w:t xml:space="preserve">Kính gửi: Ủy ban nhân dân tỉnh </w:t>
      </w:r>
    </w:p>
    <w:p w14:paraId="494FDEB1" w14:textId="77777777" w:rsidR="00BB5040" w:rsidRPr="003A43E6" w:rsidRDefault="00BB5040">
      <w:pPr>
        <w:ind w:firstLine="567"/>
        <w:jc w:val="both"/>
        <w:rPr>
          <w:rFonts w:cs="Times New Roman"/>
          <w:szCs w:val="28"/>
        </w:rPr>
      </w:pPr>
    </w:p>
    <w:p w14:paraId="181F0911" w14:textId="77777777" w:rsidR="000E4D08" w:rsidRPr="003A43E6" w:rsidRDefault="003F7D5D">
      <w:pPr>
        <w:ind w:firstLine="567"/>
        <w:jc w:val="both"/>
        <w:rPr>
          <w:rFonts w:cs="Times New Roman"/>
          <w:szCs w:val="28"/>
        </w:rPr>
      </w:pPr>
      <w:r w:rsidRPr="003A43E6">
        <w:rPr>
          <w:rFonts w:cs="Times New Roman"/>
          <w:szCs w:val="28"/>
        </w:rPr>
        <w:t>Thực hiện Quyết định số 2670/QĐ-UBND ngày 19/10/2026 của Chủ tịch Ủy ban nhân dân tỉnh về việc giao xây dựng văn bản quy phạm pháp luật, Sở Văn hóa, Thể thao và Du lịch trình Ủy ban nhân dân tỉnh dự thảo Quyết định Quy định đặc điểm kinh tế - kỹ thuật của dịch vụ lưu trú; dịch vụ tham quan tại khu du lịch thực hiện kê khai giá trên địa bàn tỉnh Tuyên Quang, với các nội dung sau:</w:t>
      </w:r>
    </w:p>
    <w:p w14:paraId="79AB7FB4" w14:textId="77777777" w:rsidR="000E4D08" w:rsidRPr="003A43E6" w:rsidRDefault="003F7D5D">
      <w:pPr>
        <w:keepNext/>
        <w:ind w:firstLine="567"/>
        <w:jc w:val="both"/>
        <w:rPr>
          <w:rFonts w:cs="Times New Roman"/>
          <w:szCs w:val="28"/>
        </w:rPr>
      </w:pPr>
      <w:r w:rsidRPr="003A43E6">
        <w:rPr>
          <w:rFonts w:cs="Times New Roman"/>
          <w:b/>
          <w:szCs w:val="28"/>
        </w:rPr>
        <w:t>I. SỰ CẦN THIẾT BAN HÀNH QUYẾT ĐỊNH</w:t>
      </w:r>
    </w:p>
    <w:p w14:paraId="434F14E0" w14:textId="77777777" w:rsidR="000E4D08" w:rsidRPr="003A43E6" w:rsidRDefault="003F7D5D">
      <w:pPr>
        <w:keepNext/>
        <w:ind w:firstLine="567"/>
        <w:jc w:val="both"/>
        <w:rPr>
          <w:rFonts w:cs="Times New Roman"/>
          <w:szCs w:val="28"/>
        </w:rPr>
      </w:pPr>
      <w:r w:rsidRPr="003A43E6">
        <w:rPr>
          <w:rFonts w:cs="Times New Roman"/>
          <w:b/>
          <w:szCs w:val="28"/>
        </w:rPr>
        <w:t>1. Cơ sở pháp lý</w:t>
      </w:r>
    </w:p>
    <w:p w14:paraId="30C44A07" w14:textId="77777777" w:rsidR="007B02D6" w:rsidRPr="003A43E6" w:rsidRDefault="007B02D6" w:rsidP="007B02D6">
      <w:pPr>
        <w:spacing w:before="120" w:after="0" w:line="240" w:lineRule="auto"/>
        <w:ind w:firstLine="567"/>
        <w:jc w:val="both"/>
        <w:rPr>
          <w:iCs/>
        </w:rPr>
      </w:pPr>
      <w:r w:rsidRPr="003A43E6">
        <w:rPr>
          <w:iCs/>
        </w:rPr>
        <w:t>Căn cứ Luật Tổ chức chính quyền địa phương số 72/2025/QH15;</w:t>
      </w:r>
    </w:p>
    <w:p w14:paraId="7558B845" w14:textId="77777777" w:rsidR="007B02D6" w:rsidRPr="003A43E6" w:rsidRDefault="007B02D6" w:rsidP="007B02D6">
      <w:pPr>
        <w:spacing w:before="120" w:after="0" w:line="240" w:lineRule="auto"/>
        <w:ind w:firstLine="567"/>
        <w:jc w:val="both"/>
        <w:rPr>
          <w:iCs/>
        </w:rPr>
      </w:pPr>
      <w:r w:rsidRPr="003A43E6">
        <w:rPr>
          <w:iCs/>
        </w:rPr>
        <w:t>Căn cứ Luật Giá số 16/2023/QH15 được sửa đổi, bổ sung bởi Luật số 44/2024/QH15, Luật số 61/2024/QH15, Luật số 95/2025/QH15 và Luật số 140/2025/QH15;</w:t>
      </w:r>
    </w:p>
    <w:p w14:paraId="67A22514" w14:textId="77777777" w:rsidR="007B02D6" w:rsidRPr="003A43E6" w:rsidRDefault="007B02D6" w:rsidP="007B02D6">
      <w:pPr>
        <w:spacing w:before="120" w:after="0" w:line="240" w:lineRule="auto"/>
        <w:ind w:firstLine="567"/>
        <w:rPr>
          <w:iCs/>
        </w:rPr>
      </w:pPr>
      <w:r w:rsidRPr="003A43E6">
        <w:rPr>
          <w:iCs/>
        </w:rPr>
        <w:t>Căn cứ Luật Ban hành văn bản quy phạm pháp luật số 64/2025/QH15 được sửa đổi, bổ sung bởi Luật số 87/2025/QH15;</w:t>
      </w:r>
    </w:p>
    <w:p w14:paraId="52754D67" w14:textId="77777777" w:rsidR="007B02D6" w:rsidRPr="003A43E6" w:rsidRDefault="007B02D6" w:rsidP="007B02D6">
      <w:pPr>
        <w:spacing w:before="120" w:after="0" w:line="240" w:lineRule="auto"/>
        <w:ind w:firstLine="567"/>
        <w:jc w:val="both"/>
        <w:rPr>
          <w:iCs/>
        </w:rPr>
      </w:pPr>
      <w:r w:rsidRPr="003A43E6">
        <w:rPr>
          <w:iCs/>
        </w:rPr>
        <w:t>Căn cứ Luật Du lịch số 09/2017/QH14;</w:t>
      </w:r>
    </w:p>
    <w:p w14:paraId="792739C9" w14:textId="77777777" w:rsidR="007B02D6" w:rsidRPr="003A43E6" w:rsidRDefault="007B02D6" w:rsidP="007B02D6">
      <w:pPr>
        <w:spacing w:before="120" w:after="0" w:line="240" w:lineRule="auto"/>
        <w:ind w:firstLine="567"/>
        <w:jc w:val="both"/>
        <w:rPr>
          <w:iCs/>
        </w:rPr>
      </w:pPr>
      <w:r w:rsidRPr="003A43E6">
        <w:rPr>
          <w:iCs/>
        </w:rPr>
        <w:t>Căn cứ Nghị định số 85/2024/NĐ-CP của Chính phủ quy định chi tiết một số điều của Luật Giá, được sửa đổi, bổ sung bởi Nghị định số 163/2025/NĐ-CP, Nghị định số 16/2026/NĐ-CP và Nghị định số 128/2026/NĐ-CP;</w:t>
      </w:r>
    </w:p>
    <w:p w14:paraId="70E0DE42" w14:textId="77777777" w:rsidR="007B02D6" w:rsidRPr="003A43E6" w:rsidRDefault="007B02D6" w:rsidP="007B02D6">
      <w:pPr>
        <w:spacing w:before="120" w:after="0" w:line="240" w:lineRule="auto"/>
        <w:ind w:firstLine="567"/>
        <w:jc w:val="both"/>
        <w:rPr>
          <w:iCs/>
        </w:rPr>
      </w:pPr>
      <w:r w:rsidRPr="003A43E6">
        <w:rPr>
          <w:iCs/>
        </w:rPr>
        <w:t>Căn cứ Nghị định số 168/2017/NĐ-CP của Chính phủ quy định chi tiết một số điều của Luật Du lịch;</w:t>
      </w:r>
    </w:p>
    <w:p w14:paraId="7DBB8F1F" w14:textId="77777777" w:rsidR="007B02D6" w:rsidRPr="003A43E6" w:rsidRDefault="007B02D6" w:rsidP="007B02D6">
      <w:pPr>
        <w:spacing w:before="120" w:after="0" w:line="240" w:lineRule="auto"/>
        <w:ind w:firstLine="567"/>
        <w:jc w:val="both"/>
        <w:rPr>
          <w:iCs/>
        </w:rPr>
      </w:pPr>
      <w:r w:rsidRPr="003A43E6">
        <w:rPr>
          <w:iCs/>
        </w:rPr>
        <w:t>Căn cứ Nghị định số 142/2018/NĐ-CP của Chính phủ sửa đổi một số quy định về điều kiện đầu tư kinh doanh thuộc phạm vi quản lý nhà nước của Bộ Văn hóa, Thể thao và Du lịch;</w:t>
      </w:r>
    </w:p>
    <w:p w14:paraId="1F6E8FED" w14:textId="77777777" w:rsidR="007B02D6" w:rsidRPr="003A43E6" w:rsidRDefault="007B02D6" w:rsidP="007B02D6">
      <w:pPr>
        <w:spacing w:before="120" w:after="0" w:line="240" w:lineRule="auto"/>
        <w:ind w:firstLine="567"/>
        <w:jc w:val="both"/>
        <w:rPr>
          <w:iCs/>
        </w:rPr>
      </w:pPr>
      <w:r w:rsidRPr="003A43E6">
        <w:rPr>
          <w:iCs/>
        </w:rPr>
        <w:t>Căn cứ Nghị định số 78/2025/NĐ-CP của Chính phủ quy định chi tiết một số điều và biện pháp để tổ chức, hướng dẫn thi hành Luật Ban hành văn bản quy phạm pháp luật;</w:t>
      </w:r>
    </w:p>
    <w:p w14:paraId="6F942DB8" w14:textId="77777777" w:rsidR="007B02D6" w:rsidRPr="003A43E6" w:rsidRDefault="007B02D6" w:rsidP="007B02D6">
      <w:pPr>
        <w:spacing w:before="120" w:after="0" w:line="240" w:lineRule="auto"/>
        <w:ind w:firstLine="567"/>
        <w:jc w:val="both"/>
        <w:rPr>
          <w:iCs/>
        </w:rPr>
      </w:pPr>
      <w:r w:rsidRPr="003A43E6">
        <w:rPr>
          <w:iCs/>
        </w:rPr>
        <w:t xml:space="preserve">Căn cứ Nghị định số 187/2025/NĐ-CP của Chính phủ sửa đổi, bổ sung một số điều của Nghị định số 78/2025/NĐ-CP  của Chính phủ quy định chi tiết một số điều và biện pháp để tổ chức, hướng dẫn thi hành Luật Ban hành văn bản quy phạm </w:t>
      </w:r>
      <w:r w:rsidRPr="003A43E6">
        <w:rPr>
          <w:iCs/>
        </w:rPr>
        <w:lastRenderedPageBreak/>
        <w:t>pháp luật và Nghị định số 79/2025/NĐ-CP của Chính phủ về kiểm tra, rà soát, hệ thống hóa và xử lý văn bản quy phạm pháp luật;</w:t>
      </w:r>
    </w:p>
    <w:p w14:paraId="22AAD5A5" w14:textId="77777777" w:rsidR="007B02D6" w:rsidRPr="003A43E6" w:rsidRDefault="007B02D6" w:rsidP="007B02D6">
      <w:pPr>
        <w:spacing w:before="120" w:after="0" w:line="240" w:lineRule="auto"/>
        <w:ind w:firstLine="567"/>
        <w:jc w:val="both"/>
        <w:rPr>
          <w:iCs/>
        </w:rPr>
      </w:pPr>
      <w:r w:rsidRPr="003A43E6">
        <w:rPr>
          <w:iCs/>
        </w:rPr>
        <w:t>Căn cứ Thông tư số 06/2017/TT-BVHTTDL của Bộ trưởng Bộ Văn hóa, Thể thao và Du lịch quy định chi tiết một số điều của Luật Du lịch, được sửa đổi, bổ sung bởi Thông tư số 13/2019/TT-BVHTTDL và Thông tư số 04/2024/TT-BVHTTDL;</w:t>
      </w:r>
    </w:p>
    <w:p w14:paraId="05941833" w14:textId="1EA05165" w:rsidR="007B02D6" w:rsidRPr="003A43E6" w:rsidRDefault="005A1789" w:rsidP="004802CF">
      <w:pPr>
        <w:spacing w:before="120" w:after="0" w:line="240" w:lineRule="auto"/>
        <w:ind w:firstLine="567"/>
        <w:jc w:val="both"/>
        <w:rPr>
          <w:rFonts w:cs="Times New Roman"/>
          <w:szCs w:val="28"/>
        </w:rPr>
      </w:pPr>
      <w:r w:rsidRPr="003A43E6">
        <w:rPr>
          <w:szCs w:val="28"/>
        </w:rPr>
        <w:t>-</w:t>
      </w:r>
      <w:r w:rsidR="007B02D6" w:rsidRPr="003A43E6">
        <w:rPr>
          <w:szCs w:val="28"/>
        </w:rPr>
        <w:t xml:space="preserve"> Quyết định số 2670/QĐ-UBND ngày 19/10/2026 của Chủ tịch Ủy ban nhân dân tỉnh Quyết định ban hành Quy định đặc điểm kinh tế - kỹ thuật của dịch vụ lưu trú; dịch vụ tham quan tại khu du lịch thực hiện kê khai giá trên địa bàn tỉnh Tuyên Quang</w:t>
      </w:r>
      <w:r w:rsidRPr="003A43E6">
        <w:rPr>
          <w:szCs w:val="28"/>
        </w:rPr>
        <w:t>.</w:t>
      </w:r>
    </w:p>
    <w:p w14:paraId="5B17E770" w14:textId="77777777" w:rsidR="004802CF" w:rsidRPr="003A43E6" w:rsidRDefault="003F7D5D" w:rsidP="004802CF">
      <w:pPr>
        <w:spacing w:before="120" w:after="0" w:line="240" w:lineRule="auto"/>
        <w:ind w:firstLine="567"/>
        <w:jc w:val="both"/>
        <w:rPr>
          <w:rFonts w:cs="Times New Roman"/>
          <w:b/>
          <w:szCs w:val="28"/>
        </w:rPr>
      </w:pPr>
      <w:r w:rsidRPr="003A43E6">
        <w:rPr>
          <w:rFonts w:cs="Times New Roman"/>
          <w:b/>
          <w:szCs w:val="28"/>
        </w:rPr>
        <w:t>2. Cơ sở thực tiễn</w:t>
      </w:r>
    </w:p>
    <w:p w14:paraId="3F1695D8" w14:textId="77777777" w:rsidR="004802CF" w:rsidRPr="003A43E6" w:rsidRDefault="003F7D5D" w:rsidP="004802CF">
      <w:pPr>
        <w:spacing w:before="120" w:after="0" w:line="240" w:lineRule="auto"/>
        <w:ind w:firstLine="567"/>
        <w:jc w:val="both"/>
        <w:rPr>
          <w:rFonts w:cs="Times New Roman"/>
          <w:szCs w:val="28"/>
        </w:rPr>
      </w:pPr>
      <w:r w:rsidRPr="003A43E6">
        <w:rPr>
          <w:rFonts w:cs="Times New Roman"/>
          <w:szCs w:val="28"/>
        </w:rPr>
        <w:t>a) Dịch vụ lưu trú</w:t>
      </w:r>
    </w:p>
    <w:p w14:paraId="607F575C" w14:textId="77777777" w:rsidR="00D14F78" w:rsidRPr="003A43E6" w:rsidRDefault="006C74C0" w:rsidP="00BB5040">
      <w:pPr>
        <w:spacing w:before="120" w:after="0" w:line="240" w:lineRule="auto"/>
        <w:ind w:firstLine="567"/>
        <w:jc w:val="both"/>
        <w:rPr>
          <w:rFonts w:cs="Times New Roman"/>
          <w:szCs w:val="28"/>
        </w:rPr>
      </w:pPr>
      <w:r w:rsidRPr="003A43E6">
        <w:rPr>
          <w:rFonts w:cs="Times New Roman"/>
          <w:szCs w:val="28"/>
        </w:rPr>
        <w:t xml:space="preserve">Trên địa bàn tỉnh Tuyên Quang có </w:t>
      </w:r>
      <w:r w:rsidRPr="003A43E6">
        <w:rPr>
          <w:rFonts w:cs="Times New Roman"/>
          <w:bCs/>
          <w:szCs w:val="28"/>
        </w:rPr>
        <w:t>1.480 cơ sở lưu trú du lịch, với 14.846</w:t>
      </w:r>
      <w:r w:rsidRPr="003A43E6">
        <w:rPr>
          <w:rStyle w:val="Strong"/>
          <w:rFonts w:cs="Times New Roman"/>
          <w:b w:val="0"/>
          <w:szCs w:val="28"/>
        </w:rPr>
        <w:t xml:space="preserve"> phòng và 28.473 giường</w:t>
      </w:r>
      <w:r w:rsidRPr="003A43E6">
        <w:rPr>
          <w:rFonts w:cs="Times New Roman"/>
          <w:b/>
          <w:szCs w:val="28"/>
        </w:rPr>
        <w:t>.</w:t>
      </w:r>
      <w:r w:rsidRPr="003A43E6">
        <w:rPr>
          <w:rFonts w:cs="Times New Roman"/>
          <w:szCs w:val="28"/>
        </w:rPr>
        <w:t xml:space="preserve"> Trong đó: 178 khách sạn, với 4.658 phòng và 8.408 giường, gồm 01 khách sạn 5 sao với 151 phòng, 368 giường; 03 khách sạn 4 sao với 416 phòng, 719 giường; 05 khách sạn 3 sao với 300 phòng, 548 giường; 25 khách sạn 2 sao với 847 phòng, 1.671 giường; 41 khách sạn 1 sao với 888 phòng, 1.486 giường; 92 khách sạn bảo đảm điều kiện tối thiểu về cơ sở vật chất kỹ thuật và dịch vụ với 1.803 phòng, 3.229 giường; 11 khách sạn chưa xếp hạng với 253 phòng, 387 giường. Các loại hình còn lại gồm: 549 nhà nghỉ du lịch với 4.996 phòng, 7.976 giường; 732 nhà ở có phòng cho khách du lịch thuê với 4.696 phòng, 11.062 giường; 21 cơ sở lưu trú du lịch khác với 496 phòng, 1.027 giường, gồm 17 nhà khách với 465 phòng, 988 giường và 04 nhà trọ với 31 phòng, 39 giường.</w:t>
      </w:r>
    </w:p>
    <w:p w14:paraId="104740BD" w14:textId="77777777" w:rsidR="000E4D08" w:rsidRPr="003A43E6" w:rsidRDefault="003F7D5D" w:rsidP="00BB5040">
      <w:pPr>
        <w:spacing w:before="120" w:after="0" w:line="240" w:lineRule="auto"/>
        <w:ind w:firstLine="567"/>
        <w:jc w:val="both"/>
        <w:rPr>
          <w:rFonts w:cs="Times New Roman"/>
          <w:szCs w:val="28"/>
        </w:rPr>
      </w:pPr>
      <w:r w:rsidRPr="003A43E6">
        <w:rPr>
          <w:rFonts w:cs="Times New Roman"/>
          <w:szCs w:val="28"/>
        </w:rPr>
        <w:t>Hệ thống cơ sở lưu trú có sự đa dạng về loại hình, quy mô, trang thiết bị, tiện nghi, chất lượng và nội dung phục vụ, đáp ứng nhu cầu của các nhóm khách du lịch khác nhau. Dịch vụ được cung cấp theo phòng, giường, chỗ nghỉ trong không gian dùng chung hoặc kết hợp với ăn uống, trải nghiệm văn hóa và các tiện ích khác. Ngay trong cùng một loại hình hoặc cùng một cơ sở, diện tích, sức chứa, tiện nghi, thời gian sử dụng và dịch vụ đi kèm có thể khác nhau, tương ứng với các mức giá khác nhau.</w:t>
      </w:r>
    </w:p>
    <w:p w14:paraId="188B3DBF" w14:textId="77777777" w:rsidR="000E4D08" w:rsidRPr="003A43E6" w:rsidRDefault="003F7D5D" w:rsidP="00BB5040">
      <w:pPr>
        <w:spacing w:before="120" w:after="0" w:line="240" w:lineRule="auto"/>
        <w:ind w:firstLine="567"/>
        <w:jc w:val="both"/>
        <w:rPr>
          <w:rFonts w:cs="Times New Roman"/>
          <w:szCs w:val="28"/>
        </w:rPr>
      </w:pPr>
      <w:r w:rsidRPr="003A43E6">
        <w:rPr>
          <w:rFonts w:cs="Times New Roman"/>
          <w:szCs w:val="28"/>
        </w:rPr>
        <w:t>Thực tiễn này đặt ra yêu cầu nhận diện rõ dịch vụ tương ứng với từng mức giá kê khai. Thông tin về tên cơ sở hoặc loại hình lưu trú chưa đủ để thể hiện đầy đủ nội dung dịch vụ; cần làm rõ hình thức cung cấp, quy mô sử dụng, đặc điểm cơ sở vật chất kỹ thuật, tiện nghi và phạm vi phục vụ bao gồm trong mức giá, tạo cơ sở thống nhất cho việc kê khai, tiếp nhận và theo dõi thông tin giá.</w:t>
      </w:r>
    </w:p>
    <w:p w14:paraId="30CC8CDF" w14:textId="77777777" w:rsidR="000E4D08" w:rsidRPr="003A43E6" w:rsidRDefault="003F7D5D" w:rsidP="00BB5040">
      <w:pPr>
        <w:keepNext/>
        <w:spacing w:before="120" w:after="0" w:line="240" w:lineRule="auto"/>
        <w:ind w:firstLine="567"/>
        <w:jc w:val="both"/>
        <w:rPr>
          <w:rFonts w:cs="Times New Roman"/>
          <w:szCs w:val="28"/>
        </w:rPr>
      </w:pPr>
      <w:r w:rsidRPr="003A43E6">
        <w:rPr>
          <w:rFonts w:cs="Times New Roman"/>
          <w:szCs w:val="28"/>
        </w:rPr>
        <w:t>b) Dịch vụ tham quan tại khu du lịch</w:t>
      </w:r>
    </w:p>
    <w:p w14:paraId="3245219A" w14:textId="77777777" w:rsidR="00AA72A3" w:rsidRPr="003A43E6" w:rsidRDefault="00AA72A3" w:rsidP="00BB5040">
      <w:pPr>
        <w:pStyle w:val="NormalWeb"/>
        <w:spacing w:before="120" w:beforeAutospacing="0" w:after="0" w:afterAutospacing="0"/>
        <w:ind w:firstLine="567"/>
        <w:jc w:val="both"/>
        <w:rPr>
          <w:sz w:val="28"/>
          <w:szCs w:val="28"/>
        </w:rPr>
      </w:pPr>
      <w:r w:rsidRPr="003A43E6">
        <w:rPr>
          <w:sz w:val="28"/>
          <w:szCs w:val="28"/>
        </w:rPr>
        <w:t>Trên địa bàn tỉnh có 02 khu du lịch cấp tỉnh đã được công nhận, gồm Khu du lịch sinh thái Na Hang - Lâm Bình và Khu nghỉ dưỡng H’Mong Village; trên 10 khu du lịch đang hoạt động cùng các khu du lịch khác được định hướng phát triển trong quy hoạch tỉnh Tuyên Quang thời kỳ 2021–2030, tầm nhìn đến năm 2050. Các khu du lịch có sự khác nhau về tài nguyên khai thác, quy mô, hạ tầng, cơ sở vật chất kỹ thuật, sản phẩm và phương thức tổ chức phục vụ khách.</w:t>
      </w:r>
    </w:p>
    <w:p w14:paraId="2126DB93" w14:textId="77777777" w:rsidR="00AA72A3" w:rsidRPr="003A43E6" w:rsidRDefault="00AA72A3" w:rsidP="00BB5040">
      <w:pPr>
        <w:pStyle w:val="NormalWeb"/>
        <w:spacing w:before="120" w:beforeAutospacing="0" w:after="0" w:afterAutospacing="0"/>
        <w:ind w:firstLine="567"/>
        <w:jc w:val="both"/>
        <w:rPr>
          <w:spacing w:val="-4"/>
          <w:sz w:val="28"/>
          <w:szCs w:val="28"/>
        </w:rPr>
      </w:pPr>
      <w:r w:rsidRPr="003A43E6">
        <w:rPr>
          <w:spacing w:val="-4"/>
          <w:sz w:val="28"/>
          <w:szCs w:val="28"/>
        </w:rPr>
        <w:lastRenderedPageBreak/>
        <w:t>Sản phẩm phục vụ tham quan ngày càng đa dạng, gắn với di tích lịch sử, danh lam thắng cảnh, trải nghiệm văn hóa cộng đồng, sinh thái, nghỉ dưỡng, vui chơi, giải trí. Việc mở rộng dịch vụ, tiện ích và liên kết giữa các cơ sở kinh doanh hình thành nhiều hình thức phục vụ, gói dịch vụ phù hợp với nhu cầu của từng nhóm khách.</w:t>
      </w:r>
    </w:p>
    <w:p w14:paraId="6AC26CF1" w14:textId="77777777" w:rsidR="00AA72A3" w:rsidRPr="003A43E6" w:rsidRDefault="00AA72A3" w:rsidP="00BB5040">
      <w:pPr>
        <w:pStyle w:val="NormalWeb"/>
        <w:spacing w:before="120" w:beforeAutospacing="0" w:after="0" w:afterAutospacing="0"/>
        <w:ind w:firstLine="567"/>
        <w:jc w:val="both"/>
        <w:rPr>
          <w:sz w:val="28"/>
          <w:szCs w:val="28"/>
        </w:rPr>
      </w:pPr>
      <w:r w:rsidRPr="003A43E6">
        <w:rPr>
          <w:sz w:val="28"/>
          <w:szCs w:val="28"/>
        </w:rPr>
        <w:t>Dịch vụ tham quan được cung cấp theo từng địa điểm, tuyến, khu vực hoặc gói dịch vụ, với phạm vi và nội dung phục vụ khác nhau. Một số dịch vụ bao gồm hướng dẫn, thuyết minh, phương tiện di chuyển trong khu và các tiện ích đi kèm; một số dịch vụ được cung cấp độc lập, thu tiền riêng. Tại cùng một địa điểm có thể phát sinh phí tham quan, giá dịch vụ tham quan và giá các dịch vụ khác. Thực tiễn này đặt ra yêu cầu xác định rõ đặc điểm dịch vụ, đơn vị tính giá, phạm vi tham quan, thời gian sử dụng và nội dung bao gồm trong giá; phân biệt với các khoản phí và dịch vụ thu tiền riêng, tạo thuận lợi cho việc kê khai, tiếp nhận, tổng hợp và theo dõi thông tin giá.</w:t>
      </w:r>
    </w:p>
    <w:p w14:paraId="3FDA51E3" w14:textId="77777777" w:rsidR="000E4D08" w:rsidRPr="003A43E6" w:rsidRDefault="003F7D5D" w:rsidP="00BB5040">
      <w:pPr>
        <w:keepNext/>
        <w:spacing w:before="120" w:after="0" w:line="240" w:lineRule="auto"/>
        <w:ind w:firstLine="567"/>
        <w:jc w:val="both"/>
        <w:rPr>
          <w:rFonts w:cs="Times New Roman"/>
          <w:szCs w:val="28"/>
        </w:rPr>
      </w:pPr>
      <w:r w:rsidRPr="003A43E6">
        <w:rPr>
          <w:rFonts w:cs="Times New Roman"/>
          <w:szCs w:val="28"/>
        </w:rPr>
        <w:t>c) Yêu cầu quản lý từ thực tiễn</w:t>
      </w:r>
    </w:p>
    <w:p w14:paraId="3584405E" w14:textId="77777777" w:rsidR="008C25FF" w:rsidRPr="003A43E6" w:rsidRDefault="008C25FF" w:rsidP="00BB5040">
      <w:pPr>
        <w:pStyle w:val="NormalWeb"/>
        <w:spacing w:before="120" w:beforeAutospacing="0" w:after="0" w:afterAutospacing="0"/>
        <w:ind w:firstLine="567"/>
        <w:jc w:val="both"/>
        <w:rPr>
          <w:sz w:val="28"/>
          <w:szCs w:val="28"/>
        </w:rPr>
      </w:pPr>
      <w:r w:rsidRPr="003A43E6">
        <w:rPr>
          <w:sz w:val="28"/>
          <w:szCs w:val="28"/>
        </w:rPr>
        <w:t>Nhu cầu sử dụng dịch vụ lưu trú; dịch vụ tham quan tại khu du lịch tăng cao vào các kỳ nghỉ, lễ hội và thời điểm tổ chức sự kiện, đặt ra yêu cầu thường xuyên theo dõi diễn biến giá gắn với chất lượng, phạm vi và nội dung phục vụ thực tế. Việc kê khai, niêm yết giá cần thể hiện rõ dịch vụ được cung cấp, các tiện ích bao gồm trong giá và các khoản thu riêng, tạo thuận lợi cho khách du lịch lựa chọn, sử dụng dịch vụ và cơ quan quản lý kiểm tra, đối chiếu.</w:t>
      </w:r>
    </w:p>
    <w:p w14:paraId="2DA613E4" w14:textId="77777777" w:rsidR="008C25FF" w:rsidRPr="003A43E6" w:rsidRDefault="008C25FF" w:rsidP="00BB5040">
      <w:pPr>
        <w:pStyle w:val="NormalWeb"/>
        <w:spacing w:before="120" w:beforeAutospacing="0" w:after="0" w:afterAutospacing="0"/>
        <w:ind w:firstLine="567"/>
        <w:jc w:val="both"/>
        <w:rPr>
          <w:spacing w:val="-4"/>
          <w:sz w:val="28"/>
          <w:szCs w:val="28"/>
        </w:rPr>
      </w:pPr>
      <w:r w:rsidRPr="003A43E6">
        <w:rPr>
          <w:spacing w:val="-4"/>
          <w:sz w:val="28"/>
          <w:szCs w:val="28"/>
        </w:rPr>
        <w:t>Với số lượng cơ sở lớn, phương thức cung cấp dịch vụ đa dạng và địa bàn quản lý rộng sau sắp xếp đơn vị hành chính, cần thống nhất các nhóm đặc điểm kinh tế - kỹ thuật để tổ chức, cá nhân thuộc diện kê khai giá mô tả đầy đủ dịch vụ tương ứng với từng mức giá; cơ quan quản lý thuận lợi trong tiếp nhận, rà soát, cập nhật, tổng hợp và khai thác thông tin. Các đặc điểm về quy mô, cơ sở vật chất kỹ thuật, tiện nghi, phạm vi và thời gian sử dụng, nội dung phục vụ là cơ sở nhận diện dịch vụ, đối chiếu thông tin kê khai với nội dung niêm yết và thực tế cung cấp.</w:t>
      </w:r>
    </w:p>
    <w:p w14:paraId="5755DF14" w14:textId="77777777" w:rsidR="00194995" w:rsidRPr="003A43E6" w:rsidRDefault="00000000">
      <w:pPr>
        <w:spacing w:before="120" w:after="0" w:line="240" w:lineRule="auto"/>
        <w:ind w:firstLine="567"/>
        <w:jc w:val="both"/>
      </w:pPr>
      <w:r w:rsidRPr="003A43E6">
        <w:rPr>
          <w:rFonts w:cs="Times New Roman"/>
          <w:szCs w:val="28"/>
        </w:rPr>
        <w:t>d) Thẩm quyền, trách nhiệm ban hành</w:t>
      </w:r>
    </w:p>
    <w:p w14:paraId="145BE686" w14:textId="77777777" w:rsidR="00194995" w:rsidRPr="003A43E6" w:rsidRDefault="00000000">
      <w:pPr>
        <w:spacing w:before="120" w:after="0" w:line="240" w:lineRule="auto"/>
        <w:ind w:firstLine="567"/>
        <w:jc w:val="both"/>
      </w:pPr>
      <w:r w:rsidRPr="003A43E6">
        <w:rPr>
          <w:rFonts w:cs="Times New Roman"/>
          <w:spacing w:val="-4"/>
          <w:szCs w:val="28"/>
        </w:rPr>
        <w:t>Khoản 3 Điều 14 Nghị định số 85/2024/NĐ-CP giao Ủy ban nhân dân cấp tỉnh quy định đặc điểm kinh tế - kỹ thuật của hàng hóa, dịch vụ đặc thù thực hiện kê khai giá tại địa phương theo phân công tại Phụ lục V của Nghị định này, phù hợp với yêu cầu quản lý nhà nước về giá tại địa phương. Quyết định số 2670/QĐ-UBND ngày 19/10/2026 của Chủ tịch Ủy ban nhân dân tỉnh đã giao Sở Văn hóa, Thể thao và Du lịch xây dựng văn bản. Do đó, việc ban hành Quyết định của Ủy ban nhân dân tỉnh về nội dung này là đúng thẩm quyền, bảo đảm cơ sở thống nhất để tổ chức, cá nhân thực hiện kê khai giá và cơ quan nhà nước tiếp nhận, theo dõi thông tin giá.</w:t>
      </w:r>
    </w:p>
    <w:p w14:paraId="24A75782" w14:textId="77777777" w:rsidR="008C25FF" w:rsidRPr="003A43E6" w:rsidRDefault="008C25FF" w:rsidP="00BB5040">
      <w:pPr>
        <w:pStyle w:val="NormalWeb"/>
        <w:spacing w:before="120" w:beforeAutospacing="0" w:after="0" w:afterAutospacing="0"/>
        <w:ind w:firstLine="567"/>
        <w:jc w:val="both"/>
        <w:rPr>
          <w:sz w:val="28"/>
          <w:szCs w:val="28"/>
        </w:rPr>
      </w:pPr>
      <w:r w:rsidRPr="003A43E6">
        <w:rPr>
          <w:sz w:val="28"/>
          <w:szCs w:val="28"/>
        </w:rPr>
        <w:t xml:space="preserve">Từ những căn cứ pháp lý và thực tiễn nêu trên, việc ban hành Quy định đặc điểm kinh tế - kỹ thuật của dịch vụ lưu trú; dịch vụ tham quan tại khu du lịch thực hiện kê khai giá trên địa bàn tỉnh Tuyên Quang là cần thiết, nhằm thống nhất việc nhận diện, mô tả dịch vụ; nâng cao chất lượng thông tin kê khai, phục vụ công tác tổng hợp, phân tích, theo dõi diễn biến giá và kiểm tra việc chấp hành pháp luật về </w:t>
      </w:r>
      <w:r w:rsidRPr="003A43E6">
        <w:rPr>
          <w:sz w:val="28"/>
          <w:szCs w:val="28"/>
        </w:rPr>
        <w:lastRenderedPageBreak/>
        <w:t>giá; góp phần công khai, minh bạch thông tin, bảo vệ quyền lợi của khách du lịch và tổ chức, cá nhân kinh doanh.</w:t>
      </w:r>
    </w:p>
    <w:p w14:paraId="42D4CBE0"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II. MỤC ĐÍCH BAN HÀNH, QUAN ĐIỂM XÂY DỰNG DỰ THẢO VĂN BẢN</w:t>
      </w:r>
    </w:p>
    <w:p w14:paraId="789E2C4F"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1. Mục đích ban hành văn bản</w:t>
      </w:r>
    </w:p>
    <w:p w14:paraId="6716CE07"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Quy định đặc điểm kinh tế - kỹ thuật phù hợp từng loại hình dịch vụ, làm rõ chất lượng, quy mô sử dụng, tiện nghi và nội dung phục vụ tương ứng với mức giá kê khai; phục vụ quản lý nhà nước về giá và minh bạch thông tin dịch vụ.</w:t>
      </w:r>
    </w:p>
    <w:p w14:paraId="70EAE225"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2. Quan điểm xây dựng dự thảo văn bản</w:t>
      </w:r>
    </w:p>
    <w:p w14:paraId="7DF28C17"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Bám sát pháp luật về giá, pháp luật về du lịch; sử dụng các đặc điểm đã được quy định trong pháp luật chuyên ngành để nhận diện dịch vụ; không đặt ra điều kiện kinh doanh, thủ tục hành chính hoặc thủ tục công nhận hạng mới.</w:t>
      </w:r>
    </w:p>
    <w:p w14:paraId="5CF548DD"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Bảo đảm cụ thể, dễ hiểu, dễ thực hiện; thống nhất cấu trúc nội dung giữa các loại hình, đồng thời phản ánh đặc trưng của từng dịch vụ. Đối với cơ sở được xếp hạng, xác định chất lượng theo quyết định công nhận hạng còn hiệu lực và tiêu chuẩn quốc gia tương ứng.</w:t>
      </w:r>
    </w:p>
    <w:p w14:paraId="48F91F86"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III. QUÁ TRÌNH XÂY DỰNG DỰ THẢO VĂN BẢN</w:t>
      </w:r>
    </w:p>
    <w:p w14:paraId="183B3E56"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1. Về việc triển khai thực hiện</w:t>
      </w:r>
    </w:p>
    <w:p w14:paraId="33D316E0"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Thực hiện Quyết định số 2670/QĐ-UBND ngày 19/10/2026 của Chủ tịch Ủy ban nhân dân tỉnh, Sở Văn hóa, Thể thao và Du lịch đã tổ chức xây dựng dự thảo Quyết định ban hành Quy định đặc điểm kinh tế - kỹ thuật của dịch vụ lưu trú; dịch vụ tham quan tại khu du lịch thực hiện kê khai giá trên địa bàn tỉnh Tuyên Quang.</w:t>
      </w:r>
    </w:p>
    <w:p w14:paraId="44215A9A"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Ngày 23/10/2026, Sở Văn hóa, Thể thao và Du lịch ban hành Quyết định số 595/QĐ-SVHTTDL thành lập Tổ soạn thảo dự thảo Quyết định, gồm 11 thành viên, do Phó Giám đốc Sở làm Tổ trưởng. Ngày 28/10/2026, Sở ban hành Thông báo số 3792/TB-SVHTTDL phân công nhiệm vụ các thành viên Tổ soạn thảo, xác định nội dung công việc, sản phẩm, trách nhiệm phối hợp và tiến độ xây dựng, hoàn thiện hồ sơ.</w:t>
      </w:r>
    </w:p>
    <w:p w14:paraId="4E9DADDF"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Để có cơ sở thực tiễn xây dựng dự thảo, ngày 26/10/2026, Sở Văn hóa, Thể thao và Du lịch ban hành Văn bản số 3742/SVHTTDL-QLDL đề nghị Ủy ban nhân dân các xã, phường rà soát, cung cấp thông tin về dịch vụ lưu trú; dịch vụ tham quan tại khu du lịch. Nội dung thu thập tập trung vào loại hình, tên gọi, quy mô, đặc điểm cơ bản, trang thiết bị, tiện nghi, đơn vị tính giá, phạm vi và thời gian sử dụng, dịch vụ bao gồm trong giá và dịch vụ thu tiền riêng.</w:t>
      </w:r>
    </w:p>
    <w:p w14:paraId="12241B62"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Trong quá trình xây dựng dự thảo, Sở nghiên cứu pháp luật về giá, pháp luật về du lịch và các quy định có liên quan; rà soát loại hình, điều kiện tối thiểu về cơ sở vật chất kỹ thuật, dịch vụ, tiêu chuẩn chất lượng và điều kiện công nhận khu du lịch; đối chiếu với đặc điểm cung cấp dịch vụ trên địa bàn để xác định các nhóm đặc điểm kinh tế - kỹ thuật phù hợp. Trên cơ sở đó, xây dựng dự thảo Tờ trình, dự thảo Quyết định, báo cáo thuyết minh nội dung dự thảo và các tài liệu liên quan.</w:t>
      </w:r>
    </w:p>
    <w:p w14:paraId="0E3B2A23"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lastRenderedPageBreak/>
        <w:t>2. Về việc lấy ý kiến góp ý, thẩm định và hoàn thiện hồ sơ</w:t>
      </w:r>
    </w:p>
    <w:p w14:paraId="0ECC48A6" w14:textId="77777777" w:rsidR="00565633" w:rsidRPr="003A43E6" w:rsidRDefault="00565633" w:rsidP="00565633">
      <w:pPr>
        <w:spacing w:before="120" w:after="0" w:line="240" w:lineRule="auto"/>
        <w:ind w:firstLine="709"/>
        <w:jc w:val="both"/>
        <w:rPr>
          <w:rStyle w:val="fontstyle21"/>
          <w:rFonts w:eastAsiaTheme="majorEastAsia"/>
          <w:color w:val="auto"/>
        </w:rPr>
      </w:pPr>
      <w:r w:rsidRPr="003A43E6">
        <w:rPr>
          <w:rStyle w:val="fontstyle21"/>
          <w:rFonts w:eastAsiaTheme="majorEastAsia"/>
          <w:color w:val="auto"/>
        </w:rPr>
        <w:t>- Ngày  30/10/2026 Sở Văn hóa, Thể thao và Du lịch đã có Văn bản số  3814/SVHTTDL-QLDL gửi các cơ quan, Ủy ban nhân dân các xã, phường, đơn vị liên quan (gồm Ủy ban MTTQ và các tổ chức chính trị - xã hội tỉnh; các sở, ban, ngành tỉnh; Ủy ban nhân dân các xã, phường; Hiệp hội Du lịch tỉnh) xin ý kiến về nội dung dự thảo Quyết định, thời hạn góp ý đến hết ngày 06/11/2026; đăng tải hồ sơ dự thảo Quyết định trên Cổng Thông tin điện tử tỉnh Tuyên Quang để lấy ý kiến nhân dân (thời hạn đến hết ngày 11/11/2026)</w:t>
      </w:r>
      <w:r w:rsidRPr="003A43E6">
        <w:rPr>
          <w:rStyle w:val="FootnoteReference"/>
          <w:rFonts w:eastAsiaTheme="majorEastAsia" w:cs="Times New Roman"/>
          <w:szCs w:val="28"/>
        </w:rPr>
        <w:footnoteReference w:id="1"/>
      </w:r>
      <w:r w:rsidRPr="003A43E6">
        <w:rPr>
          <w:rStyle w:val="fontstyle21"/>
          <w:rFonts w:eastAsiaTheme="majorEastAsia"/>
          <w:color w:val="auto"/>
        </w:rPr>
        <w:t xml:space="preserve">. Kết quả: Sở Văn hóa, Thể thao và Du lịch đã nhận được văn bản tham gia ý kiến của  …  /…     cơ quan, đơn vị, trong đó có ….  cơ quan, đơn vị tham gia góp ý dự thảo Quyết định; ….. cơ quan, đơn vị hoàn toàn nhất trí với dự thảo Quyết định. Kết quả xin ý kiến trên Cổng thông tin điện tử tỉnh: ….ý kiến đóng góp; Trang thông tin điện tử Sở Văn hóa, Thể thao và Du lịch tỉnh Tuyên Quang: …..ý kiến đóng góp.  </w:t>
      </w:r>
    </w:p>
    <w:p w14:paraId="4E0BCA2B" w14:textId="77777777" w:rsidR="00565633" w:rsidRPr="003A43E6" w:rsidRDefault="00565633" w:rsidP="00565633">
      <w:pPr>
        <w:spacing w:before="120" w:after="0" w:line="240" w:lineRule="auto"/>
        <w:ind w:firstLine="709"/>
        <w:jc w:val="both"/>
        <w:rPr>
          <w:rStyle w:val="fontstyle21"/>
          <w:rFonts w:eastAsiaTheme="majorEastAsia"/>
          <w:color w:val="auto"/>
        </w:rPr>
      </w:pPr>
      <w:r w:rsidRPr="003A43E6">
        <w:rPr>
          <w:rStyle w:val="fontstyle21"/>
          <w:rFonts w:eastAsiaTheme="majorEastAsia"/>
          <w:color w:val="auto"/>
        </w:rPr>
        <w:t>Trên cơ sở các ý kiến góp ý của các cơ quan, đơn vị có liên quan, Sở Văn hóa, Thể thao và Du lịch đã tổng hợp, giải trình, tiếp thu ý kiến góp ý, hoàn thiện dự thảo Quyết định gửi Sở Tư pháp thẩm định theo quy định. Đồng thời đăng tải bản tổng hợp ý kiến, tiếp thu, giải trình ý kiến góp ý trên cổng Trang thông tin điện tử Sở Văn hóa, Thể thao và Du lịch.</w:t>
      </w:r>
    </w:p>
    <w:p w14:paraId="3557A080" w14:textId="77777777" w:rsidR="00565633" w:rsidRPr="003A43E6" w:rsidRDefault="00565633" w:rsidP="00565633">
      <w:pPr>
        <w:keepNext/>
        <w:spacing w:before="120" w:after="0" w:line="240" w:lineRule="auto"/>
        <w:ind w:firstLine="709"/>
        <w:jc w:val="both"/>
        <w:rPr>
          <w:rFonts w:cs="Times New Roman"/>
          <w:szCs w:val="28"/>
        </w:rPr>
      </w:pPr>
      <w:r w:rsidRPr="003A43E6">
        <w:rPr>
          <w:rStyle w:val="fontstyle21"/>
          <w:rFonts w:eastAsiaTheme="majorEastAsia"/>
          <w:color w:val="auto"/>
        </w:rPr>
        <w:t xml:space="preserve">- Ngày   /    /2026, Sở Tư pháp có Báo cáo số      /BC-STP về kết quả thẩm định dự thảo </w:t>
      </w:r>
      <w:r w:rsidRPr="003A43E6">
        <w:rPr>
          <w:rFonts w:cs="Times New Roman"/>
          <w:szCs w:val="28"/>
        </w:rPr>
        <w:t>Quyết định Quy định đặc điểm kinh tế - kỹ thuật của dịch vụ lưu trú</w:t>
      </w:r>
      <w:r w:rsidRPr="003A43E6">
        <w:rPr>
          <w:rFonts w:cs="Times New Roman"/>
          <w:szCs w:val="28"/>
          <w:lang w:val="vi-VN"/>
        </w:rPr>
        <w:t xml:space="preserve">; </w:t>
      </w:r>
      <w:r w:rsidRPr="003A43E6">
        <w:rPr>
          <w:rFonts w:cs="Times New Roman"/>
          <w:szCs w:val="28"/>
        </w:rPr>
        <w:t>dịch vụ tham quan tại khu du lịch thực hiện kê khai giá trên địa bàn tỉnh Tuyên Quang.</w:t>
      </w:r>
    </w:p>
    <w:p w14:paraId="7DB50FE9" w14:textId="77777777" w:rsidR="00565633" w:rsidRPr="003A43E6" w:rsidRDefault="00565633" w:rsidP="00565633">
      <w:pPr>
        <w:spacing w:before="120" w:after="0" w:line="240" w:lineRule="auto"/>
        <w:ind w:firstLine="709"/>
        <w:jc w:val="both"/>
        <w:rPr>
          <w:rFonts w:eastAsiaTheme="majorEastAsia" w:cs="Times New Roman"/>
          <w:spacing w:val="-6"/>
          <w:szCs w:val="28"/>
        </w:rPr>
      </w:pPr>
      <w:r w:rsidRPr="003A43E6">
        <w:rPr>
          <w:rFonts w:cs="Times New Roman"/>
          <w:spacing w:val="-6"/>
          <w:szCs w:val="28"/>
        </w:rPr>
        <w:t>Sau khi có Báo cáo thẩm định của Sở Tư pháp, Sở Văn hóa, Thể thao và Du lịch đã nghiên cứu, tiếp thu, giải trình, chỉnh lý dự thảo Quyết định và hoàn thiện hồ sơ trình Ủy ban nhân dân tỉnh xem xét, ban hành. Nội dung cụ thể tại Báo cáo</w:t>
      </w:r>
      <w:r w:rsidRPr="003A43E6">
        <w:rPr>
          <w:rStyle w:val="fontstyle21"/>
          <w:rFonts w:eastAsiaTheme="majorEastAsia"/>
          <w:color w:val="auto"/>
          <w:spacing w:val="-6"/>
        </w:rPr>
        <w:t xml:space="preserve"> số …/ BC-SVHTTDL ngày    /  /2026 giải trình, tiếp thu ý kiến thẩm định k</w:t>
      </w:r>
      <w:r w:rsidRPr="003A43E6">
        <w:rPr>
          <w:rFonts w:cs="Times New Roman"/>
          <w:spacing w:val="-6"/>
          <w:szCs w:val="28"/>
        </w:rPr>
        <w:t>èm theo hồ sơ trình.</w:t>
      </w:r>
    </w:p>
    <w:p w14:paraId="26304D70" w14:textId="77777777" w:rsidR="00565633" w:rsidRPr="003A43E6" w:rsidRDefault="00565633" w:rsidP="00565633">
      <w:pPr>
        <w:keepNext/>
        <w:spacing w:before="120" w:after="0" w:line="240" w:lineRule="auto"/>
        <w:ind w:firstLine="709"/>
        <w:jc w:val="both"/>
        <w:rPr>
          <w:rFonts w:cs="Times New Roman"/>
          <w:szCs w:val="28"/>
        </w:rPr>
      </w:pPr>
      <w:r w:rsidRPr="003A43E6">
        <w:rPr>
          <w:rStyle w:val="fontstyle21"/>
          <w:rFonts w:eastAsiaTheme="majorEastAsia"/>
          <w:color w:val="auto"/>
        </w:rPr>
        <w:t xml:space="preserve">Trên cơ sở tổng hợp các ý kiến góp ý và ý kiến thẩm định của Sở Tư pháp, Sở Văn hóa, Thể thao và Du lịch nghiên cứu, hoàn thiện hồ sơ dự thảo quyết định </w:t>
      </w:r>
      <w:r w:rsidRPr="003A43E6">
        <w:rPr>
          <w:rFonts w:cs="Times New Roman"/>
          <w:szCs w:val="28"/>
        </w:rPr>
        <w:t>Quy định đặc điểm kinh tế - kỹ thuật của dịch vụ lưu trú</w:t>
      </w:r>
      <w:r w:rsidRPr="003A43E6">
        <w:rPr>
          <w:rFonts w:cs="Times New Roman"/>
          <w:szCs w:val="28"/>
          <w:lang w:val="vi-VN"/>
        </w:rPr>
        <w:t xml:space="preserve">; </w:t>
      </w:r>
      <w:r w:rsidRPr="003A43E6">
        <w:rPr>
          <w:rFonts w:cs="Times New Roman"/>
          <w:szCs w:val="28"/>
        </w:rPr>
        <w:t>dịch vụ tham quan tại khu du lịch thực hiện kê khai giá trên địa bàn tỉnh Tuyên Quang.</w:t>
      </w:r>
    </w:p>
    <w:p w14:paraId="26179BD4" w14:textId="77777777" w:rsidR="00194995" w:rsidRPr="003A43E6" w:rsidRDefault="00000000">
      <w:pPr>
        <w:spacing w:before="120" w:after="0" w:line="240" w:lineRule="auto"/>
        <w:ind w:firstLine="709"/>
        <w:jc w:val="both"/>
      </w:pPr>
      <w:r w:rsidRPr="003A43E6">
        <w:rPr>
          <w:rStyle w:val="fontstyle21"/>
          <w:rFonts w:eastAsiaTheme="majorEastAsia"/>
          <w:color w:val="auto"/>
        </w:rPr>
        <w:t>- Các vấn đề còn có ý kiến khác nhau (nếu có) sẽ được tổng hợp, nêu rõ phương án đề xuất sau khi có kết quả lấy ý kiến và thẩm định; hiện chưa phát sinh tại thời điểm xây dựng Tờ trình.</w:t>
      </w:r>
    </w:p>
    <w:p w14:paraId="72C1DB32"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IV. BỐ CỤC VÀ NỘI DUNG CƠ BẢN CỦA DỰ THẢO VĂN BẢN</w:t>
      </w:r>
    </w:p>
    <w:p w14:paraId="1202FC70"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1. Phạm vi điều chỉnh, đối tượng áp dụng</w:t>
      </w:r>
    </w:p>
    <w:p w14:paraId="179AFE20"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a) Phạm vi điều chỉnh: Quy định đặc điểm kinh tế - kỹ thuật của dịch vụ lưu trú; dịch vụ tham quan tại khu du lịch thực hiện kê khai giá trên địa bàn tỉnh Tuyên Quang, làm cơ sở để tổ chức, cá nhân mô tả dịch vụ tương ứng với mức giá kê khai và phục vụ công tác quản lý nhà nước về giá.</w:t>
      </w:r>
    </w:p>
    <w:p w14:paraId="3013D643"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lastRenderedPageBreak/>
        <w:t>b) Đối tượng áp dụng: Tổ chức, cá nhân kinh doanh dịch vụ lưu trú; tổ chức, cá nhân quản lý, khai thác, kinh doanh dịch vụ tham quan tại khu du lịch thuộc diện thực hiện kê khai giá theo pháp luật về giá; cơ quan, tổ chức, cá nhân có liên quan. Việc xác định đối tượng thực hiện kê khai giá tuân thủ pháp luật về giá và phân công của tỉnh.</w:t>
      </w:r>
    </w:p>
    <w:p w14:paraId="040F8A81"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2. Bố cục của dự thảo văn bản</w:t>
      </w:r>
    </w:p>
    <w:p w14:paraId="6341393F"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Dự thảo Quyết định gồm 03 điều: ban hành Quy định kèm theo; hiệu lực thi hành; trách nhiệm thi hành. Quy định kèm theo gồm 03 chương, 14 điều: Chương I – Quy định chung (Điều 1 đến Điều 3); Chương II – Đặc điểm kinh tế - kỹ thuật (Điều 4 đến Điều 12); Chương III – Tổ chức thực hiện (Điều 13 và Điều 14).</w:t>
      </w:r>
    </w:p>
    <w:p w14:paraId="583E238A"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3. Nội dung cơ bản</w:t>
      </w:r>
    </w:p>
    <w:p w14:paraId="62E6566C" w14:textId="77777777" w:rsidR="00724B0B" w:rsidRPr="003A43E6" w:rsidRDefault="00724B0B" w:rsidP="00724B0B">
      <w:pPr>
        <w:spacing w:before="120" w:after="0" w:line="240" w:lineRule="auto"/>
        <w:ind w:firstLine="567"/>
        <w:jc w:val="both"/>
        <w:rPr>
          <w:rFonts w:cs="Times New Roman"/>
          <w:spacing w:val="-4"/>
          <w:szCs w:val="28"/>
        </w:rPr>
      </w:pPr>
      <w:r w:rsidRPr="003A43E6">
        <w:rPr>
          <w:rFonts w:cs="Times New Roman"/>
          <w:spacing w:val="-4"/>
          <w:szCs w:val="28"/>
        </w:rPr>
        <w:t>a) Phạm vi điều chỉnh, đối tượng áp dụng và nguyên tắc xác định đặc điểm kinh tế - kỹ thuật của dịch vụ thực hiện kê khai giá. Nghĩa vụ kê khai giá được xác định theo pháp luật về giá; Quy định này không mở rộng đối tượng phải kê khai giá.</w:t>
      </w:r>
    </w:p>
    <w:p w14:paraId="398E5FA7" w14:textId="77777777" w:rsidR="00724B0B" w:rsidRPr="003A43E6" w:rsidRDefault="00724B0B" w:rsidP="00724B0B">
      <w:pPr>
        <w:spacing w:before="120" w:after="0" w:line="240" w:lineRule="auto"/>
        <w:ind w:firstLine="567"/>
        <w:jc w:val="both"/>
        <w:rPr>
          <w:rFonts w:cs="Times New Roman"/>
          <w:spacing w:val="4"/>
          <w:szCs w:val="28"/>
        </w:rPr>
      </w:pPr>
      <w:r w:rsidRPr="003A43E6">
        <w:rPr>
          <w:rFonts w:cs="Times New Roman"/>
          <w:spacing w:val="4"/>
          <w:szCs w:val="28"/>
        </w:rPr>
        <w:t>b) Đặc điểm dịch vụ lưu trú tại khách sạn, biệt thự du lịch, căn hộ du lịch, tàu thủy lưu trú du lịch, nhà nghỉ du lịch, nhà ở có phòng cho khách du lịch thuê, bãi cắm trại du lịch và cách xác định đặc điểm tại cơ sở lưu trú khác. Đối với bốn loại hình có xếp hạng sao, dự thảo thể hiện riêng trường hợp bảo đảm điều kiện tối thiểu và trường hợp được công nhận hạng; thống nhất các nhóm thông tin về cơ sở vật chất, chất lượng, hình thức cung cấp, quy mô sử dụng, tiện nghi và nội dung phục vụ.</w:t>
      </w:r>
    </w:p>
    <w:p w14:paraId="25F84B28"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c) Đặc điểm dịch vụ tham quan tại khu du lịch, gồm tên gọi, phạm vi dịch vụ; tài nguyên phục vụ tham quan; hạ tầng, cơ sở vật chất; dịch vụ, tiện ích; đặc điểm phục vụ, bảo đảm an toàn và nội dung tương ứng với mức giá kê khai. Phân biệt dịch vụ bao gồm trong giá tham quan với dịch vụ thu tiền riêng.</w:t>
      </w:r>
    </w:p>
    <w:p w14:paraId="41680DEE"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d) Cách mô tả dịch vụ theo đơn vị tính giá, tên thương mại, nội dung cung cấp thực tế và thành phần gói dịch vụ; trách nhiệm của tổ chức, cá nhân kinh doanh, Sở Văn hóa, Thể thao và Du lịch, Sở Tài chính, Ủy ban nhân dân các xã, phường và cơ chế áp dụng khi văn bản, tiêu chuẩn được viện dẫn thay đổi.</w:t>
      </w:r>
    </w:p>
    <w:p w14:paraId="4FEB397A"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szCs w:val="28"/>
        </w:rPr>
        <w:t>đ) Cơ sở xác định các nhóm đặc điểm kinh tế - kỹ thuật:</w:t>
      </w:r>
    </w:p>
    <w:p w14:paraId="0E08EB3E"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Đối với dịch vụ lưu trú, dự thảo sử dụng quy định về loại hình cơ sở lưu trú tại Điều 48 Luật Du lịch, đặc điểm từng loại hình và điều kiện tối thiểu về cơ sở vật chất kỹ thuật, dịch vụ tại Điều 21 đến Điều 28 Nghị định số 168/2017/NĐ-CP, sau khi được sửa đổi, bổ sung bởi Nghị định số 142/2018/NĐ-CP, làm cơ sở nhận diện dịch vụ. Trên cơ sở đó, cụ thể hóa hình thức cung cấp, diện tích, số giường, số người sử dụng, trang thiết bị, tiện ích, thời gian sử dụng và dịch vụ bao gồm trong giá theo thực tế cung cấp.</w:t>
      </w:r>
    </w:p>
    <w:p w14:paraId="07356EE9"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 xml:space="preserve">Đối với khách sạn, biệt thự du lịch, căn hộ du lịch và tàu thủy lưu trú du lịch được công nhận hạng, dự thảo sử dụng hạng tại quyết định công nhận còn hiệu lực và các tiêu chuẩn quốc gia tương ứng: TCVN 4391:2015, TCVN 7795:2021, TCVN 7798:2014 và TCVN 9372:2012 để nhận diện chất lượng. Dự thảo không </w:t>
      </w:r>
      <w:r w:rsidRPr="003A43E6">
        <w:rPr>
          <w:rFonts w:cs="Times New Roman"/>
          <w:szCs w:val="28"/>
        </w:rPr>
        <w:lastRenderedPageBreak/>
        <w:t>yêu cầu cơ sở phải đăng ký xếp hạng để thực hiện kê khai giá và không áp dụng các tiêu chuẩn xếp hạng này cho nhà nghỉ, nhà ở có phòng cho khách du lịch thuê, bãi cắm trại du lịch.</w:t>
      </w:r>
    </w:p>
    <w:p w14:paraId="27EC9BC4"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Đối với dịch vụ tham quan, dự thảo tham chiếu các nhóm đặc điểm về tài nguyên, hạ tầng, cơ sở vật chất, dịch vụ và an toàn phục vụ khách trong điều kiện công nhận khu du lịch cấp tỉnh tại Điều 26 Luật Du lịch và Điều 12 Nghị định số 168/2017/NĐ-CP; đồng thời làm rõ phạm vi tham quan, đơn vị tính giá, thời gian sử dụng và nội dung bao gồm trong giá. Các nhóm đặc điểm này phục vụ nhận diện dịch vụ, không thay thế hồ sơ, trình tự công nhận khu du lịch.</w:t>
      </w:r>
    </w:p>
    <w:p w14:paraId="3B206DBE"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Cách xây dựng nêu trên bảo đảm có căn cứ chuyên ngành để đối chiếu, đồng thời tập trung vào đặc điểm của dịch vụ tương ứng với mức giá kê khai; không quy định mức giá cụ thể hoặc yêu cầu các cơ sở cùng loại, cùng hạng phải áp dụng mức giá như nhau.</w:t>
      </w:r>
    </w:p>
    <w:p w14:paraId="661EED0F" w14:textId="77777777" w:rsidR="00194995" w:rsidRPr="003A43E6" w:rsidRDefault="00000000">
      <w:pPr>
        <w:keepNext/>
        <w:spacing w:before="120" w:after="0" w:line="240" w:lineRule="auto"/>
        <w:ind w:firstLine="567"/>
        <w:jc w:val="both"/>
      </w:pPr>
      <w:r w:rsidRPr="003A43E6">
        <w:rPr>
          <w:rFonts w:cs="Times New Roman"/>
          <w:b/>
          <w:szCs w:val="28"/>
        </w:rPr>
        <w:t>4. Đánh giá tác động và sự phù hợp của dự thảo văn bản</w:t>
      </w:r>
    </w:p>
    <w:p w14:paraId="4B794CE3" w14:textId="77777777" w:rsidR="00194995" w:rsidRPr="003A43E6" w:rsidRDefault="00000000">
      <w:pPr>
        <w:spacing w:before="120" w:after="0" w:line="240" w:lineRule="auto"/>
        <w:ind w:firstLine="567"/>
        <w:jc w:val="both"/>
      </w:pPr>
      <w:r w:rsidRPr="003A43E6">
        <w:rPr>
          <w:rFonts w:cs="Times New Roman"/>
          <w:spacing w:val="-4"/>
          <w:szCs w:val="28"/>
        </w:rPr>
        <w:t>a) Về thẩm quyền, tính hợp hiến, hợp pháp và thống nhất: Dự thảo thuộc thẩm quyền ban hành của Ủy ban nhân dân tỉnh theo khoản 3 Điều 14 Nghị định số 85/2024/NĐ-CP; nội dung phù hợp với pháp luật về giá, pháp luật về du lịch và các văn bản quy phạm pháp luật có liên quan, bảo đảm thống nhất với phân công quản lý nhà nước về giá tại Quyết định số 06/2026/QĐ-UBND ngày 29/01/2026 của Ủy ban nhân dân tỉnh.</w:t>
      </w:r>
    </w:p>
    <w:p w14:paraId="078784A6" w14:textId="77777777" w:rsidR="00194995" w:rsidRPr="003A43E6" w:rsidRDefault="00000000">
      <w:pPr>
        <w:spacing w:before="120" w:after="0" w:line="240" w:lineRule="auto"/>
        <w:ind w:firstLine="567"/>
        <w:jc w:val="both"/>
        <w:rPr>
          <w:spacing w:val="-6"/>
        </w:rPr>
      </w:pPr>
      <w:r w:rsidRPr="003A43E6">
        <w:rPr>
          <w:rFonts w:cs="Times New Roman"/>
          <w:spacing w:val="-6"/>
          <w:szCs w:val="28"/>
        </w:rPr>
        <w:t>b) Về thủ tục hành chính, điều kiện kinh doanh: Dự thảo không quy định thủ tục hành chính, không đặt ra điều kiện kinh doanh, không quy định thủ tục công nhận hạng hoặc đăng ký xếp hạng mới; việc mô tả đặc điểm kinh tế - kỹ thuật của dịch vụ được thực hiện trong khuôn khổ nghĩa vụ kê khai giá đã được pháp luật về giá quy định.</w:t>
      </w:r>
    </w:p>
    <w:p w14:paraId="74F88228" w14:textId="77777777" w:rsidR="00194995" w:rsidRPr="003A43E6" w:rsidRDefault="00000000">
      <w:pPr>
        <w:spacing w:before="120" w:after="0" w:line="240" w:lineRule="auto"/>
        <w:ind w:firstLine="567"/>
        <w:jc w:val="both"/>
      </w:pPr>
      <w:r w:rsidRPr="003A43E6">
        <w:rPr>
          <w:rFonts w:cs="Times New Roman"/>
          <w:spacing w:val="-4"/>
          <w:szCs w:val="28"/>
        </w:rPr>
        <w:t>c) Về giá và chi phí tuân thủ: Dự thảo không quy định mức giá cụ thể, không yêu cầu các cơ sở cùng loại, cùng hạng áp dụng mức giá như nhau; các nhóm thông tin mô tả dịch vụ bám sát đặc điểm đã được pháp luật chuyên ngành quy định nên hạn chế phát sinh chi phí tuân thủ đối với tổ chức, cá nhân kinh doanh.</w:t>
      </w:r>
    </w:p>
    <w:p w14:paraId="7CA63F06" w14:textId="77777777" w:rsidR="00194995" w:rsidRPr="003A43E6" w:rsidRDefault="00000000">
      <w:pPr>
        <w:spacing w:before="120" w:after="0" w:line="240" w:lineRule="auto"/>
        <w:ind w:firstLine="567"/>
        <w:jc w:val="both"/>
      </w:pPr>
      <w:r w:rsidRPr="003A43E6">
        <w:rPr>
          <w:rFonts w:cs="Times New Roman"/>
          <w:spacing w:val="-4"/>
          <w:szCs w:val="28"/>
        </w:rPr>
        <w:t>d) Về bình đẳng giới: Nội dung dự thảo không phân biệt đối xử về giới và không có tác động trực tiếp đến vấn đề bình đẳng giới.</w:t>
      </w:r>
    </w:p>
    <w:p w14:paraId="10CCCB2F"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V. NHỮNG NỘI DUNG BỔ SUNG MỚI SO VỚI DỰ THẢO VĂN BẢN GỬI THẨM ĐỊNH (NẾU CÓ)</w:t>
      </w:r>
    </w:p>
    <w:p w14:paraId="1B9B833F"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Chưa phát sinh tại thời điểm xây dựng hồ sơ lấy ý kiến. Nội dung này được cập nhật khi hoàn thiện hồ sơ trình Ủy ban nhân dân tỉnh trên cơ sở kết quả thẩm định và việc tiếp thu, chỉnh lý dự thảo.</w:t>
      </w:r>
    </w:p>
    <w:p w14:paraId="3806D211"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VI. DỰ KIẾN NGUỒN LỰC, ĐIỀU KIỆN BẢO ĐẢM CHO VIỆC THI HÀNH VĂN BẢN VÀ THỜI GIAN TRÌNH BAN HÀNH</w:t>
      </w:r>
    </w:p>
    <w:p w14:paraId="78B5A945"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1. Nguồn lực, điều kiện bảo đảm thi hành</w:t>
      </w:r>
    </w:p>
    <w:p w14:paraId="6C2BA6C3" w14:textId="77777777" w:rsidR="00724B0B" w:rsidRPr="003A43E6" w:rsidRDefault="00724B0B" w:rsidP="00724B0B">
      <w:pPr>
        <w:spacing w:before="120" w:after="0" w:line="240" w:lineRule="auto"/>
        <w:ind w:firstLine="567"/>
        <w:jc w:val="both"/>
        <w:rPr>
          <w:rFonts w:cs="Times New Roman"/>
          <w:spacing w:val="-6"/>
          <w:szCs w:val="28"/>
        </w:rPr>
      </w:pPr>
      <w:r w:rsidRPr="003A43E6">
        <w:rPr>
          <w:rFonts w:cs="Times New Roman"/>
          <w:spacing w:val="-6"/>
          <w:szCs w:val="28"/>
        </w:rPr>
        <w:t xml:space="preserve">Việc triển khai thực hiện gắn với chức năng, nhiệm vụ và nhân lực hiện có của các cơ quan, đơn vị; sử dụng cơ chế tiếp nhận kê khai giá, hệ thống thông tin và cơ sở dữ liệu về giá theo phân công. Kinh phí tuyên truyền, hướng dẫn, theo dõi và kiểm tra được </w:t>
      </w:r>
      <w:r w:rsidRPr="003A43E6">
        <w:rPr>
          <w:rFonts w:cs="Times New Roman"/>
          <w:spacing w:val="-6"/>
          <w:szCs w:val="28"/>
        </w:rPr>
        <w:lastRenderedPageBreak/>
        <w:t>bố trí trong dự toán được giao hằng năm và các nguồn hợp pháp khác theo quy định; dự thảo không đề xuất thành lập tổ chức hoặc bổ sung biên chế.</w:t>
      </w:r>
    </w:p>
    <w:p w14:paraId="61A979DA" w14:textId="77777777" w:rsidR="00724B0B" w:rsidRPr="003A43E6" w:rsidRDefault="00724B0B" w:rsidP="00724B0B">
      <w:pPr>
        <w:keepNext/>
        <w:spacing w:before="120" w:after="0" w:line="240" w:lineRule="auto"/>
        <w:ind w:firstLine="567"/>
        <w:jc w:val="both"/>
        <w:rPr>
          <w:rFonts w:cs="Times New Roman"/>
          <w:szCs w:val="28"/>
        </w:rPr>
      </w:pPr>
      <w:r w:rsidRPr="003A43E6">
        <w:rPr>
          <w:rFonts w:cs="Times New Roman"/>
          <w:b/>
          <w:szCs w:val="28"/>
        </w:rPr>
        <w:t>2. Thời gian trình ban hành</w:t>
      </w:r>
    </w:p>
    <w:p w14:paraId="3DB49981"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Dự kiến trình Ủy ban nhân dân tỉnh trong tháng 11 năm 2026, bảo đảm tiến độ ban hành trong tháng 12 năm 2026 theo Quyết định số 2670/QĐ-UBND. Việc lấy ý kiến, thẩm định, tiếp thu, giải trình và hoàn thiện hồ sơ được thực hiện theo trình tự, thời hạn quy định.</w:t>
      </w:r>
    </w:p>
    <w:p w14:paraId="5471C6A0" w14:textId="77777777" w:rsidR="00194995" w:rsidRPr="003A43E6" w:rsidRDefault="00000000">
      <w:pPr>
        <w:spacing w:before="120" w:after="0" w:line="240" w:lineRule="auto"/>
        <w:ind w:firstLine="567"/>
        <w:jc w:val="both"/>
      </w:pPr>
      <w:r w:rsidRPr="003A43E6">
        <w:rPr>
          <w:rFonts w:cs="Times New Roman"/>
          <w:szCs w:val="28"/>
        </w:rPr>
        <w:t>Sau khi Quyết định được ban hành, Sở Văn hóa, Thể thao và Du lịch chủ trì, phối hợp với Sở Tài chính và các cơ quan, đơn vị liên quan tổ chức phổ biến, hướng dẫn để tổ chức, cá nhân thực hiện kê khai giá đầy đủ, kịp thời theo quy định.</w:t>
      </w:r>
    </w:p>
    <w:p w14:paraId="2BDDBD05" w14:textId="77777777" w:rsidR="00724B0B" w:rsidRPr="003A43E6" w:rsidRDefault="00724B0B" w:rsidP="00724B0B">
      <w:pPr>
        <w:spacing w:before="120" w:after="0" w:line="240" w:lineRule="auto"/>
        <w:ind w:firstLine="567"/>
        <w:jc w:val="both"/>
        <w:rPr>
          <w:rFonts w:cs="Times New Roman"/>
          <w:szCs w:val="28"/>
        </w:rPr>
      </w:pPr>
      <w:r w:rsidRPr="003A43E6">
        <w:rPr>
          <w:rFonts w:cs="Times New Roman"/>
          <w:szCs w:val="28"/>
        </w:rPr>
        <w:t>Trên đây là Tờ trình về dự thảo Quyết định ban hành Quy định đặc điểm kinh tế - kỹ thuật của dịch vụ lưu trú; dịch vụ tham quan tại khu du lịch thực hiện kê khai giá trên địa bàn tỉnh Tuyên Quang, Sở Văn hóa, Thể thao và Du lịch kính trình Ủy ban nhân dân tỉnh xem xét, quyết định.</w:t>
      </w:r>
    </w:p>
    <w:p w14:paraId="74A93AEF" w14:textId="77777777" w:rsidR="000E4251" w:rsidRPr="003A43E6" w:rsidRDefault="003F7D5D" w:rsidP="00724B0B">
      <w:pPr>
        <w:spacing w:before="120" w:after="0" w:line="240" w:lineRule="auto"/>
        <w:ind w:firstLine="567"/>
        <w:jc w:val="both"/>
        <w:rPr>
          <w:rFonts w:cs="Times New Roman"/>
          <w:b/>
          <w:i/>
          <w:szCs w:val="28"/>
          <w:u w:val="single"/>
        </w:rPr>
      </w:pPr>
      <w:r w:rsidRPr="003A43E6">
        <w:rPr>
          <w:rFonts w:cs="Times New Roman"/>
          <w:b/>
          <w:i/>
          <w:szCs w:val="28"/>
          <w:u w:val="single"/>
        </w:rPr>
        <w:t xml:space="preserve">Hồ sơ kèm theo: </w:t>
      </w:r>
    </w:p>
    <w:p w14:paraId="1B46E607" w14:textId="77777777" w:rsidR="000E4251" w:rsidRPr="003A43E6" w:rsidRDefault="000E4251" w:rsidP="00724B0B">
      <w:pPr>
        <w:spacing w:before="120" w:after="0" w:line="240" w:lineRule="auto"/>
        <w:ind w:firstLine="567"/>
        <w:jc w:val="both"/>
        <w:rPr>
          <w:rFonts w:cs="Times New Roman"/>
          <w:i/>
          <w:szCs w:val="28"/>
        </w:rPr>
      </w:pPr>
      <w:r w:rsidRPr="003A43E6">
        <w:rPr>
          <w:rFonts w:cs="Times New Roman"/>
          <w:i/>
          <w:szCs w:val="28"/>
        </w:rPr>
        <w:t>1- Dự thảo Tờ trình Quyết định Quy định đặc điểm kinh tế - kỹ thuật của dịch vụ lưu trú; dịch vụ tham quan tại khu du lịch thực hiện kê khai giá trên địa bàn tỉnh Tuyên Quang.</w:t>
      </w:r>
    </w:p>
    <w:p w14:paraId="09F3501F" w14:textId="77777777" w:rsidR="000E4251" w:rsidRPr="003A43E6" w:rsidRDefault="000E4251" w:rsidP="00724B0B">
      <w:pPr>
        <w:spacing w:before="120" w:after="0" w:line="240" w:lineRule="auto"/>
        <w:ind w:firstLine="567"/>
        <w:jc w:val="both"/>
        <w:rPr>
          <w:rFonts w:cs="Times New Roman"/>
          <w:i/>
          <w:szCs w:val="28"/>
        </w:rPr>
      </w:pPr>
      <w:r w:rsidRPr="003A43E6">
        <w:rPr>
          <w:rFonts w:cs="Times New Roman"/>
          <w:i/>
          <w:szCs w:val="28"/>
        </w:rPr>
        <w:t>2- Dự thảo Quyết định và Quy định đặc điểm kinh tế - kỹ thuật của dịch vụ lưu trú; dịch vụ tham quan tại khu du lịch thực hiện kê khai giá trên địa bàn tỉnh Tuyên Quang.</w:t>
      </w:r>
    </w:p>
    <w:p w14:paraId="565563DE" w14:textId="77777777" w:rsidR="000E4251" w:rsidRPr="003A43E6" w:rsidRDefault="000E4251" w:rsidP="00724B0B">
      <w:pPr>
        <w:spacing w:before="120" w:after="0" w:line="240" w:lineRule="auto"/>
        <w:ind w:firstLine="567"/>
        <w:jc w:val="both"/>
        <w:rPr>
          <w:rFonts w:cs="Times New Roman"/>
          <w:i/>
          <w:szCs w:val="28"/>
        </w:rPr>
      </w:pPr>
      <w:r w:rsidRPr="003A43E6">
        <w:rPr>
          <w:rFonts w:cs="Times New Roman"/>
          <w:i/>
          <w:szCs w:val="28"/>
        </w:rPr>
        <w:t>3- Báo cáo thuyết minh dự thảo Quy định đặc điểm kinh tế - kỹ thuật của dịch vụ lưu trú; dịch vụ tham quan tại khu du lịch thực hiện kê khai giá trên địa bàn tỉnh Tuyên Quang.</w:t>
      </w:r>
    </w:p>
    <w:p w14:paraId="24E514BD" w14:textId="77777777" w:rsidR="00194995" w:rsidRPr="003A43E6" w:rsidRDefault="00000000">
      <w:pPr>
        <w:spacing w:before="120" w:after="0" w:line="240" w:lineRule="auto"/>
        <w:ind w:firstLine="567"/>
        <w:jc w:val="both"/>
      </w:pPr>
      <w:r w:rsidRPr="003A43E6">
        <w:rPr>
          <w:rFonts w:cs="Times New Roman"/>
          <w:i/>
          <w:szCs w:val="28"/>
        </w:rPr>
        <w:t>4- Báo cáo thẩm định của Sở Tư pháp.</w:t>
      </w:r>
    </w:p>
    <w:p w14:paraId="03596F61" w14:textId="77777777" w:rsidR="00194995" w:rsidRPr="003A43E6" w:rsidRDefault="00000000">
      <w:pPr>
        <w:spacing w:before="120" w:after="0" w:line="240" w:lineRule="auto"/>
        <w:ind w:firstLine="567"/>
        <w:jc w:val="both"/>
      </w:pPr>
      <w:r w:rsidRPr="003A43E6">
        <w:rPr>
          <w:rFonts w:cs="Times New Roman"/>
          <w:i/>
          <w:szCs w:val="28"/>
        </w:rPr>
        <w:t>5- Báo cáo giải trình, tiếp thu ý kiến góp ý, ý kiến thẩm định và bản tổng hợp ý kiến góp ý.</w:t>
      </w:r>
    </w:p>
    <w:p w14:paraId="1912921D" w14:textId="77777777" w:rsidR="00194995" w:rsidRPr="003A43E6" w:rsidRDefault="00000000">
      <w:pPr>
        <w:spacing w:before="120" w:after="0" w:line="240" w:lineRule="auto"/>
        <w:ind w:firstLine="567"/>
        <w:jc w:val="both"/>
      </w:pPr>
      <w:r w:rsidRPr="003A43E6">
        <w:rPr>
          <w:rFonts w:cs="Times New Roman"/>
          <w:i/>
          <w:szCs w:val="28"/>
        </w:rPr>
        <w:t>6- Bản chụp ý kiến góp ý của các cơ quan, tổ chức, cá nhân và các tài liệu khác có liên quan.</w:t>
      </w:r>
    </w:p>
    <w:p w14:paraId="787C2D03" w14:textId="77777777" w:rsidR="000E4251" w:rsidRPr="003A43E6" w:rsidRDefault="000E4251" w:rsidP="000E4251">
      <w:pPr>
        <w:ind w:firstLine="567"/>
        <w:jc w:val="both"/>
      </w:pPr>
    </w:p>
    <w:tbl>
      <w:tblPr>
        <w:tblW w:w="9213" w:type="dxa"/>
        <w:tblLook w:val="04A0" w:firstRow="1" w:lastRow="0" w:firstColumn="1" w:lastColumn="0" w:noHBand="0" w:noVBand="1"/>
      </w:tblPr>
      <w:tblGrid>
        <w:gridCol w:w="4678"/>
        <w:gridCol w:w="4535"/>
      </w:tblGrid>
      <w:tr w:rsidR="00F31F1F" w:rsidRPr="003A43E6" w14:paraId="35E5E554" w14:textId="77777777" w:rsidTr="005A43D6">
        <w:trPr>
          <w:cantSplit/>
        </w:trPr>
        <w:tc>
          <w:tcPr>
            <w:tcW w:w="4678" w:type="dxa"/>
          </w:tcPr>
          <w:p w14:paraId="4ED7BB0F" w14:textId="77777777" w:rsidR="00522B7C" w:rsidRPr="003A43E6" w:rsidRDefault="005A43D6" w:rsidP="00522B7C">
            <w:pPr>
              <w:spacing w:after="0" w:line="240" w:lineRule="auto"/>
              <w:ind w:left="28" w:hanging="28"/>
              <w:rPr>
                <w:sz w:val="22"/>
              </w:rPr>
            </w:pPr>
            <w:r w:rsidRPr="003A43E6">
              <w:rPr>
                <w:b/>
                <w:i/>
                <w:sz w:val="24"/>
              </w:rPr>
              <w:t>Nơi nhận:</w:t>
            </w:r>
            <w:r w:rsidRPr="003A43E6">
              <w:rPr>
                <w:b/>
                <w:i/>
              </w:rPr>
              <w:br/>
            </w:r>
            <w:r w:rsidRPr="003A43E6">
              <w:rPr>
                <w:sz w:val="22"/>
              </w:rPr>
              <w:t>- Như trên;</w:t>
            </w:r>
            <w:r w:rsidRPr="003A43E6">
              <w:rPr>
                <w:sz w:val="22"/>
              </w:rPr>
              <w:br/>
              <w:t>- Sở Tư pháp;</w:t>
            </w:r>
          </w:p>
          <w:p w14:paraId="453008BD" w14:textId="77777777" w:rsidR="005A43D6" w:rsidRPr="003A43E6" w:rsidRDefault="00522B7C" w:rsidP="00522B7C">
            <w:pPr>
              <w:spacing w:after="0" w:line="240" w:lineRule="auto"/>
              <w:ind w:left="28" w:hanging="28"/>
            </w:pPr>
            <w:r w:rsidRPr="003A43E6">
              <w:rPr>
                <w:b/>
                <w:i/>
                <w:sz w:val="24"/>
              </w:rPr>
              <w:t>-</w:t>
            </w:r>
            <w:r w:rsidRPr="003A43E6">
              <w:rPr>
                <w:sz w:val="22"/>
              </w:rPr>
              <w:t xml:space="preserve"> Sở Tài chính;</w:t>
            </w:r>
            <w:r w:rsidRPr="003A43E6">
              <w:rPr>
                <w:sz w:val="22"/>
              </w:rPr>
              <w:br/>
              <w:t>- Lãnh đạo Sở;</w:t>
            </w:r>
            <w:r w:rsidRPr="003A43E6">
              <w:rPr>
                <w:sz w:val="22"/>
              </w:rPr>
              <w:br/>
              <w:t>- Lưu: VT, QLDL.</w:t>
            </w:r>
            <w:r w:rsidRPr="003A43E6">
              <w:rPr>
                <w:sz w:val="22"/>
              </w:rPr>
              <w:br/>
            </w:r>
          </w:p>
        </w:tc>
        <w:tc>
          <w:tcPr>
            <w:tcW w:w="4535" w:type="dxa"/>
          </w:tcPr>
          <w:p w14:paraId="5ECC0FC7" w14:textId="77777777" w:rsidR="005A43D6" w:rsidRPr="003A43E6" w:rsidRDefault="005A43D6" w:rsidP="005A43D6">
            <w:pPr>
              <w:jc w:val="center"/>
              <w:rPr>
                <w:b/>
              </w:rPr>
            </w:pPr>
            <w:r w:rsidRPr="003A43E6">
              <w:rPr>
                <w:b/>
              </w:rPr>
              <w:t>GIÁM ĐỐC</w:t>
            </w:r>
            <w:r w:rsidRPr="003A43E6">
              <w:rPr>
                <w:b/>
              </w:rPr>
              <w:br/>
            </w:r>
          </w:p>
          <w:p w14:paraId="55862C52" w14:textId="77777777" w:rsidR="005A43D6" w:rsidRPr="003A43E6" w:rsidRDefault="005A43D6" w:rsidP="005A43D6">
            <w:pPr>
              <w:jc w:val="center"/>
              <w:rPr>
                <w:b/>
              </w:rPr>
            </w:pPr>
            <w:r w:rsidRPr="003A43E6">
              <w:rPr>
                <w:b/>
              </w:rPr>
              <w:br/>
            </w:r>
          </w:p>
          <w:p w14:paraId="175F1644" w14:textId="77777777" w:rsidR="005A43D6" w:rsidRPr="003A43E6" w:rsidRDefault="005A43D6" w:rsidP="005A43D6">
            <w:pPr>
              <w:jc w:val="center"/>
              <w:rPr>
                <w:b/>
              </w:rPr>
            </w:pPr>
            <w:r w:rsidRPr="003A43E6">
              <w:rPr>
                <w:b/>
              </w:rPr>
              <w:br/>
              <w:t>Nguyễn Trung Ngọc</w:t>
            </w:r>
          </w:p>
        </w:tc>
      </w:tr>
    </w:tbl>
    <w:p w14:paraId="4F9B8AF3" w14:textId="77777777" w:rsidR="003F7D5D" w:rsidRPr="003A43E6" w:rsidRDefault="003F7D5D"/>
    <w:sectPr w:rsidR="003F7D5D" w:rsidRPr="003A43E6" w:rsidSect="004802CF">
      <w:footerReference w:type="default" r:id="rId8"/>
      <w:pgSz w:w="11906" w:h="16838"/>
      <w:pgMar w:top="1134" w:right="991"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B156D" w14:textId="77777777" w:rsidR="005813D4" w:rsidRDefault="005813D4">
      <w:pPr>
        <w:spacing w:after="0" w:line="240" w:lineRule="auto"/>
      </w:pPr>
      <w:r>
        <w:separator/>
      </w:r>
    </w:p>
  </w:endnote>
  <w:endnote w:type="continuationSeparator" w:id="0">
    <w:p w14:paraId="2B90E700" w14:textId="77777777" w:rsidR="005813D4" w:rsidRDefault="00581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CD173" w14:textId="77777777" w:rsidR="000E4D08" w:rsidRDefault="003F7D5D">
    <w:pPr>
      <w:pStyle w:val="Footer"/>
      <w:jc w:val="center"/>
    </w:pPr>
    <w:r>
      <w:fldChar w:fldCharType="begin"/>
    </w:r>
    <w:r>
      <w:instrText>PAGE</w:instrText>
    </w:r>
    <w:r>
      <w:fldChar w:fldCharType="separate"/>
    </w:r>
    <w:r w:rsidR="00226D05">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EA6A3" w14:textId="77777777" w:rsidR="005813D4" w:rsidRDefault="005813D4">
      <w:pPr>
        <w:spacing w:after="0" w:line="240" w:lineRule="auto"/>
      </w:pPr>
      <w:r>
        <w:separator/>
      </w:r>
    </w:p>
  </w:footnote>
  <w:footnote w:type="continuationSeparator" w:id="0">
    <w:p w14:paraId="32BD8B3E" w14:textId="77777777" w:rsidR="005813D4" w:rsidRDefault="005813D4">
      <w:pPr>
        <w:spacing w:after="0" w:line="240" w:lineRule="auto"/>
      </w:pPr>
      <w:r>
        <w:continuationSeparator/>
      </w:r>
    </w:p>
  </w:footnote>
  <w:footnote w:id="1">
    <w:p w14:paraId="719E4DB8" w14:textId="77777777" w:rsidR="00565633" w:rsidRDefault="00565633" w:rsidP="00565633">
      <w:pPr>
        <w:pStyle w:val="FootnoteText"/>
      </w:pPr>
      <w:r>
        <w:rPr>
          <w:rStyle w:val="FootnoteReference"/>
        </w:rPr>
        <w:footnoteRef/>
      </w:r>
      <w:r>
        <w:t xml:space="preserve"> Văn bản số 3815/SVHTTDL-QLDL ngày 30/10/2026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17409235">
    <w:abstractNumId w:val="8"/>
  </w:num>
  <w:num w:numId="2" w16cid:durableId="1547795571">
    <w:abstractNumId w:val="6"/>
  </w:num>
  <w:num w:numId="3" w16cid:durableId="1758557892">
    <w:abstractNumId w:val="5"/>
  </w:num>
  <w:num w:numId="4" w16cid:durableId="1618565403">
    <w:abstractNumId w:val="4"/>
  </w:num>
  <w:num w:numId="5" w16cid:durableId="1439375207">
    <w:abstractNumId w:val="7"/>
  </w:num>
  <w:num w:numId="6" w16cid:durableId="675573923">
    <w:abstractNumId w:val="3"/>
  </w:num>
  <w:num w:numId="7" w16cid:durableId="1158300118">
    <w:abstractNumId w:val="2"/>
  </w:num>
  <w:num w:numId="8" w16cid:durableId="532961080">
    <w:abstractNumId w:val="1"/>
  </w:num>
  <w:num w:numId="9" w16cid:durableId="794299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E4251"/>
    <w:rsid w:val="000E4D08"/>
    <w:rsid w:val="00115386"/>
    <w:rsid w:val="0015074B"/>
    <w:rsid w:val="001809CE"/>
    <w:rsid w:val="00194995"/>
    <w:rsid w:val="00226D05"/>
    <w:rsid w:val="0029639D"/>
    <w:rsid w:val="00326F90"/>
    <w:rsid w:val="003A43E6"/>
    <w:rsid w:val="003B3412"/>
    <w:rsid w:val="003F2839"/>
    <w:rsid w:val="003F7D5D"/>
    <w:rsid w:val="00467B96"/>
    <w:rsid w:val="004802CF"/>
    <w:rsid w:val="00522B7C"/>
    <w:rsid w:val="00565633"/>
    <w:rsid w:val="005813D4"/>
    <w:rsid w:val="005A1789"/>
    <w:rsid w:val="005A43D6"/>
    <w:rsid w:val="00631168"/>
    <w:rsid w:val="006960A9"/>
    <w:rsid w:val="006C74C0"/>
    <w:rsid w:val="006E3B1C"/>
    <w:rsid w:val="007035C1"/>
    <w:rsid w:val="007050A7"/>
    <w:rsid w:val="00724B0B"/>
    <w:rsid w:val="007B02D6"/>
    <w:rsid w:val="00841884"/>
    <w:rsid w:val="0089367A"/>
    <w:rsid w:val="008A7CCF"/>
    <w:rsid w:val="008C25FF"/>
    <w:rsid w:val="009665E9"/>
    <w:rsid w:val="0097453A"/>
    <w:rsid w:val="009B21AC"/>
    <w:rsid w:val="009C2399"/>
    <w:rsid w:val="00A261B2"/>
    <w:rsid w:val="00A6604E"/>
    <w:rsid w:val="00AA1D8D"/>
    <w:rsid w:val="00AA72A3"/>
    <w:rsid w:val="00B47730"/>
    <w:rsid w:val="00B56D42"/>
    <w:rsid w:val="00BB5040"/>
    <w:rsid w:val="00C40CBF"/>
    <w:rsid w:val="00C52B59"/>
    <w:rsid w:val="00C563D6"/>
    <w:rsid w:val="00CB0664"/>
    <w:rsid w:val="00D05ADB"/>
    <w:rsid w:val="00D14F78"/>
    <w:rsid w:val="00D906AA"/>
    <w:rsid w:val="00DE30B5"/>
    <w:rsid w:val="00F31F1F"/>
    <w:rsid w:val="00FC693F"/>
    <w:rsid w:val="00FE32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39851"/>
  <w14:defaultImageDpi w14:val="300"/>
  <w15:docId w15:val="{5D49A26A-B1DD-408E-A738-40143BE64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2" w:lineRule="auto"/>
    </w:pPr>
    <w:rPr>
      <w:rFonts w:ascii="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fontstyle21">
    <w:name w:val="fontstyle21"/>
    <w:basedOn w:val="DefaultParagraphFont"/>
    <w:rsid w:val="00FE32BE"/>
    <w:rPr>
      <w:rFonts w:ascii="Times New Roman" w:hAnsi="Times New Roman" w:cs="Times New Roman"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FE32BE"/>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E32BE"/>
    <w:rPr>
      <w:rFonts w:ascii="Times New Roman" w:eastAsia="Times New Roman" w:hAnsi="Times New Roman"/>
      <w:sz w:val="20"/>
      <w:szCs w:val="20"/>
    </w:rPr>
  </w:style>
  <w:style w:type="character" w:styleId="FootnoteReference">
    <w:name w:val="footnote reference"/>
    <w:basedOn w:val="DefaultParagraphFont"/>
    <w:uiPriority w:val="99"/>
    <w:semiHidden/>
    <w:unhideWhenUsed/>
    <w:rsid w:val="00FE32BE"/>
    <w:rPr>
      <w:vertAlign w:val="superscript"/>
    </w:rPr>
  </w:style>
  <w:style w:type="paragraph" w:styleId="NormalWeb">
    <w:name w:val="Normal (Web)"/>
    <w:basedOn w:val="Normal"/>
    <w:uiPriority w:val="99"/>
    <w:semiHidden/>
    <w:unhideWhenUsed/>
    <w:rsid w:val="00AA72A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131276">
      <w:bodyDiv w:val="1"/>
      <w:marLeft w:val="0"/>
      <w:marRight w:val="0"/>
      <w:marTop w:val="0"/>
      <w:marBottom w:val="0"/>
      <w:divBdr>
        <w:top w:val="none" w:sz="0" w:space="0" w:color="auto"/>
        <w:left w:val="none" w:sz="0" w:space="0" w:color="auto"/>
        <w:bottom w:val="none" w:sz="0" w:space="0" w:color="auto"/>
        <w:right w:val="none" w:sz="0" w:space="0" w:color="auto"/>
      </w:divBdr>
    </w:div>
    <w:div w:id="15358450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3FB4F0-3F75-4E71-8838-BA17C27F2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3133</Words>
  <Characters>17863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cp:lastModifiedBy>
  <cp:revision>2</cp:revision>
  <dcterms:created xsi:type="dcterms:W3CDTF">2026-10-30T13:31:00Z</dcterms:created>
  <dcterms:modified xsi:type="dcterms:W3CDTF">2026-10-30T13:31:00Z</dcterms:modified>
  <cp:category/>
</cp:coreProperties>
</file>