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CellMar>
          <w:left w:w="0" w:type="dxa"/>
          <w:right w:w="0" w:type="dxa"/>
        </w:tblCellMar>
        <w:tblLook w:val="0000" w:firstRow="0" w:lastRow="0" w:firstColumn="0" w:lastColumn="0" w:noHBand="0" w:noVBand="0"/>
      </w:tblPr>
      <w:tblGrid>
        <w:gridCol w:w="3793"/>
        <w:gridCol w:w="5675"/>
      </w:tblGrid>
      <w:tr w:rsidR="009E6244" w:rsidRPr="006115A5" w14:paraId="54EEEAE5" w14:textId="77777777" w:rsidTr="00EE0E09">
        <w:trPr>
          <w:trHeight w:val="851"/>
        </w:trPr>
        <w:tc>
          <w:tcPr>
            <w:tcW w:w="3793" w:type="dxa"/>
            <w:tcMar>
              <w:top w:w="0" w:type="dxa"/>
              <w:left w:w="108" w:type="dxa"/>
              <w:bottom w:w="0" w:type="dxa"/>
              <w:right w:w="108" w:type="dxa"/>
            </w:tcMar>
          </w:tcPr>
          <w:p w14:paraId="2CB83EB5" w14:textId="77777777" w:rsidR="001C6DA6" w:rsidRPr="00D06677" w:rsidRDefault="00094543" w:rsidP="004E2F6B">
            <w:pPr>
              <w:spacing w:after="60"/>
              <w:jc w:val="center"/>
              <w:rPr>
                <w:b/>
                <w:noProof/>
                <w:sz w:val="26"/>
                <w:szCs w:val="26"/>
                <w:lang w:val="nl-NL"/>
              </w:rPr>
            </w:pPr>
            <w:r w:rsidRPr="00D06677">
              <w:rPr>
                <w:b/>
                <w:noProof/>
                <w:sz w:val="26"/>
                <w:szCs w:val="26"/>
                <w:lang w:val="nl-NL"/>
              </w:rPr>
              <w:t>U</w:t>
            </w:r>
            <w:r w:rsidR="001C6DA6" w:rsidRPr="00D06677">
              <w:rPr>
                <w:b/>
                <w:noProof/>
                <w:sz w:val="26"/>
                <w:szCs w:val="26"/>
                <w:lang w:val="nl-NL"/>
              </w:rPr>
              <w:t>Ỷ BAN NHÂN DÂN</w:t>
            </w:r>
          </w:p>
          <w:p w14:paraId="334A6286" w14:textId="77777777" w:rsidR="004E2F6B" w:rsidRPr="00D06677" w:rsidRDefault="009E6244" w:rsidP="004E2F6B">
            <w:pPr>
              <w:spacing w:after="60"/>
              <w:jc w:val="center"/>
              <w:rPr>
                <w:b/>
                <w:noProof/>
                <w:sz w:val="26"/>
                <w:szCs w:val="26"/>
                <w:lang w:val="nl-NL"/>
              </w:rPr>
            </w:pPr>
            <w:r w:rsidRPr="00D06677">
              <w:rPr>
                <w:b/>
                <w:noProof/>
                <w:sz w:val="26"/>
                <w:szCs w:val="26"/>
                <w:lang w:val="nl-NL"/>
              </w:rPr>
              <w:t>TỈNH TUYÊN QUANG</w:t>
            </w:r>
          </w:p>
          <w:p w14:paraId="47B26E12" w14:textId="50280594" w:rsidR="009E6244" w:rsidRPr="00D06677" w:rsidRDefault="00942D83" w:rsidP="004E2F6B">
            <w:pPr>
              <w:spacing w:after="60"/>
              <w:jc w:val="center"/>
              <w:rPr>
                <w:b/>
                <w:noProof/>
                <w:sz w:val="26"/>
                <w:szCs w:val="26"/>
                <w:lang w:val="nl-NL"/>
              </w:rPr>
            </w:pPr>
            <w:r w:rsidRPr="00D06677">
              <w:rPr>
                <w:b/>
                <w:noProof/>
                <w:sz w:val="26"/>
                <w:szCs w:val="26"/>
                <w:lang w:val="nl-NL"/>
              </w:rPr>
              <mc:AlternateContent>
                <mc:Choice Requires="wps">
                  <w:drawing>
                    <wp:anchor distT="0" distB="0" distL="114300" distR="114300" simplePos="0" relativeHeight="251656192" behindDoc="0" locked="0" layoutInCell="1" allowOverlap="1" wp14:anchorId="770FAB45" wp14:editId="3D85C6CA">
                      <wp:simplePos x="0" y="0"/>
                      <wp:positionH relativeFrom="column">
                        <wp:posOffset>869315</wp:posOffset>
                      </wp:positionH>
                      <wp:positionV relativeFrom="paragraph">
                        <wp:posOffset>13335</wp:posOffset>
                      </wp:positionV>
                      <wp:extent cx="622300" cy="0"/>
                      <wp:effectExtent l="6350" t="8255" r="9525" b="10795"/>
                      <wp:wrapNone/>
                      <wp:docPr id="94611699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C5944" id="Line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5pt,1.05pt" to="117.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"/>
                  </w:pict>
                </mc:Fallback>
              </mc:AlternateContent>
            </w:r>
          </w:p>
        </w:tc>
        <w:tc>
          <w:tcPr>
            <w:tcW w:w="5675" w:type="dxa"/>
            <w:tcMar>
              <w:top w:w="0" w:type="dxa"/>
              <w:left w:w="108" w:type="dxa"/>
              <w:bottom w:w="0" w:type="dxa"/>
              <w:right w:w="108" w:type="dxa"/>
            </w:tcMar>
          </w:tcPr>
          <w:p w14:paraId="233575A4" w14:textId="6A664D10" w:rsidR="009E6244" w:rsidRPr="00D06677" w:rsidRDefault="00942D83" w:rsidP="009E6244">
            <w:pPr>
              <w:jc w:val="center"/>
              <w:rPr>
                <w:noProof/>
                <w:sz w:val="26"/>
                <w:szCs w:val="26"/>
                <w:lang w:val="nl-NL"/>
              </w:rPr>
            </w:pPr>
            <w:r w:rsidRPr="00D06677">
              <w:rPr>
                <w:b/>
                <w:bCs/>
                <w:noProof/>
                <w:sz w:val="26"/>
                <w:szCs w:val="26"/>
                <w:lang w:val="nl-NL"/>
              </w:rPr>
              <mc:AlternateContent>
                <mc:Choice Requires="wps">
                  <w:drawing>
                    <wp:anchor distT="0" distB="0" distL="114300" distR="114300" simplePos="0" relativeHeight="251657216" behindDoc="0" locked="0" layoutInCell="1" allowOverlap="1" wp14:anchorId="2F2A5F6B" wp14:editId="74332D85">
                      <wp:simplePos x="0" y="0"/>
                      <wp:positionH relativeFrom="column">
                        <wp:posOffset>662305</wp:posOffset>
                      </wp:positionH>
                      <wp:positionV relativeFrom="paragraph">
                        <wp:posOffset>403860</wp:posOffset>
                      </wp:positionV>
                      <wp:extent cx="2171700" cy="0"/>
                      <wp:effectExtent l="7620" t="9525" r="11430" b="9525"/>
                      <wp:wrapNone/>
                      <wp:docPr id="62459670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39758"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5pt,31.8pt" to="223.1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"/>
                  </w:pict>
                </mc:Fallback>
              </mc:AlternateContent>
            </w:r>
            <w:r w:rsidR="009E6244" w:rsidRPr="00D06677">
              <w:rPr>
                <w:b/>
                <w:bCs/>
                <w:noProof/>
                <w:sz w:val="26"/>
                <w:szCs w:val="26"/>
                <w:lang w:val="nl-NL"/>
              </w:rPr>
              <w:t>CỘNG HÒA XÃ HỘI CHỦ NGHĨA VIỆT NAM</w:t>
            </w:r>
            <w:r w:rsidR="009E6244" w:rsidRPr="00D06677">
              <w:rPr>
                <w:b/>
                <w:bCs/>
                <w:noProof/>
                <w:sz w:val="26"/>
                <w:szCs w:val="26"/>
                <w:lang w:val="nl-NL"/>
              </w:rPr>
              <w:br/>
            </w:r>
            <w:r w:rsidR="009E6244" w:rsidRPr="00D06677">
              <w:rPr>
                <w:b/>
                <w:bCs/>
                <w:noProof/>
                <w:lang w:val="nl-NL"/>
              </w:rPr>
              <w:t>Độc lập - Tự do - Hạnh phú</w:t>
            </w:r>
            <w:r w:rsidR="00643D43" w:rsidRPr="00D06677">
              <w:rPr>
                <w:b/>
                <w:bCs/>
                <w:noProof/>
                <w:lang w:val="nl-NL"/>
              </w:rPr>
              <w:t>c</w:t>
            </w:r>
          </w:p>
        </w:tc>
      </w:tr>
      <w:tr w:rsidR="00AE4B1F" w:rsidRPr="006115A5" w14:paraId="1449C250" w14:textId="77777777">
        <w:tc>
          <w:tcPr>
            <w:tcW w:w="3793" w:type="dxa"/>
            <w:tcMar>
              <w:top w:w="0" w:type="dxa"/>
              <w:left w:w="108" w:type="dxa"/>
              <w:bottom w:w="0" w:type="dxa"/>
              <w:right w:w="108" w:type="dxa"/>
            </w:tcMar>
            <w:vAlign w:val="center"/>
          </w:tcPr>
          <w:p w14:paraId="6CB6369E" w14:textId="77777777" w:rsidR="009E6244" w:rsidRPr="00D06677" w:rsidRDefault="009E6244" w:rsidP="00437CBB">
            <w:pPr>
              <w:jc w:val="center"/>
              <w:rPr>
                <w:noProof/>
                <w:lang w:val="nl-NL"/>
              </w:rPr>
            </w:pPr>
            <w:r w:rsidRPr="00D06677">
              <w:rPr>
                <w:noProof/>
                <w:lang w:val="nl-NL"/>
              </w:rPr>
              <w:t>Số:</w:t>
            </w:r>
            <w:r w:rsidR="007967D3" w:rsidRPr="00D06677">
              <w:rPr>
                <w:noProof/>
                <w:lang w:val="nl-NL"/>
              </w:rPr>
              <w:t xml:space="preserve"> </w:t>
            </w:r>
            <w:r w:rsidR="00437CBB" w:rsidRPr="00D06677">
              <w:rPr>
                <w:noProof/>
                <w:lang w:val="nl-NL"/>
              </w:rPr>
              <w:t xml:space="preserve">  </w:t>
            </w:r>
            <w:r w:rsidR="009F4316" w:rsidRPr="00D06677">
              <w:rPr>
                <w:noProof/>
                <w:lang w:val="nl-NL"/>
              </w:rPr>
              <w:t xml:space="preserve">  </w:t>
            </w:r>
            <w:r w:rsidR="00437CBB" w:rsidRPr="00D06677">
              <w:rPr>
                <w:noProof/>
                <w:lang w:val="nl-NL"/>
              </w:rPr>
              <w:t xml:space="preserve"> </w:t>
            </w:r>
            <w:r w:rsidR="00D30094" w:rsidRPr="00D06677">
              <w:rPr>
                <w:noProof/>
                <w:lang w:val="nl-NL"/>
              </w:rPr>
              <w:t xml:space="preserve"> </w:t>
            </w:r>
            <w:r w:rsidR="00437CBB" w:rsidRPr="00D06677">
              <w:rPr>
                <w:noProof/>
                <w:lang w:val="nl-NL"/>
              </w:rPr>
              <w:t xml:space="preserve"> </w:t>
            </w:r>
            <w:r w:rsidR="00D30094" w:rsidRPr="00D06677">
              <w:rPr>
                <w:noProof/>
                <w:lang w:val="nl-NL"/>
              </w:rPr>
              <w:t xml:space="preserve"> </w:t>
            </w:r>
            <w:r w:rsidR="00437CBB" w:rsidRPr="00D06677">
              <w:rPr>
                <w:noProof/>
                <w:lang w:val="nl-NL"/>
              </w:rPr>
              <w:t xml:space="preserve">  </w:t>
            </w:r>
            <w:r w:rsidR="007967D3" w:rsidRPr="00D06677">
              <w:rPr>
                <w:noProof/>
                <w:lang w:val="nl-NL"/>
              </w:rPr>
              <w:t>/</w:t>
            </w:r>
            <w:r w:rsidR="00D25562" w:rsidRPr="00D06677">
              <w:rPr>
                <w:noProof/>
                <w:lang w:val="nl-NL"/>
              </w:rPr>
              <w:t>TTr-</w:t>
            </w:r>
            <w:r w:rsidR="001C6DA6" w:rsidRPr="00D06677">
              <w:rPr>
                <w:noProof/>
                <w:lang w:val="nl-NL"/>
              </w:rPr>
              <w:t>UBND</w:t>
            </w:r>
          </w:p>
        </w:tc>
        <w:tc>
          <w:tcPr>
            <w:tcW w:w="5675" w:type="dxa"/>
            <w:tcMar>
              <w:top w:w="0" w:type="dxa"/>
              <w:left w:w="108" w:type="dxa"/>
              <w:bottom w:w="0" w:type="dxa"/>
              <w:right w:w="108" w:type="dxa"/>
            </w:tcMar>
            <w:vAlign w:val="center"/>
          </w:tcPr>
          <w:p w14:paraId="255A4D07" w14:textId="77777777" w:rsidR="009E6244" w:rsidRPr="00D06677" w:rsidRDefault="005B4698" w:rsidP="009F4316">
            <w:pPr>
              <w:ind w:hanging="157"/>
              <w:jc w:val="center"/>
              <w:rPr>
                <w:noProof/>
                <w:lang w:val="nl-NL"/>
              </w:rPr>
            </w:pPr>
            <w:r w:rsidRPr="00D06677">
              <w:rPr>
                <w:i/>
                <w:iCs/>
                <w:noProof/>
                <w:lang w:val="nl-NL"/>
              </w:rPr>
              <w:t xml:space="preserve">Tuyên Quang, ngày </w:t>
            </w:r>
            <w:r w:rsidR="00437CBB" w:rsidRPr="00D06677">
              <w:rPr>
                <w:i/>
                <w:iCs/>
                <w:noProof/>
                <w:lang w:val="nl-NL"/>
              </w:rPr>
              <w:t xml:space="preserve">  </w:t>
            </w:r>
            <w:r w:rsidR="00505E91" w:rsidRPr="00D06677">
              <w:rPr>
                <w:i/>
                <w:iCs/>
                <w:noProof/>
                <w:lang w:val="nl-NL"/>
              </w:rPr>
              <w:t xml:space="preserve"> </w:t>
            </w:r>
            <w:r w:rsidR="00437CBB" w:rsidRPr="00D06677">
              <w:rPr>
                <w:i/>
                <w:iCs/>
                <w:noProof/>
                <w:lang w:val="nl-NL"/>
              </w:rPr>
              <w:t xml:space="preserve">  </w:t>
            </w:r>
            <w:r w:rsidR="007A6526" w:rsidRPr="00D06677">
              <w:rPr>
                <w:i/>
                <w:iCs/>
                <w:noProof/>
                <w:lang w:val="nl-NL"/>
              </w:rPr>
              <w:t xml:space="preserve"> </w:t>
            </w:r>
            <w:r w:rsidR="00A968F0" w:rsidRPr="00D06677">
              <w:rPr>
                <w:i/>
                <w:iCs/>
                <w:noProof/>
                <w:lang w:val="nl-NL"/>
              </w:rPr>
              <w:t xml:space="preserve"> </w:t>
            </w:r>
            <w:r w:rsidR="009E6244" w:rsidRPr="00D06677">
              <w:rPr>
                <w:i/>
                <w:iCs/>
                <w:noProof/>
                <w:lang w:val="nl-NL"/>
              </w:rPr>
              <w:t>tháng</w:t>
            </w:r>
            <w:r w:rsidR="00A968F0" w:rsidRPr="00D06677">
              <w:rPr>
                <w:i/>
                <w:iCs/>
                <w:noProof/>
                <w:lang w:val="nl-NL"/>
              </w:rPr>
              <w:t xml:space="preserve"> </w:t>
            </w:r>
            <w:r w:rsidR="006740D4">
              <w:rPr>
                <w:i/>
                <w:iCs/>
                <w:noProof/>
                <w:lang w:val="nl-NL"/>
              </w:rPr>
              <w:t xml:space="preserve">    </w:t>
            </w:r>
            <w:r w:rsidR="009E6244" w:rsidRPr="00D06677">
              <w:rPr>
                <w:i/>
                <w:iCs/>
                <w:noProof/>
                <w:lang w:val="nl-NL"/>
              </w:rPr>
              <w:t>năm 20</w:t>
            </w:r>
            <w:r w:rsidR="00EB20C3" w:rsidRPr="00D06677">
              <w:rPr>
                <w:i/>
                <w:iCs/>
                <w:noProof/>
                <w:lang w:val="nl-NL"/>
              </w:rPr>
              <w:t>2</w:t>
            </w:r>
            <w:r w:rsidR="00082314">
              <w:rPr>
                <w:i/>
                <w:iCs/>
                <w:noProof/>
                <w:lang w:val="nl-NL"/>
              </w:rPr>
              <w:t>6</w:t>
            </w:r>
          </w:p>
        </w:tc>
      </w:tr>
    </w:tbl>
    <w:p w14:paraId="6CB03673" w14:textId="77777777" w:rsidR="00AF3A04" w:rsidRPr="00D06677" w:rsidRDefault="00AF3A04" w:rsidP="00453882">
      <w:pPr>
        <w:jc w:val="center"/>
        <w:rPr>
          <w:noProof/>
          <w:sz w:val="4"/>
          <w:szCs w:val="2"/>
          <w:lang w:val="nl-NL"/>
        </w:rPr>
      </w:pPr>
    </w:p>
    <w:p w14:paraId="3F25CD3E" w14:textId="47A596F5" w:rsidR="009E6244" w:rsidRPr="00D06677" w:rsidRDefault="00942D83" w:rsidP="00453882">
      <w:pPr>
        <w:jc w:val="center"/>
        <w:rPr>
          <w:noProof/>
          <w:lang w:val="nl-NL"/>
        </w:rPr>
      </w:pPr>
      <w:r w:rsidRPr="00D06677">
        <w:rPr>
          <w:noProof/>
          <w:lang w:val="nl-NL"/>
        </w:rPr>
        <mc:AlternateContent>
          <mc:Choice Requires="wps">
            <w:drawing>
              <wp:anchor distT="0" distB="0" distL="114300" distR="114300" simplePos="0" relativeHeight="251658240" behindDoc="0" locked="0" layoutInCell="1" allowOverlap="1" wp14:anchorId="079B4E56" wp14:editId="2BE33CF0">
                <wp:simplePos x="0" y="0"/>
                <wp:positionH relativeFrom="column">
                  <wp:posOffset>681355</wp:posOffset>
                </wp:positionH>
                <wp:positionV relativeFrom="paragraph">
                  <wp:posOffset>635</wp:posOffset>
                </wp:positionV>
                <wp:extent cx="1078865" cy="373380"/>
                <wp:effectExtent l="8890" t="9525" r="7620" b="7620"/>
                <wp:wrapNone/>
                <wp:docPr id="34450975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865" cy="373380"/>
                        </a:xfrm>
                        <a:prstGeom prst="rect">
                          <a:avLst/>
                        </a:prstGeom>
                        <a:solidFill>
                          <a:srgbClr val="FFFFFF"/>
                        </a:solidFill>
                        <a:ln w="9525">
                          <a:solidFill>
                            <a:srgbClr val="000000"/>
                          </a:solidFill>
                          <a:miter lim="800000"/>
                          <a:headEnd/>
                          <a:tailEnd/>
                        </a:ln>
                      </wps:spPr>
                      <wps:txbx>
                        <w:txbxContent>
                          <w:p w14:paraId="70E6E9FF" w14:textId="77777777" w:rsidR="001C6DA6" w:rsidRPr="00906F40" w:rsidRDefault="001C6DA6" w:rsidP="001C6DA6">
                            <w:pPr>
                              <w:rPr>
                                <w:sz w:val="4"/>
                                <w:szCs w:val="2"/>
                              </w:rPr>
                            </w:pPr>
                            <w:r>
                              <w:rPr>
                                <w:szCs w:val="26"/>
                              </w:rPr>
                              <w:t xml:space="preserve"> </w:t>
                            </w:r>
                          </w:p>
                          <w:p w14:paraId="65ABBCAB" w14:textId="77777777" w:rsidR="001C6DA6" w:rsidRPr="00F71B3E" w:rsidRDefault="001C6DA6" w:rsidP="001C6DA6">
                            <w:pPr>
                              <w:rPr>
                                <w:szCs w:val="26"/>
                              </w:rPr>
                            </w:pPr>
                            <w:r>
                              <w:rPr>
                                <w:szCs w:val="26"/>
                              </w:rPr>
                              <w:t xml:space="preserve"> </w:t>
                            </w:r>
                            <w:r w:rsidRPr="00F71B3E">
                              <w:rPr>
                                <w:szCs w:val="26"/>
                              </w:rPr>
                              <w:t xml:space="preserve">DỰ </w:t>
                            </w:r>
                            <w:r>
                              <w:rPr>
                                <w:szCs w:val="26"/>
                              </w:rPr>
                              <w:t>T</w:t>
                            </w:r>
                            <w:r w:rsidRPr="00F71B3E">
                              <w:rPr>
                                <w:szCs w:val="26"/>
                              </w:rPr>
                              <w: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B4E56" id="Rectangle 17" o:spid="_x0000_s1026" style="position:absolute;left:0;text-align:left;margin-left:53.65pt;margin-top:.05pt;width:84.95pt;height:2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">
                <v:textbox>
                  <w:txbxContent>
                    <w:p w14:paraId="70E6E9FF" w14:textId="77777777" w:rsidR="001C6DA6" w:rsidRPr="00906F40" w:rsidRDefault="001C6DA6" w:rsidP="001C6DA6">
                      <w:pPr>
                        <w:rPr>
                          <w:sz w:val="4"/>
                          <w:szCs w:val="2"/>
                        </w:rPr>
                      </w:pPr>
                      <w:r>
                        <w:rPr>
                          <w:szCs w:val="26"/>
                        </w:rPr>
                        <w:t xml:space="preserve"> </w:t>
                      </w:r>
                    </w:p>
                    <w:p w14:paraId="65ABBCAB" w14:textId="77777777" w:rsidR="001C6DA6" w:rsidRPr="00F71B3E" w:rsidRDefault="001C6DA6" w:rsidP="001C6DA6">
                      <w:pPr>
                        <w:rPr>
                          <w:szCs w:val="26"/>
                        </w:rPr>
                      </w:pPr>
                      <w:r>
                        <w:rPr>
                          <w:szCs w:val="26"/>
                        </w:rPr>
                        <w:t xml:space="preserve"> </w:t>
                      </w:r>
                      <w:r w:rsidRPr="00F71B3E">
                        <w:rPr>
                          <w:szCs w:val="26"/>
                        </w:rPr>
                        <w:t xml:space="preserve">DỰ </w:t>
                      </w:r>
                      <w:r>
                        <w:rPr>
                          <w:szCs w:val="26"/>
                        </w:rPr>
                        <w:t>T</w:t>
                      </w:r>
                      <w:r w:rsidRPr="00F71B3E">
                        <w:rPr>
                          <w:szCs w:val="26"/>
                        </w:rPr>
                        <w:t>HẢO</w:t>
                      </w:r>
                    </w:p>
                  </w:txbxContent>
                </v:textbox>
              </v:rect>
            </w:pict>
          </mc:Fallback>
        </mc:AlternateContent>
      </w:r>
      <w:r w:rsidR="009E6244" w:rsidRPr="00D06677">
        <w:rPr>
          <w:noProof/>
          <w:lang w:val="nl-NL"/>
        </w:rPr>
        <w:t xml:space="preserve">                </w:t>
      </w:r>
    </w:p>
    <w:p w14:paraId="283F99EB" w14:textId="77777777" w:rsidR="001D7D20" w:rsidRPr="0044277F" w:rsidRDefault="001D7D20" w:rsidP="00EA35C4">
      <w:pPr>
        <w:jc w:val="center"/>
        <w:rPr>
          <w:b/>
          <w:noProof/>
          <w:sz w:val="12"/>
          <w:szCs w:val="12"/>
          <w:lang w:val="nl-NL"/>
        </w:rPr>
      </w:pPr>
    </w:p>
    <w:p w14:paraId="2B009068" w14:textId="77777777" w:rsidR="0009755B" w:rsidRPr="00D06677" w:rsidRDefault="0009755B" w:rsidP="00EA35C4">
      <w:pPr>
        <w:jc w:val="center"/>
        <w:rPr>
          <w:b/>
          <w:noProof/>
          <w:lang w:val="nl-NL"/>
        </w:rPr>
      </w:pPr>
      <w:r w:rsidRPr="00D06677">
        <w:rPr>
          <w:b/>
          <w:noProof/>
          <w:lang w:val="nl-NL"/>
        </w:rPr>
        <w:t>TỜ TRÌNH</w:t>
      </w:r>
    </w:p>
    <w:p w14:paraId="6B8FD31D" w14:textId="2F0EE225" w:rsidR="00443888" w:rsidRPr="008755BD" w:rsidRDefault="00652786" w:rsidP="00443888">
      <w:pPr>
        <w:spacing w:line="320" w:lineRule="exact"/>
        <w:jc w:val="center"/>
        <w:rPr>
          <w:b/>
          <w:noProof/>
          <w:spacing w:val="-2"/>
          <w:lang w:val="nl-NL"/>
        </w:rPr>
      </w:pPr>
      <w:bookmarkStart w:id="0" w:name="_Hlk144898583"/>
      <w:bookmarkStart w:id="1" w:name="_Hlk202260222"/>
      <w:bookmarkStart w:id="2" w:name="_Hlk211356484"/>
      <w:r>
        <w:rPr>
          <w:b/>
          <w:noProof/>
          <w:spacing w:val="-2"/>
          <w:lang w:val="nl-NL"/>
        </w:rPr>
        <w:t>Dự thảo</w:t>
      </w:r>
      <w:r w:rsidR="00443888" w:rsidRPr="008755BD">
        <w:rPr>
          <w:b/>
          <w:noProof/>
          <w:spacing w:val="-2"/>
          <w:lang w:val="nl-NL"/>
        </w:rPr>
        <w:t xml:space="preserve"> Nghị quyết của Hội đồng nhân dân tỉnh</w:t>
      </w:r>
    </w:p>
    <w:bookmarkEnd w:id="0"/>
    <w:bookmarkEnd w:id="1"/>
    <w:bookmarkEnd w:id="2"/>
    <w:p w14:paraId="07A2F5B3" w14:textId="77777777" w:rsidR="00443888" w:rsidRPr="006115A5" w:rsidRDefault="00443888" w:rsidP="00443888">
      <w:pPr>
        <w:jc w:val="center"/>
        <w:rPr>
          <w:b/>
          <w:noProof/>
          <w:spacing w:val="-2"/>
          <w:lang w:val="nl-NL"/>
        </w:rPr>
      </w:pPr>
      <w:r>
        <w:rPr>
          <w:b/>
          <w:noProof/>
          <w:spacing w:val="-2"/>
          <w:lang w:val="nl-NL"/>
        </w:rPr>
        <w:t xml:space="preserve">sửa đổi, bổ sung một số điều của </w:t>
      </w:r>
      <w:r w:rsidRPr="006115A5">
        <w:rPr>
          <w:b/>
          <w:noProof/>
          <w:spacing w:val="-2"/>
          <w:lang w:val="nl-NL"/>
        </w:rPr>
        <w:t>Nghị quyết số 07/2025/NQ-HĐND ngày 24/10/2025 của HĐND tỉnh Tuyên Quang Quy định chế độ công tác phí, chi hội nghị; chế độ tiếp khách nước ngoài vào làm việc, tổ chức hội nghị, hội thảo quốc tế và tiếp khách trong nước trên địa bàn tỉnh Tuyên Quang</w:t>
      </w:r>
    </w:p>
    <w:p w14:paraId="67A6EA67" w14:textId="28F68483" w:rsidR="004838B4" w:rsidRDefault="00942D83" w:rsidP="00EA35C4">
      <w:pPr>
        <w:spacing w:before="120"/>
        <w:jc w:val="center"/>
        <w:rPr>
          <w:noProof/>
          <w:lang w:val="nl-NL"/>
        </w:rPr>
      </w:pPr>
      <w:r>
        <w:rPr>
          <w:noProof/>
          <w:sz w:val="10"/>
          <w:szCs w:val="10"/>
          <w:lang w:val="nl-NL"/>
        </w:rPr>
        <mc:AlternateContent>
          <mc:Choice Requires="wps">
            <w:drawing>
              <wp:anchor distT="0" distB="0" distL="114300" distR="114300" simplePos="0" relativeHeight="251659264" behindDoc="0" locked="0" layoutInCell="1" allowOverlap="1" wp14:anchorId="6C18F123" wp14:editId="05304C94">
                <wp:simplePos x="0" y="0"/>
                <wp:positionH relativeFrom="column">
                  <wp:posOffset>2021205</wp:posOffset>
                </wp:positionH>
                <wp:positionV relativeFrom="paragraph">
                  <wp:posOffset>98425</wp:posOffset>
                </wp:positionV>
                <wp:extent cx="1711960" cy="0"/>
                <wp:effectExtent l="5715" t="5715" r="6350" b="13335"/>
                <wp:wrapNone/>
                <wp:docPr id="9503829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E214C"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15pt,7.75pt" to="293.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"/>
            </w:pict>
          </mc:Fallback>
        </mc:AlternateContent>
      </w:r>
    </w:p>
    <w:p w14:paraId="097B6F3A" w14:textId="6906673A" w:rsidR="0009755B" w:rsidRPr="00D06677" w:rsidRDefault="0009755B" w:rsidP="00EA35C4">
      <w:pPr>
        <w:spacing w:before="120"/>
        <w:jc w:val="center"/>
        <w:rPr>
          <w:noProof/>
          <w:lang w:val="nl-NL"/>
        </w:rPr>
      </w:pPr>
      <w:r w:rsidRPr="00D06677">
        <w:rPr>
          <w:noProof/>
          <w:lang w:val="nl-NL"/>
        </w:rPr>
        <w:t xml:space="preserve">Kính gửi: </w:t>
      </w:r>
      <w:r w:rsidR="001C6DA6" w:rsidRPr="00D06677">
        <w:rPr>
          <w:noProof/>
          <w:lang w:val="nl-NL"/>
        </w:rPr>
        <w:t xml:space="preserve">Hội đồng nhân dân tỉnh  </w:t>
      </w:r>
    </w:p>
    <w:p w14:paraId="5F66B692" w14:textId="77777777" w:rsidR="0004689B" w:rsidRPr="006115A5" w:rsidRDefault="0004689B" w:rsidP="006740D4">
      <w:pPr>
        <w:spacing w:before="120"/>
        <w:ind w:firstLine="720"/>
        <w:jc w:val="both"/>
        <w:rPr>
          <w:sz w:val="4"/>
          <w:szCs w:val="4"/>
          <w:lang w:val="nl-NL"/>
        </w:rPr>
      </w:pPr>
      <w:bookmarkStart w:id="3" w:name="_Hlk120626474"/>
    </w:p>
    <w:p w14:paraId="1987FFDB" w14:textId="7223DCBA" w:rsidR="00CB5FC4" w:rsidRPr="006115A5" w:rsidRDefault="00CB5FC4" w:rsidP="00C149F2">
      <w:pPr>
        <w:spacing w:before="120"/>
        <w:ind w:firstLine="720"/>
        <w:jc w:val="both"/>
        <w:rPr>
          <w:lang w:val="nl-NL"/>
        </w:rPr>
      </w:pPr>
      <w:bookmarkStart w:id="4" w:name="dieu_17"/>
      <w:bookmarkStart w:id="5" w:name="_Hlk184488798"/>
      <w:bookmarkStart w:id="6" w:name="_Hlk202260262"/>
      <w:bookmarkStart w:id="7" w:name="_Hlk206667777"/>
      <w:bookmarkEnd w:id="3"/>
      <w:r w:rsidRPr="006115A5">
        <w:rPr>
          <w:lang w:val="nl-NL"/>
        </w:rPr>
        <w:t>Căn cứ Luật Ban hành văn bản quy phạm pháp luật số 64/2025/QH15 được sửa đổi, bổ sung bởi Luật số 87/2025/QH15;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w:t>
      </w:r>
      <w:r w:rsidR="00B13D66" w:rsidRPr="006115A5">
        <w:rPr>
          <w:lang w:val="nl-NL"/>
        </w:rPr>
        <w:t>;</w:t>
      </w:r>
    </w:p>
    <w:p w14:paraId="433BB8ED" w14:textId="61CCAD94" w:rsidR="00B13D66" w:rsidRPr="006115A5" w:rsidRDefault="00B13D66" w:rsidP="00C149F2">
      <w:pPr>
        <w:spacing w:before="120"/>
        <w:ind w:firstLine="720"/>
        <w:jc w:val="both"/>
        <w:rPr>
          <w:b/>
          <w:bCs/>
          <w:lang w:val="nl-NL"/>
        </w:rPr>
      </w:pPr>
      <w:r w:rsidRPr="006115A5">
        <w:rPr>
          <w:lang w:val="nl-NL"/>
        </w:rPr>
        <w:t xml:space="preserve">Ủy ban nhân dân tỉnh trân trọng báo cáo và kính trình Hội đồng nhân dân tỉnh xem xét, ban hành </w:t>
      </w:r>
      <w:r w:rsidRPr="006115A5">
        <w:rPr>
          <w:iCs/>
          <w:lang w:val="nl-NL"/>
        </w:rPr>
        <w:t xml:space="preserve">Nghị quyết của Hội đồng nhân dân tỉnh </w:t>
      </w:r>
      <w:r w:rsidRPr="00637C42">
        <w:rPr>
          <w:noProof/>
          <w:spacing w:val="-2"/>
          <w:lang w:val="nl-NL"/>
        </w:rPr>
        <w:t xml:space="preserve">sửa đổi, bổ sung một số điều của </w:t>
      </w:r>
      <w:r w:rsidRPr="006115A5">
        <w:rPr>
          <w:noProof/>
          <w:spacing w:val="-2"/>
          <w:lang w:val="nl-NL"/>
        </w:rPr>
        <w:t>Nghị quyết số 07/2025/NQ-HĐND ngày 24 tháng 10 năm 2025 của HĐND tỉnh Tuyên Quang Quy định chế độ công tác phí, chi hội nghị; chế độ tiếp khách nước ngoài vào làm việc, tổ chức hội nghị, hội thảo quốc tế và tiếp khách trong nước trên địa bàn tỉnh Tuyên Quang</w:t>
      </w:r>
      <w:r w:rsidRPr="006115A5">
        <w:rPr>
          <w:lang w:val="nl-NL"/>
        </w:rPr>
        <w:t>, nội dung cụ thể như sau:</w:t>
      </w:r>
    </w:p>
    <w:p w14:paraId="762A9FBB" w14:textId="6C03C3FE" w:rsidR="00C149F2" w:rsidRPr="006115A5" w:rsidRDefault="00C149F2" w:rsidP="00C149F2">
      <w:pPr>
        <w:spacing w:before="100"/>
        <w:ind w:firstLine="720"/>
        <w:jc w:val="both"/>
        <w:rPr>
          <w:b/>
          <w:bCs/>
          <w:lang w:val="nl-NL"/>
        </w:rPr>
      </w:pPr>
      <w:bookmarkStart w:id="8" w:name="_Hlk160534903"/>
      <w:bookmarkEnd w:id="4"/>
      <w:r w:rsidRPr="006115A5">
        <w:rPr>
          <w:b/>
          <w:bCs/>
          <w:lang w:val="nl-NL"/>
        </w:rPr>
        <w:t>I. SỰ CẦN THIẾT XÂY DỰNG NGHỊ QUYẾT</w:t>
      </w:r>
    </w:p>
    <w:p w14:paraId="5C3EB128" w14:textId="77777777" w:rsidR="00C149F2" w:rsidRPr="006115A5" w:rsidRDefault="00C149F2" w:rsidP="00C149F2">
      <w:pPr>
        <w:spacing w:before="100"/>
        <w:ind w:firstLine="720"/>
        <w:jc w:val="both"/>
        <w:rPr>
          <w:b/>
          <w:bCs/>
          <w:lang w:val="nl-NL"/>
        </w:rPr>
      </w:pPr>
      <w:bookmarkStart w:id="9" w:name="_Hlk211356515"/>
      <w:bookmarkEnd w:id="8"/>
      <w:r w:rsidRPr="006115A5">
        <w:rPr>
          <w:b/>
          <w:bCs/>
          <w:lang w:val="nl-NL"/>
        </w:rPr>
        <w:t xml:space="preserve">1. Căn cứ ban hành </w:t>
      </w:r>
    </w:p>
    <w:p w14:paraId="6C1F3ED8" w14:textId="77777777" w:rsidR="00C149F2" w:rsidRPr="006115A5" w:rsidRDefault="00C149F2" w:rsidP="00C149F2">
      <w:pPr>
        <w:spacing w:before="100"/>
        <w:ind w:firstLine="720"/>
        <w:jc w:val="both"/>
        <w:rPr>
          <w:iCs/>
          <w:lang w:val="nl-NL"/>
        </w:rPr>
      </w:pPr>
      <w:bookmarkStart w:id="10" w:name="_Hlk161999867"/>
      <w:bookmarkStart w:id="11" w:name="_Hlk208422114"/>
      <w:r w:rsidRPr="006115A5">
        <w:rPr>
          <w:iCs/>
          <w:lang w:val="nl-NL"/>
        </w:rPr>
        <w:t>Luật Tổ chức chính quyền địa phương số 72/2025/QH15;</w:t>
      </w:r>
    </w:p>
    <w:bookmarkEnd w:id="10"/>
    <w:p w14:paraId="4C08B8D3" w14:textId="77777777" w:rsidR="000D02FC" w:rsidRPr="006115A5" w:rsidRDefault="000D02FC">
      <w:pPr>
        <w:spacing w:before="100"/>
        <w:jc w:val="both"/>
        <w:rPr>
          <w:kern w:val="2"/>
          <w:lang w:val="nl-NL"/>
          <w14:ligatures w14:val="standardContextual"/>
        </w:rPr>
      </w:pPr>
      <w:r w:rsidRPr="006115A5">
        <w:rPr>
          <w:lang w:val="nl-NL"/>
        </w:rPr>
        <w:t>Luật Ban hành văn bản quy phạm pháp luật số 64/2025/QH15, được sửa đổi, bổ sung tại Luật số 87/2025/QH15;</w:t>
      </w:r>
    </w:p>
    <w:p w14:paraId="6B45AA70" w14:textId="77777777" w:rsidR="00C149F2" w:rsidRPr="006115A5" w:rsidRDefault="00C149F2" w:rsidP="00C149F2">
      <w:pPr>
        <w:spacing w:before="100"/>
        <w:ind w:firstLine="720"/>
        <w:jc w:val="both"/>
        <w:rPr>
          <w:iCs/>
          <w:lang w:val="nl-NL"/>
        </w:rPr>
      </w:pPr>
      <w:r w:rsidRPr="006115A5">
        <w:rPr>
          <w:iCs/>
          <w:lang w:val="nl-NL"/>
        </w:rPr>
        <w:t>Luật Ngân sách nhà nước số 89/2025/QH15;</w:t>
      </w:r>
    </w:p>
    <w:p w14:paraId="6AA87323" w14:textId="77777777" w:rsidR="00C149F2" w:rsidRPr="006115A5" w:rsidRDefault="00C149F2" w:rsidP="00C149F2">
      <w:pPr>
        <w:spacing w:before="100"/>
        <w:ind w:firstLine="720"/>
        <w:jc w:val="both"/>
        <w:rPr>
          <w:iCs/>
          <w:lang w:val="nl-NL"/>
        </w:rPr>
      </w:pPr>
      <w:r w:rsidRPr="006115A5">
        <w:rPr>
          <w:iCs/>
          <w:lang w:val="nl-NL"/>
        </w:rPr>
        <w:t xml:space="preserve">Thông tư số 40/2017/TT-BTC của Bộ trưởng Bộ Tài chính Quy định chế độ công tác phí, chế độ hội nghị, được sửa đổi, bổ sung bởi Thông tư số 12/2025/TT-BTC của Bộ trưởng Bộ Tài chính; </w:t>
      </w:r>
    </w:p>
    <w:p w14:paraId="5B55E7A5" w14:textId="77777777" w:rsidR="00C149F2" w:rsidRPr="006115A5" w:rsidRDefault="00C149F2" w:rsidP="00C149F2">
      <w:pPr>
        <w:spacing w:before="100"/>
        <w:ind w:firstLine="720"/>
        <w:jc w:val="both"/>
        <w:rPr>
          <w:iCs/>
          <w:lang w:val="nl-NL"/>
        </w:rPr>
      </w:pPr>
      <w:r w:rsidRPr="00637C42">
        <w:rPr>
          <w:spacing w:val="-4"/>
          <w:lang w:val="nl-NL"/>
        </w:rPr>
        <w:t xml:space="preserve">Thông tư số 35/2026/TT-BTC ngày 31/3/2026 của Bộ trưởng Bộ Tài chính Quy định </w:t>
      </w:r>
      <w:r w:rsidRPr="006115A5">
        <w:rPr>
          <w:spacing w:val="-4"/>
          <w:lang w:val="nl-NL"/>
        </w:rPr>
        <w:t>chế độ tiếp khách nước ngoài vào làm việc tại Việt Nam, chế độ chi tổ chức hội nghị, hội thảo quốc tế tại Việt Nam và chế độ tiếp khách trong nước</w:t>
      </w:r>
      <w:r w:rsidRPr="006115A5">
        <w:rPr>
          <w:iCs/>
          <w:lang w:val="nl-NL"/>
        </w:rPr>
        <w:t>;</w:t>
      </w:r>
    </w:p>
    <w:bookmarkEnd w:id="11"/>
    <w:p w14:paraId="09A48E4B" w14:textId="77777777" w:rsidR="00C149F2" w:rsidRPr="006115A5" w:rsidRDefault="00C149F2" w:rsidP="00C149F2">
      <w:pPr>
        <w:spacing w:before="100"/>
        <w:ind w:firstLine="720"/>
        <w:jc w:val="both"/>
        <w:rPr>
          <w:b/>
          <w:bCs/>
          <w:lang w:val="nl-NL"/>
        </w:rPr>
      </w:pPr>
      <w:r w:rsidRPr="006115A5">
        <w:rPr>
          <w:b/>
          <w:bCs/>
          <w:lang w:val="nl-NL"/>
        </w:rPr>
        <w:t xml:space="preserve">2. Cơ sở pháp lý </w:t>
      </w:r>
    </w:p>
    <w:p w14:paraId="08F39590" w14:textId="77777777" w:rsidR="00C149F2" w:rsidRPr="00637C42" w:rsidRDefault="00C149F2" w:rsidP="00C149F2">
      <w:pPr>
        <w:spacing w:before="100"/>
        <w:ind w:firstLine="720"/>
        <w:jc w:val="both"/>
        <w:rPr>
          <w:noProof/>
          <w:lang w:val="nl-NL"/>
        </w:rPr>
      </w:pPr>
      <w:r w:rsidRPr="00637C42">
        <w:rPr>
          <w:noProof/>
          <w:lang w:val="nl-NL"/>
        </w:rPr>
        <w:t xml:space="preserve">2.1. Căn cứ pháp lý </w:t>
      </w:r>
    </w:p>
    <w:p w14:paraId="03BD5F47" w14:textId="77777777" w:rsidR="00C149F2" w:rsidRPr="006115A5" w:rsidRDefault="00C149F2" w:rsidP="00C149F2">
      <w:pPr>
        <w:spacing w:before="100"/>
        <w:ind w:firstLine="720"/>
        <w:jc w:val="both"/>
        <w:rPr>
          <w:iCs/>
          <w:lang w:val="nl-NL"/>
        </w:rPr>
      </w:pPr>
      <w:r w:rsidRPr="006115A5">
        <w:rPr>
          <w:iCs/>
          <w:lang w:val="nl-NL"/>
        </w:rPr>
        <w:t>Khoản 1, khoản 2 Điều 33 Thông tư số 35/2026/TT-BTC ngày 31/3/2026 của Bộ trưởng Bộ Tài chính quy định:</w:t>
      </w:r>
      <w:bookmarkEnd w:id="5"/>
      <w:bookmarkEnd w:id="6"/>
      <w:bookmarkEnd w:id="7"/>
    </w:p>
    <w:p w14:paraId="12FCCF7B" w14:textId="77777777" w:rsidR="00C149F2" w:rsidRPr="006115A5" w:rsidRDefault="00C149F2" w:rsidP="00C149F2">
      <w:pPr>
        <w:spacing w:before="100"/>
        <w:ind w:firstLine="720"/>
        <w:jc w:val="both"/>
        <w:rPr>
          <w:i/>
          <w:lang w:val="nl-NL"/>
        </w:rPr>
      </w:pPr>
      <w:r w:rsidRPr="006115A5">
        <w:rPr>
          <w:i/>
          <w:lang w:val="nl-NL"/>
        </w:rPr>
        <w:lastRenderedPageBreak/>
        <w:t>“1. Đối với chi tiếp khách nước ngoài, chi tổ chức hội nghị quốc tế</w:t>
      </w:r>
    </w:p>
    <w:p w14:paraId="07B06D5D" w14:textId="77777777" w:rsidR="00C149F2" w:rsidRPr="006115A5" w:rsidRDefault="00C149F2" w:rsidP="00C149F2">
      <w:pPr>
        <w:spacing w:before="100"/>
        <w:ind w:firstLine="720"/>
        <w:jc w:val="both"/>
        <w:rPr>
          <w:i/>
          <w:lang w:val="nl-NL"/>
        </w:rPr>
      </w:pPr>
      <w:r w:rsidRPr="006115A5">
        <w:rPr>
          <w:i/>
          <w:lang w:val="nl-NL"/>
        </w:rPr>
        <w:t xml:space="preserve">Căn cứ vào khả năng nguồn kinh phí và giá cả thực tế, Bộ trưởng, thủ trưởng cơ quan ngang Bộ, cơ quan thuộc Chính phủ, các cơ quan khác ở trung ương, </w:t>
      </w:r>
      <w:r w:rsidRPr="006115A5">
        <w:rPr>
          <w:b/>
          <w:bCs/>
          <w:i/>
          <w:lang w:val="nl-NL"/>
        </w:rPr>
        <w:t>Hội đồng nhân dân tỉnh, thành phố trực thuộc Trung ương quy định các mức chi cụ thể tiếp khách nước ngoài, tổ chức các hội nghị quốc tế tại Việt Nam </w:t>
      </w:r>
      <w:r w:rsidRPr="006115A5">
        <w:rPr>
          <w:i/>
          <w:lang w:val="nl-NL"/>
        </w:rPr>
        <w:t>đối với các cơ quan, đơn vị thuộc phạm vi quản lý để thực hiện cho phù hợp nhưng không vượt mức chi quy định tại Thông tư này.</w:t>
      </w:r>
    </w:p>
    <w:p w14:paraId="16604DCC" w14:textId="77777777" w:rsidR="00C149F2" w:rsidRPr="006115A5" w:rsidRDefault="00C149F2" w:rsidP="00C149F2">
      <w:pPr>
        <w:spacing w:before="100"/>
        <w:ind w:firstLine="720"/>
        <w:jc w:val="both"/>
        <w:rPr>
          <w:i/>
          <w:lang w:val="nl-NL"/>
        </w:rPr>
      </w:pPr>
      <w:r w:rsidRPr="006115A5">
        <w:rPr>
          <w:i/>
          <w:lang w:val="nl-NL"/>
        </w:rPr>
        <w:t>2. Đối với chi tiếp khách trong nước</w:t>
      </w:r>
    </w:p>
    <w:p w14:paraId="079549C1" w14:textId="77777777" w:rsidR="00C149F2" w:rsidRPr="006115A5" w:rsidRDefault="00C149F2" w:rsidP="00C149F2">
      <w:pPr>
        <w:spacing w:before="100"/>
        <w:ind w:firstLine="720"/>
        <w:jc w:val="both"/>
        <w:rPr>
          <w:i/>
          <w:lang w:val="nl-NL"/>
        </w:rPr>
      </w:pPr>
      <w:r w:rsidRPr="006115A5">
        <w:rPr>
          <w:i/>
          <w:lang w:val="nl-NL"/>
        </w:rPr>
        <w:t xml:space="preserve">Căn cứ vào khả năng nguồn kinh phí và giá cả thực tế, Bộ trưởng, thủ trưởng cơ quan ngang Bộ, cơ quan thuộc Chính phủ, các cơ quan nhà nước khác ở trung ương, </w:t>
      </w:r>
      <w:r w:rsidRPr="006115A5">
        <w:rPr>
          <w:b/>
          <w:bCs/>
          <w:i/>
          <w:lang w:val="nl-NL"/>
        </w:rPr>
        <w:t>Hội đồng nhân dân tỉnh, thành phố trực thuộc Trung ương quy định các mức chi cụ thể tiếp khách trong nước</w:t>
      </w:r>
      <w:r w:rsidRPr="006115A5">
        <w:rPr>
          <w:i/>
          <w:lang w:val="nl-NL"/>
        </w:rPr>
        <w:t> đối với các cơ quan, đơn vị thuộc phạm vi quản lý để thực hiện cho phù hợp, đảm bảo tiết kiệm, chống lãng phí.”</w:t>
      </w:r>
    </w:p>
    <w:p w14:paraId="2C2506CE" w14:textId="77777777" w:rsidR="000D02FC" w:rsidRPr="006115A5" w:rsidRDefault="000D02FC">
      <w:pPr>
        <w:spacing w:before="100"/>
        <w:jc w:val="both"/>
        <w:rPr>
          <w:kern w:val="2"/>
          <w:lang w:val="nl-NL"/>
          <w14:ligatures w14:val="standardContextual"/>
        </w:rPr>
      </w:pPr>
      <w:r w:rsidRPr="006115A5">
        <w:rPr>
          <w:lang w:val="nl-NL"/>
        </w:rPr>
        <w:t>Như vậy, Trung ương giao cho HĐND cấp tỉnh quy định mức chi cụ thể đối với: tiếp khách nước ngoài; tổ chức các hội nghị quốc tế tại Việt Nam; tiếp khách trong nước.</w:t>
      </w:r>
    </w:p>
    <w:p w14:paraId="481D105B" w14:textId="77777777" w:rsidR="00C149F2" w:rsidRPr="00637C42" w:rsidRDefault="00C149F2" w:rsidP="00C149F2">
      <w:pPr>
        <w:spacing w:before="100"/>
        <w:ind w:firstLine="720"/>
        <w:jc w:val="both"/>
        <w:rPr>
          <w:lang w:val="nl-NL"/>
        </w:rPr>
      </w:pPr>
      <w:r w:rsidRPr="00637C42">
        <w:rPr>
          <w:lang w:val="nl-NL"/>
        </w:rPr>
        <w:t xml:space="preserve">2.2. Cơ sở thực tiễn: </w:t>
      </w:r>
    </w:p>
    <w:bookmarkEnd w:id="9"/>
    <w:p w14:paraId="1E0952BF" w14:textId="77777777" w:rsidR="00C149F2" w:rsidRPr="006115A5" w:rsidRDefault="00C149F2" w:rsidP="00C149F2">
      <w:pPr>
        <w:spacing w:before="100"/>
        <w:ind w:firstLine="720"/>
        <w:jc w:val="both"/>
        <w:rPr>
          <w:lang w:val="nl-NL"/>
        </w:rPr>
      </w:pPr>
      <w:r w:rsidRPr="006115A5">
        <w:rPr>
          <w:lang w:val="nl-NL"/>
        </w:rPr>
        <w:t xml:space="preserve">Hiện nay trên địa bàn tỉnh Tuyên Quang đang áp dụng mức chi tiếp khách nước ngoài, tổ chức các hội nghị quốc tế tại Việt Nam; mức chi tiếp khách trong nước theo quy định tại Nghị quyết số 07/2025/NQ-HĐND. </w:t>
      </w:r>
    </w:p>
    <w:p w14:paraId="66B81B23" w14:textId="77777777" w:rsidR="00C149F2" w:rsidRPr="00637C42" w:rsidRDefault="00C149F2" w:rsidP="00C149F2">
      <w:pPr>
        <w:spacing w:before="100"/>
        <w:ind w:firstLine="720"/>
        <w:jc w:val="both"/>
        <w:rPr>
          <w:bCs/>
          <w:snapToGrid w:val="0"/>
          <w:lang w:val="nl-NL"/>
        </w:rPr>
      </w:pPr>
      <w:r w:rsidRPr="00637C42">
        <w:rPr>
          <w:bCs/>
          <w:snapToGrid w:val="0"/>
          <w:lang w:val="nl-NL"/>
        </w:rPr>
        <w:t>Các quy định về mức chi tiếp khách nước ngoài, tổ chức các hội nghị quốc tế tại Việt Nam; mức chi tiếp khách trong nước theo Nghị quyết số 07/2025/NQ-HĐND được xây dựng trên cơ sở quy định tại Thông tư số 71/2018/TT-BTC ngày 10/8/2018 của Bộ trưởng Bộ Tài chính.</w:t>
      </w:r>
    </w:p>
    <w:p w14:paraId="79F0F3FD" w14:textId="77777777" w:rsidR="00594F17" w:rsidRDefault="00C149F2" w:rsidP="00594F17">
      <w:pPr>
        <w:spacing w:before="100"/>
        <w:ind w:firstLine="720"/>
        <w:jc w:val="both"/>
        <w:rPr>
          <w:bCs/>
          <w:i/>
          <w:iCs/>
          <w:snapToGrid w:val="0"/>
          <w:lang w:val="nl-NL"/>
        </w:rPr>
      </w:pPr>
      <w:r w:rsidRPr="00637C42">
        <w:rPr>
          <w:bCs/>
          <w:snapToGrid w:val="0"/>
          <w:lang w:val="nl-NL"/>
        </w:rPr>
        <w:t xml:space="preserve">Ngày 31/3/2026, Bộ trưởng Bộ Tài chính đã ban hành Thông tư số 35/2026/TT-BTC (có hiệu lực thi hành từ ngày 18/5/2026), trong đó, tại khoản 2 Điều 35 quy định: </w:t>
      </w:r>
      <w:r w:rsidRPr="00637C42">
        <w:rPr>
          <w:bCs/>
          <w:i/>
          <w:iCs/>
          <w:snapToGrid w:val="0"/>
          <w:lang w:val="nl-NL"/>
        </w:rPr>
        <w:t>“2.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 hết hiệu lực thi hành từ ngày Thông tư này có hiệu lực thi hành.”</w:t>
      </w:r>
    </w:p>
    <w:p w14:paraId="0091247A" w14:textId="77777777" w:rsidR="00B83284" w:rsidRDefault="000D02FC" w:rsidP="00B83284">
      <w:pPr>
        <w:spacing w:before="100"/>
        <w:ind w:firstLine="720"/>
        <w:jc w:val="both"/>
        <w:rPr>
          <w:lang w:val="nl-NL"/>
        </w:rPr>
      </w:pPr>
      <w:r>
        <w:rPr>
          <w:lang w:val="nl-NL"/>
        </w:rPr>
        <w:t>Sau khi rà soát mức chi tại Thông tư số 71/2018/TT-BTC, Nghị quyết số 07/2025/NQ-HĐND và Thông tư số 35/2026/TT-BTC, về cơ bản, các mức chi tại Thông tư số 35/2026/TT-BTC tăng từ 1,67 đến 3 lần so với Thông tư số 71/2018/TT-BTC. Trong khi đó, các mức chi quy định tại Nghị quyết số 07/2025/NQ-HĐND bằng hoặc thấp hơn mức chi tại Thông tư số 71/2018/TT-BTC, do đó có sự chênh lệch tương đối lớn giữa Nghị quyết số 07/2025/NQ-HĐND và Thông tư số 35/2026/TT-BTC.</w:t>
      </w:r>
    </w:p>
    <w:p w14:paraId="60983097" w14:textId="47CC381A" w:rsidR="000D02FC" w:rsidRPr="006115A5" w:rsidRDefault="000D02FC" w:rsidP="00B83284">
      <w:pPr>
        <w:spacing w:before="100"/>
        <w:ind w:firstLine="720"/>
        <w:jc w:val="both"/>
        <w:rPr>
          <w:kern w:val="2"/>
          <w:lang w:val="nl-NL"/>
          <w14:ligatures w14:val="standardContextual"/>
        </w:rPr>
      </w:pPr>
      <w:r w:rsidRPr="006115A5">
        <w:rPr>
          <w:lang w:val="nl-NL"/>
        </w:rPr>
        <w:t xml:space="preserve">Bên cạnh đó, Thông tư số 71/2018/TT-BTC được xây dựng từ năm 2018, đến nay đã triển khai được 08 năm; các mức chi tại Thông tư này nhìn chung phù hợp với tính chất của các nội dung chi. Tuy nhiên, qua quá trình thực hiện, Trung ương đã ban hành Thông tư số 35/2026/TT-BTC với mức chi tăng cao hơn so với quy định trước đây để phù hợp với thực tiễn. Vì vậy, trên cơ sở quy định tại Thông </w:t>
      </w:r>
      <w:r w:rsidRPr="006115A5">
        <w:rPr>
          <w:lang w:val="nl-NL"/>
        </w:rPr>
        <w:lastRenderedPageBreak/>
        <w:t>tư số 35/2026/TT-BTC, việc sửa đổi, bổ sung các mức chi tiếp khách nước ngoài; tổ chức các hội nghị quốc tế tại Việt Nam; mức chi tiếp khách trong nước theo quy định tại Nghị quyết số 07/2025/NQ-HĐND là phù hợp với thực tiễn.</w:t>
      </w:r>
    </w:p>
    <w:p w14:paraId="61839CB4" w14:textId="77777777" w:rsidR="000D02FC" w:rsidRPr="006115A5" w:rsidRDefault="000D02FC">
      <w:pPr>
        <w:spacing w:before="100"/>
        <w:jc w:val="both"/>
        <w:rPr>
          <w:kern w:val="2"/>
          <w:lang w:val="nl-NL"/>
          <w14:ligatures w14:val="standardContextual"/>
        </w:rPr>
      </w:pPr>
      <w:r w:rsidRPr="006115A5">
        <w:rPr>
          <w:lang w:val="nl-NL"/>
        </w:rPr>
        <w:t>Từ các nội dung trên, việc xây dựng Nghị quyết của Hội đồng nhân dân tỉnh sửa đổi, bổ sung một số điều của Nghị quyết số 07/2025/NQ-HĐND ngày 24 tháng 10 năm 2025 của HĐND tỉnh Tuyên Quang quy định chế độ công tác phí, chi hội nghị; chế độ tiếp khách nước ngoài vào làm việc, tổ chức hội nghị, hội thảo quốc tế và tiếp khách trong nước trên địa bàn tỉnh Tuyên Quang là cần thiết và có căn cứ pháp lý.</w:t>
      </w:r>
    </w:p>
    <w:p w14:paraId="39ED70A3" w14:textId="68C69CC7" w:rsidR="00C149F2" w:rsidRPr="006115A5" w:rsidRDefault="00C149F2" w:rsidP="00C149F2">
      <w:pPr>
        <w:spacing w:before="100"/>
        <w:ind w:firstLine="720"/>
        <w:jc w:val="both"/>
        <w:rPr>
          <w:b/>
          <w:bCs/>
          <w:lang w:val="nl-NL"/>
        </w:rPr>
      </w:pPr>
      <w:r w:rsidRPr="006115A5">
        <w:rPr>
          <w:b/>
          <w:bCs/>
          <w:lang w:val="nl-NL"/>
        </w:rPr>
        <w:t>II. MỤC ĐÍCH, QUAN ĐIỂM XÂY DỰNG NGHỊ QUYẾT</w:t>
      </w:r>
    </w:p>
    <w:p w14:paraId="6506F6C1" w14:textId="77777777" w:rsidR="00C149F2" w:rsidRPr="006115A5" w:rsidRDefault="00C149F2" w:rsidP="00C149F2">
      <w:pPr>
        <w:spacing w:before="100"/>
        <w:ind w:firstLine="720"/>
        <w:jc w:val="both"/>
        <w:rPr>
          <w:b/>
          <w:bCs/>
          <w:lang w:val="nl-NL"/>
        </w:rPr>
      </w:pPr>
      <w:bookmarkStart w:id="12" w:name="_Hlk211356528"/>
      <w:r w:rsidRPr="006115A5">
        <w:rPr>
          <w:b/>
          <w:bCs/>
          <w:lang w:val="nl-NL"/>
        </w:rPr>
        <w:t>1. Mục đích</w:t>
      </w:r>
    </w:p>
    <w:p w14:paraId="57352646" w14:textId="1E54D143" w:rsidR="00C149F2" w:rsidRPr="006115A5" w:rsidRDefault="00C149F2" w:rsidP="00C149F2">
      <w:pPr>
        <w:spacing w:before="100"/>
        <w:ind w:firstLine="720"/>
        <w:jc w:val="both"/>
        <w:rPr>
          <w:lang w:val="nl-NL"/>
        </w:rPr>
      </w:pPr>
      <w:r w:rsidRPr="006115A5">
        <w:rPr>
          <w:lang w:val="nl-NL"/>
        </w:rPr>
        <w:t xml:space="preserve">Bảo đảm việc triển khai thực hiện đúng, đầy đủ </w:t>
      </w:r>
      <w:r w:rsidRPr="00637C42">
        <w:rPr>
          <w:spacing w:val="-4"/>
          <w:lang w:val="nl-NL"/>
        </w:rPr>
        <w:t>Thông tư số 35/2026/TT-BTC ngày 31/3/2026 của Bộ trưởng Bộ Tài chính</w:t>
      </w:r>
      <w:r w:rsidRPr="006115A5">
        <w:rPr>
          <w:lang w:val="nl-NL"/>
        </w:rPr>
        <w:t xml:space="preserve">. Làm căn cứ để triển khai thực hiện các nhiệm vụ chi đối với </w:t>
      </w:r>
      <w:r w:rsidRPr="006115A5">
        <w:rPr>
          <w:spacing w:val="-4"/>
          <w:lang w:val="nl-NL"/>
        </w:rPr>
        <w:t>tiếp khách nước ngoài, chế độ chi tổ chức hội nghị, hội thảo quốc tế và chế độ tiếp khách trong nước trên địa bàn tỉnh</w:t>
      </w:r>
      <w:r w:rsidRPr="006115A5">
        <w:rPr>
          <w:lang w:val="nl-NL"/>
        </w:rPr>
        <w:t>.</w:t>
      </w:r>
    </w:p>
    <w:p w14:paraId="2D0A354E" w14:textId="77A1055E" w:rsidR="00C149F2" w:rsidRPr="006115A5" w:rsidRDefault="00C149F2" w:rsidP="00C149F2">
      <w:pPr>
        <w:spacing w:before="100"/>
        <w:ind w:firstLine="720"/>
        <w:jc w:val="both"/>
        <w:rPr>
          <w:lang w:val="nl-NL"/>
        </w:rPr>
      </w:pPr>
      <w:r w:rsidRPr="006115A5">
        <w:rPr>
          <w:lang w:val="nl-NL"/>
        </w:rPr>
        <w:t xml:space="preserve">Làm cơ sở để lập dự toán, phân bổ, giao dự toán và quyết toán kinh phí đối với </w:t>
      </w:r>
      <w:r w:rsidRPr="006115A5">
        <w:rPr>
          <w:spacing w:val="-4"/>
          <w:lang w:val="nl-NL"/>
        </w:rPr>
        <w:t xml:space="preserve">tiếp khách nước ngoài, chế độ chi tổ chức hội nghị, hội thảo quốc tế và chế độ tiếp khách trong nước </w:t>
      </w:r>
      <w:r w:rsidRPr="006115A5">
        <w:rPr>
          <w:iCs/>
          <w:lang w:val="nl-NL"/>
        </w:rPr>
        <w:t>trên địa bàn tỉnh</w:t>
      </w:r>
      <w:r w:rsidRPr="006115A5">
        <w:rPr>
          <w:lang w:val="nl-NL"/>
        </w:rPr>
        <w:t>.</w:t>
      </w:r>
    </w:p>
    <w:p w14:paraId="7BABBE0F" w14:textId="77777777" w:rsidR="00C149F2" w:rsidRPr="006115A5" w:rsidRDefault="00C149F2" w:rsidP="00C149F2">
      <w:pPr>
        <w:spacing w:before="100"/>
        <w:ind w:firstLine="720"/>
        <w:jc w:val="both"/>
        <w:rPr>
          <w:b/>
          <w:bCs/>
          <w:lang w:val="nl-NL"/>
        </w:rPr>
      </w:pPr>
      <w:r w:rsidRPr="006115A5">
        <w:rPr>
          <w:b/>
          <w:bCs/>
          <w:lang w:val="nl-NL"/>
        </w:rPr>
        <w:t>2. Quan điểm</w:t>
      </w:r>
    </w:p>
    <w:p w14:paraId="06A745A8" w14:textId="77777777" w:rsidR="00C149F2" w:rsidRPr="006115A5" w:rsidRDefault="00C149F2" w:rsidP="00C149F2">
      <w:pPr>
        <w:spacing w:before="100"/>
        <w:ind w:firstLine="720"/>
        <w:jc w:val="both"/>
        <w:rPr>
          <w:lang w:val="nl-NL"/>
        </w:rPr>
      </w:pPr>
      <w:r w:rsidRPr="006115A5">
        <w:rPr>
          <w:lang w:val="nl-NL"/>
        </w:rPr>
        <w:t>Đảm bảo việc thi hành hiến pháp, pháp luật.</w:t>
      </w:r>
    </w:p>
    <w:p w14:paraId="5A27E96A" w14:textId="77777777" w:rsidR="00C149F2" w:rsidRPr="006115A5" w:rsidRDefault="00C149F2" w:rsidP="00C149F2">
      <w:pPr>
        <w:spacing w:before="100"/>
        <w:ind w:firstLine="720"/>
        <w:jc w:val="both"/>
        <w:rPr>
          <w:lang w:val="nl-NL"/>
        </w:rPr>
      </w:pPr>
      <w:r w:rsidRPr="006115A5">
        <w:rPr>
          <w:lang w:val="nl-NL"/>
        </w:rPr>
        <w:t xml:space="preserve">Phù hợp với quy định của pháp luật về ngân sách nhà nước; đúng phân cấp, trình tự, thẩm quyền theo quy định của pháp luật. </w:t>
      </w:r>
    </w:p>
    <w:p w14:paraId="483267DE" w14:textId="77777777" w:rsidR="00C149F2" w:rsidRPr="006115A5" w:rsidRDefault="00C149F2" w:rsidP="00C149F2">
      <w:pPr>
        <w:spacing w:before="100"/>
        <w:ind w:firstLine="720"/>
        <w:jc w:val="both"/>
        <w:rPr>
          <w:lang w:val="nl-NL"/>
        </w:rPr>
      </w:pPr>
      <w:r w:rsidRPr="006115A5">
        <w:rPr>
          <w:lang w:val="nl-NL"/>
        </w:rPr>
        <w:t xml:space="preserve">Đảm bảo phù hợp với mức chi quy định tại </w:t>
      </w:r>
      <w:r w:rsidRPr="00637C42">
        <w:rPr>
          <w:spacing w:val="-4"/>
          <w:lang w:val="nl-NL"/>
        </w:rPr>
        <w:t>Thông tư số 35/2026/TT-BTC</w:t>
      </w:r>
      <w:r w:rsidRPr="006115A5">
        <w:rPr>
          <w:iCs/>
          <w:lang w:val="nl-NL"/>
        </w:rPr>
        <w:t xml:space="preserve">, </w:t>
      </w:r>
      <w:r w:rsidRPr="006115A5">
        <w:rPr>
          <w:noProof/>
          <w:lang w:val="nl-NL"/>
        </w:rPr>
        <w:t xml:space="preserve"> kế thừa quy định tại </w:t>
      </w:r>
      <w:r w:rsidRPr="006115A5">
        <w:rPr>
          <w:lang w:val="nl-NL"/>
        </w:rPr>
        <w:t xml:space="preserve">Nghị quyết số 07/2025/NQ-HĐND và </w:t>
      </w:r>
      <w:r w:rsidRPr="00637C42">
        <w:rPr>
          <w:bCs/>
          <w:snapToGrid w:val="0"/>
          <w:lang w:val="nl-NL"/>
        </w:rPr>
        <w:t>Thông tư số 71/2018/TT-BTC</w:t>
      </w:r>
      <w:r w:rsidRPr="006115A5">
        <w:rPr>
          <w:lang w:val="nl-NL"/>
        </w:rPr>
        <w:t>.</w:t>
      </w:r>
    </w:p>
    <w:bookmarkEnd w:id="12"/>
    <w:p w14:paraId="434CD1DF" w14:textId="77777777" w:rsidR="004659AE" w:rsidRPr="006115A5" w:rsidRDefault="004659AE" w:rsidP="004659AE">
      <w:pPr>
        <w:spacing w:before="120"/>
        <w:ind w:firstLine="720"/>
        <w:jc w:val="both"/>
        <w:rPr>
          <w:b/>
          <w:bCs/>
          <w:lang w:val="nl-NL"/>
        </w:rPr>
      </w:pPr>
      <w:r w:rsidRPr="006115A5">
        <w:rPr>
          <w:b/>
          <w:bCs/>
          <w:lang w:val="nl-NL"/>
        </w:rPr>
        <w:t>III. QUÁ TRÌNH XÂY DỰNG DỰ THẢO NGHỊ QUYẾT</w:t>
      </w:r>
    </w:p>
    <w:p w14:paraId="2C34EE7D" w14:textId="77777777" w:rsidR="007C37E4" w:rsidRPr="006115A5" w:rsidRDefault="004659AE" w:rsidP="007C37E4">
      <w:pPr>
        <w:spacing w:before="120"/>
        <w:ind w:firstLine="720"/>
        <w:jc w:val="both"/>
        <w:rPr>
          <w:lang w:val="nl-NL"/>
        </w:rPr>
      </w:pPr>
      <w:r w:rsidRPr="006115A5">
        <w:rPr>
          <w:b/>
          <w:bCs/>
          <w:lang w:val="nl-NL"/>
        </w:rPr>
        <w:t>1.</w:t>
      </w:r>
      <w:r w:rsidRPr="006115A5">
        <w:rPr>
          <w:lang w:val="nl-NL"/>
        </w:rPr>
        <w:t xml:space="preserve"> Thực hiện Văn bản số </w:t>
      </w:r>
      <w:r w:rsidR="00CB7870" w:rsidRPr="006115A5">
        <w:rPr>
          <w:lang w:val="nl-NL"/>
        </w:rPr>
        <w:t>219</w:t>
      </w:r>
      <w:r w:rsidRPr="006115A5">
        <w:rPr>
          <w:lang w:val="nl-NL"/>
        </w:rPr>
        <w:t xml:space="preserve">/HĐND-KTNS ngày </w:t>
      </w:r>
      <w:r w:rsidR="00CB7870" w:rsidRPr="006115A5">
        <w:rPr>
          <w:lang w:val="nl-NL"/>
        </w:rPr>
        <w:t>1</w:t>
      </w:r>
      <w:r w:rsidR="00487BE0" w:rsidRPr="006115A5">
        <w:rPr>
          <w:lang w:val="nl-NL"/>
        </w:rPr>
        <w:t>5</w:t>
      </w:r>
      <w:r w:rsidRPr="006115A5">
        <w:rPr>
          <w:lang w:val="nl-NL"/>
        </w:rPr>
        <w:t>/4/2026 của Thường trực Hội đồng nhân dân tỉnh về việc cho ý kiến xây dựng nghị quyết của Hội đồng nhân dân tỉnh, Ủy ban nhân dân tỉnh đã ban hành Công văn số 2</w:t>
      </w:r>
      <w:r w:rsidR="00CB7870" w:rsidRPr="006115A5">
        <w:rPr>
          <w:lang w:val="nl-NL"/>
        </w:rPr>
        <w:t>661</w:t>
      </w:r>
      <w:r w:rsidRPr="006115A5">
        <w:rPr>
          <w:lang w:val="nl-NL"/>
        </w:rPr>
        <w:t>/UBND-KT</w:t>
      </w:r>
      <w:r w:rsidR="00CB7870" w:rsidRPr="006115A5">
        <w:rPr>
          <w:lang w:val="nl-NL"/>
        </w:rPr>
        <w:t>TH</w:t>
      </w:r>
      <w:r w:rsidRPr="006115A5">
        <w:rPr>
          <w:lang w:val="nl-NL"/>
        </w:rPr>
        <w:t xml:space="preserve"> ngày </w:t>
      </w:r>
      <w:r w:rsidR="00CB7870" w:rsidRPr="006115A5">
        <w:rPr>
          <w:lang w:val="nl-NL"/>
        </w:rPr>
        <w:t>17</w:t>
      </w:r>
      <w:r w:rsidRPr="006115A5">
        <w:rPr>
          <w:lang w:val="nl-NL"/>
        </w:rPr>
        <w:t xml:space="preserve">/4/2026 về việc </w:t>
      </w:r>
      <w:r w:rsidR="007C3191" w:rsidRPr="006115A5">
        <w:rPr>
          <w:lang w:val="nl-NL"/>
        </w:rPr>
        <w:t>xây dựng dự thảo</w:t>
      </w:r>
      <w:r w:rsidRPr="006115A5">
        <w:rPr>
          <w:lang w:val="nl-NL"/>
        </w:rPr>
        <w:t xml:space="preserve"> nghị quyết của Hội đồng nhân dân tỉnh, trong đó giao cho Sở Tài chính chủ trì soạn thảo dự thảo Nghị quyết của Hội đồng nhân dân tỉnh.</w:t>
      </w:r>
    </w:p>
    <w:p w14:paraId="7B62683A" w14:textId="5CF0EBCF" w:rsidR="000D02FC" w:rsidRPr="006115A5" w:rsidRDefault="000D02FC" w:rsidP="007C37E4">
      <w:pPr>
        <w:spacing w:before="120"/>
        <w:ind w:firstLine="720"/>
        <w:jc w:val="both"/>
        <w:rPr>
          <w:kern w:val="2"/>
          <w:lang w:val="nl-NL"/>
          <w14:ligatures w14:val="standardContextual"/>
        </w:rPr>
      </w:pPr>
      <w:r w:rsidRPr="006115A5">
        <w:rPr>
          <w:b/>
          <w:bCs/>
          <w:lang w:val="nl-NL"/>
        </w:rPr>
        <w:t>2.</w:t>
      </w:r>
      <w:r w:rsidRPr="006115A5">
        <w:rPr>
          <w:lang w:val="nl-NL"/>
        </w:rPr>
        <w:t xml:space="preserve"> Sở Tài chính chủ trì, phối hợp với các cơ quan, đơn vị liên quan tham mưu xây dựng dự thảo Nghị quyết, bảo đảm tuân thủ đúng trình tự, thủ tục theo Luật Ban hành văn bản quy phạm pháp luật và các quy định pháp luật hiện hành. Sở Tài chính đã thực hiện xin ý kiến tham gia của các cơ quan, đơn vị tại Công văn số </w:t>
      </w:r>
      <w:r w:rsidR="006115A5" w:rsidRPr="006115A5">
        <w:rPr>
          <w:lang w:val="nl-NL"/>
        </w:rPr>
        <w:t>2804</w:t>
      </w:r>
      <w:r w:rsidRPr="006115A5">
        <w:rPr>
          <w:lang w:val="nl-NL"/>
        </w:rPr>
        <w:t xml:space="preserve">/STC-NS ngày </w:t>
      </w:r>
      <w:r w:rsidR="006115A5">
        <w:rPr>
          <w:lang w:val="nl-NL"/>
        </w:rPr>
        <w:t>20</w:t>
      </w:r>
      <w:r w:rsidRPr="006115A5">
        <w:rPr>
          <w:lang w:val="nl-NL"/>
        </w:rPr>
        <w:t>/4/2026.</w:t>
      </w:r>
    </w:p>
    <w:p w14:paraId="447F4981" w14:textId="60B9368A" w:rsidR="004659AE" w:rsidRPr="00E41D81" w:rsidRDefault="004659AE" w:rsidP="004659AE">
      <w:pPr>
        <w:spacing w:before="120"/>
        <w:ind w:firstLine="720"/>
        <w:jc w:val="both"/>
      </w:pPr>
      <w:r w:rsidRPr="00E41D81">
        <w:rPr>
          <w:b/>
          <w:bCs/>
        </w:rPr>
        <w:t>3.</w:t>
      </w:r>
      <w:r w:rsidRPr="00E41D81">
        <w:t xml:space="preserve"> Ngày </w:t>
      </w:r>
      <w:r w:rsidR="00E75615">
        <w:t>…/…</w:t>
      </w:r>
      <w:r>
        <w:t>/2026</w:t>
      </w:r>
      <w:r w:rsidRPr="00E41D81">
        <w:t xml:space="preserve">, Sở Tư pháp ban hành Báo cáo số </w:t>
      </w:r>
      <w:r w:rsidR="00E75615">
        <w:t>…</w:t>
      </w:r>
      <w:r w:rsidRPr="00E41D81">
        <w:t>/BC-STP về kết quả thẩm định dự thảo Nghị quyết của Hội đồng nhân dân tỉnh.</w:t>
      </w:r>
    </w:p>
    <w:p w14:paraId="6233BB6B" w14:textId="74FB9B0C" w:rsidR="004659AE" w:rsidRDefault="004659AE" w:rsidP="004659AE">
      <w:pPr>
        <w:spacing w:before="120"/>
        <w:jc w:val="both"/>
        <w:rPr>
          <w:kern w:val="2"/>
          <w14:ligatures w14:val="standardContextual"/>
        </w:rPr>
      </w:pPr>
      <w:r>
        <w:lastRenderedPageBreak/>
        <w:t>Trên cơ sở ý kiến tham gia của các cơ quan, đơn vị và ý kiến thẩm định, Sở Tài chính đã chỉnh sửa, hoàn thiện hồ sơ dự thảo Nghị quyết, trình Ủy ban nhân dân tỉnh tại Tờ trình số .../TTr-ST</w:t>
      </w:r>
      <w:r w:rsidR="00D642D7">
        <w:t>C</w:t>
      </w:r>
      <w:r>
        <w:t xml:space="preserve"> ngày .../</w:t>
      </w:r>
      <w:r w:rsidR="00E75615">
        <w:t>…</w:t>
      </w:r>
      <w:r>
        <w:t>/2026.</w:t>
      </w:r>
    </w:p>
    <w:p w14:paraId="75A9E4BD" w14:textId="77777777" w:rsidR="004659AE" w:rsidRPr="00E41D81" w:rsidRDefault="004659AE" w:rsidP="004659AE">
      <w:pPr>
        <w:spacing w:before="120"/>
        <w:ind w:firstLine="720"/>
        <w:jc w:val="both"/>
      </w:pPr>
      <w:r w:rsidRPr="00E41D81">
        <w:rPr>
          <w:b/>
          <w:bCs/>
        </w:rPr>
        <w:t>4.</w:t>
      </w:r>
      <w:r w:rsidRPr="00E41D81">
        <w:t xml:space="preserve"> Ủy ban nhân dân tỉnh đã lấy phiếu ghi ý kiến thành viên Ủy ban nhân dân tỉnh; Đảng ủy Ủy ban nhân dân tỉnh đã xin ý kiến Thường trực Tỉnh ủy, Ban Thường vụ Tỉnh ủy về việc trình Nghị quyết của Hội đồng nhân dân tỉnh.</w:t>
      </w:r>
    </w:p>
    <w:p w14:paraId="50C779C0" w14:textId="4EBC2101" w:rsidR="00C149F2" w:rsidRPr="00637C42" w:rsidRDefault="00C149F2" w:rsidP="00C149F2">
      <w:pPr>
        <w:spacing w:before="140"/>
        <w:ind w:firstLine="720"/>
        <w:jc w:val="both"/>
        <w:rPr>
          <w:b/>
        </w:rPr>
      </w:pPr>
      <w:r w:rsidRPr="00637C42">
        <w:rPr>
          <w:b/>
        </w:rPr>
        <w:t>IV. PHẠM VI ĐIỀU CHỈNH, ĐỐI TƯỢNG ÁP DỤNG; NỘI DUNG CHÍNH CỦA DỰ THẢO NGHỊ QUYẾT</w:t>
      </w:r>
    </w:p>
    <w:p w14:paraId="0F96AD3E" w14:textId="77777777" w:rsidR="00C149F2" w:rsidRPr="00637C42" w:rsidRDefault="00C149F2" w:rsidP="00C149F2">
      <w:pPr>
        <w:spacing w:before="140"/>
        <w:ind w:firstLine="720"/>
        <w:jc w:val="both"/>
        <w:rPr>
          <w:b/>
        </w:rPr>
      </w:pPr>
      <w:bookmarkStart w:id="13" w:name="_Hlk211356546"/>
      <w:r w:rsidRPr="00637C42">
        <w:rPr>
          <w:b/>
        </w:rPr>
        <w:t>1. Phạm vi điều chỉnh, đối tượng áp dụng</w:t>
      </w:r>
    </w:p>
    <w:p w14:paraId="2280EBFB" w14:textId="77777777" w:rsidR="00C149F2" w:rsidRPr="00637C42" w:rsidRDefault="00C149F2" w:rsidP="00C149F2">
      <w:pPr>
        <w:spacing w:before="140"/>
        <w:ind w:firstLine="720"/>
        <w:jc w:val="both"/>
        <w:rPr>
          <w:bCs/>
        </w:rPr>
      </w:pPr>
      <w:r w:rsidRPr="00637C42">
        <w:rPr>
          <w:bCs/>
        </w:rPr>
        <w:t>a) Phạm vi điều chỉnh</w:t>
      </w:r>
    </w:p>
    <w:p w14:paraId="46E9C876" w14:textId="77777777" w:rsidR="00C149F2" w:rsidRPr="00637C42" w:rsidRDefault="00C149F2" w:rsidP="00C149F2">
      <w:pPr>
        <w:spacing w:before="140"/>
        <w:ind w:firstLine="720"/>
        <w:jc w:val="both"/>
        <w:rPr>
          <w:bCs/>
        </w:rPr>
      </w:pPr>
      <w:r w:rsidRPr="00637C42">
        <w:rPr>
          <w:bCs/>
        </w:rPr>
        <w:t>Nghị quyết này quy định chế độ công tác phí, chi hội nghị; chế độ tiếp khách nước ngoài vào làm việc, tổ chức hội nghị, hội thảo quốc tế và tiếp khách trong nước trên địa bàn tỉnh Tuyên Quang theo quy định tại </w:t>
      </w:r>
      <w:bookmarkStart w:id="14" w:name="dc_1"/>
      <w:r w:rsidRPr="00637C42">
        <w:rPr>
          <w:bCs/>
        </w:rPr>
        <w:t>khoản 3 Điều 14 Thông tư số 40/2017/TT-BTC</w:t>
      </w:r>
      <w:bookmarkEnd w:id="14"/>
      <w:r w:rsidRPr="00637C42">
        <w:rPr>
          <w:bCs/>
        </w:rPr>
        <w:t> của Bộ trưởng Bộ Tài chính Quy định chế độ công tác phí, chế độ chi hội nghị, được sửa đổi, bổ sung bởi Thông tư số 12/2025/TT-BTC; </w:t>
      </w:r>
      <w:r w:rsidRPr="006115A5">
        <w:rPr>
          <w:spacing w:val="-4"/>
        </w:rPr>
        <w:t xml:space="preserve">Thông tư số 35/2026/TT-BTC của Bộ trưởng Bộ Tài chính Quy định </w:t>
      </w:r>
      <w:r w:rsidRPr="00637C42">
        <w:rPr>
          <w:spacing w:val="-4"/>
        </w:rPr>
        <w:t>chế độ tiếp khách nước ngoài vào làm việc tại Việt Nam, chế độ chi tổ chức hội nghị, hội thảo quốc tế tại Việt Nam và chế độ tiếp khách trong nước.</w:t>
      </w:r>
    </w:p>
    <w:p w14:paraId="7B21275F" w14:textId="77777777" w:rsidR="00C149F2" w:rsidRPr="00637C42" w:rsidRDefault="00C149F2" w:rsidP="00C149F2">
      <w:pPr>
        <w:spacing w:before="140"/>
        <w:ind w:firstLine="720"/>
        <w:jc w:val="both"/>
        <w:rPr>
          <w:bCs/>
        </w:rPr>
      </w:pPr>
      <w:r w:rsidRPr="00637C42">
        <w:rPr>
          <w:bCs/>
        </w:rPr>
        <w:t>b) Đối tượng áp dụng</w:t>
      </w:r>
    </w:p>
    <w:p w14:paraId="41F06504" w14:textId="77777777" w:rsidR="00C149F2" w:rsidRPr="00637C42" w:rsidRDefault="00C149F2" w:rsidP="00C149F2">
      <w:pPr>
        <w:spacing w:before="120"/>
        <w:ind w:firstLine="720"/>
        <w:jc w:val="both"/>
        <w:rPr>
          <w:bCs/>
        </w:rPr>
      </w:pPr>
      <w:r w:rsidRPr="00637C42">
        <w:rPr>
          <w:bCs/>
        </w:rPr>
        <w:t>Đối tượng áp dụng chế độ chi hội nghị, hội thảo quốc tế tổ chức tại Việt Nam trên địa bàn tỉnh Tuyên Quang:</w:t>
      </w:r>
    </w:p>
    <w:p w14:paraId="3E602DE2" w14:textId="77777777" w:rsidR="00C149F2" w:rsidRPr="00637C42" w:rsidRDefault="00C149F2" w:rsidP="00C149F2">
      <w:pPr>
        <w:spacing w:before="120"/>
        <w:ind w:firstLine="720"/>
        <w:jc w:val="both"/>
        <w:rPr>
          <w:bCs/>
        </w:rPr>
      </w:pPr>
      <w:r w:rsidRPr="00637C42">
        <w:rPr>
          <w:bCs/>
        </w:rPr>
        <w:t>- Ủy ban nhân dân tỉnh; Ủy ban nhân dân xã, phường.</w:t>
      </w:r>
    </w:p>
    <w:p w14:paraId="0ACD125E" w14:textId="77777777" w:rsidR="00C149F2" w:rsidRPr="00637C42" w:rsidRDefault="00C149F2" w:rsidP="00C149F2">
      <w:pPr>
        <w:shd w:val="clear" w:color="auto" w:fill="FFFFFF"/>
        <w:spacing w:before="120"/>
        <w:ind w:firstLine="720"/>
        <w:jc w:val="both"/>
        <w:rPr>
          <w:bCs/>
        </w:rPr>
      </w:pPr>
      <w:r w:rsidRPr="006115A5">
        <w:rPr>
          <w:bCs/>
        </w:rPr>
        <w:t>- Tổ chức chính trị, Mặt trận Tổ quốc Việt Nam và các tổ chức chính trị - xã hội các cấp.</w:t>
      </w:r>
    </w:p>
    <w:p w14:paraId="78465CC3" w14:textId="77777777" w:rsidR="00C149F2" w:rsidRPr="00637C42" w:rsidRDefault="00C149F2" w:rsidP="00C149F2">
      <w:pPr>
        <w:shd w:val="clear" w:color="auto" w:fill="FFFFFF"/>
        <w:spacing w:before="120"/>
        <w:ind w:firstLine="720"/>
        <w:jc w:val="both"/>
        <w:rPr>
          <w:bCs/>
        </w:rPr>
      </w:pPr>
      <w:r w:rsidRPr="006115A5">
        <w:rPr>
          <w:bCs/>
        </w:rPr>
        <w:t>- Cơ quan nhà nước, đơn vị sự nghiệp công lập.</w:t>
      </w:r>
    </w:p>
    <w:p w14:paraId="3E61A305" w14:textId="77777777" w:rsidR="00C149F2" w:rsidRPr="00637C42" w:rsidRDefault="00C149F2" w:rsidP="00C149F2">
      <w:pPr>
        <w:spacing w:before="120"/>
        <w:ind w:firstLine="720"/>
        <w:jc w:val="both"/>
        <w:rPr>
          <w:bCs/>
        </w:rPr>
      </w:pPr>
      <w:r w:rsidRPr="006115A5">
        <w:rPr>
          <w:bCs/>
        </w:rPr>
        <w:t>- Các tổ chức sử dụng kinh phí do ngân sách nhà nước hỗ trợ</w:t>
      </w:r>
      <w:r w:rsidRPr="00637C42">
        <w:rPr>
          <w:bCs/>
        </w:rPr>
        <w:t>.</w:t>
      </w:r>
    </w:p>
    <w:p w14:paraId="42B7CC29" w14:textId="77777777" w:rsidR="00C149F2" w:rsidRPr="00637C42" w:rsidRDefault="00C149F2" w:rsidP="00C149F2">
      <w:pPr>
        <w:spacing w:before="100"/>
        <w:ind w:firstLine="720"/>
        <w:jc w:val="both"/>
        <w:rPr>
          <w:b/>
        </w:rPr>
      </w:pPr>
      <w:r w:rsidRPr="00637C42">
        <w:rPr>
          <w:b/>
        </w:rPr>
        <w:t xml:space="preserve">2. Nội dung chính của dự thảo Nghị quyết: </w:t>
      </w:r>
    </w:p>
    <w:p w14:paraId="6F032C51" w14:textId="77777777" w:rsidR="00534C49" w:rsidRDefault="00C149F2" w:rsidP="00534C49">
      <w:pPr>
        <w:spacing w:before="100"/>
        <w:ind w:firstLine="720"/>
        <w:jc w:val="both"/>
      </w:pPr>
      <w:r w:rsidRPr="00637C42">
        <w:rPr>
          <w:bCs/>
        </w:rPr>
        <w:t xml:space="preserve">Sửa đổi, bổ sung một số điều tại </w:t>
      </w:r>
      <w:r w:rsidRPr="00637C42">
        <w:t>Nghị quyết số 07/2025/NQ-HĐND:</w:t>
      </w:r>
    </w:p>
    <w:p w14:paraId="0A0A9758" w14:textId="49F2F988" w:rsidR="00C149F2" w:rsidRPr="00637C42" w:rsidRDefault="00534C49" w:rsidP="00534C49">
      <w:pPr>
        <w:spacing w:before="100"/>
        <w:ind w:firstLine="720"/>
        <w:jc w:val="both"/>
      </w:pPr>
      <w:r>
        <w:t>Sửa đổi, bổ sung</w:t>
      </w:r>
      <w:r w:rsidR="00C149F2" w:rsidRPr="00637C42">
        <w:t xml:space="preserve"> Điều 1: Phạm vi điều chỉnh</w:t>
      </w:r>
      <w:r>
        <w:t xml:space="preserve">: Bổ sung thêm điều khoản quy định cụ thể tại </w:t>
      </w:r>
      <w:r w:rsidR="00CB6C23" w:rsidRPr="006115A5">
        <w:rPr>
          <w:spacing w:val="-4"/>
        </w:rPr>
        <w:t>Thông tư số 35/2026/TT-BTC của Bộ trưởng Bộ Tài chính.</w:t>
      </w:r>
    </w:p>
    <w:p w14:paraId="45176E71" w14:textId="77777777" w:rsidR="0061115B" w:rsidRDefault="00CB6C23" w:rsidP="0061115B">
      <w:pPr>
        <w:spacing w:before="100"/>
        <w:ind w:firstLine="720"/>
        <w:jc w:val="both"/>
      </w:pPr>
      <w:r>
        <w:t>Sửa đổi, bổ sung nội dung tại</w:t>
      </w:r>
      <w:r w:rsidR="00C149F2" w:rsidRPr="00637C42">
        <w:t xml:space="preserve"> Điều 9, Điều 10, Điều 11, Điều 12 về </w:t>
      </w:r>
      <w:bookmarkStart w:id="15" w:name="muc_2_2"/>
      <w:r w:rsidR="00C149F2" w:rsidRPr="00637C42">
        <w:t>mức chi tiếp khách nước ngoài, hội nghị quốc tế</w:t>
      </w:r>
      <w:bookmarkEnd w:id="15"/>
      <w:r>
        <w:t>, trong đó:</w:t>
      </w:r>
    </w:p>
    <w:p w14:paraId="123F580E" w14:textId="77777777" w:rsidR="0061115B" w:rsidRDefault="000D02FC" w:rsidP="0061115B">
      <w:pPr>
        <w:spacing w:before="100"/>
        <w:ind w:firstLine="720"/>
        <w:jc w:val="both"/>
        <w:rPr>
          <w:spacing w:val="-4"/>
        </w:rPr>
      </w:pPr>
      <w:r>
        <w:t xml:space="preserve">- Nội dung chi cơ bản thực hiện theo quy định tại </w:t>
      </w:r>
      <w:r w:rsidRPr="006115A5">
        <w:rPr>
          <w:spacing w:val="-4"/>
        </w:rPr>
        <w:t>Thông tư số 35/2026/TT-BTC của Bộ trưởng Bộ Tài chính</w:t>
      </w:r>
      <w:r>
        <w:rPr>
          <w:spacing w:val="-4"/>
        </w:rPr>
        <w:t>; đồng thời bổ sung một số nội dung so với Nghị quyết số 07/2025/NQ-HĐND, như:</w:t>
      </w:r>
    </w:p>
    <w:p w14:paraId="65753201" w14:textId="7BD0BF14" w:rsidR="009A4E65" w:rsidRDefault="009A4E65" w:rsidP="0061115B">
      <w:pPr>
        <w:spacing w:before="100"/>
        <w:ind w:firstLine="720"/>
        <w:jc w:val="both"/>
        <w:rPr>
          <w:kern w:val="2"/>
          <w14:ligatures w14:val="standardContextual"/>
        </w:rPr>
      </w:pPr>
      <w:r w:rsidRPr="006115A5">
        <w:rPr>
          <w:spacing w:val="-4"/>
        </w:rPr>
        <w:t xml:space="preserve">+ </w:t>
      </w:r>
      <w:r>
        <w:t>Quy định mức chi trong trường hợp bố trí ăn tập trung cho lực lượng phục vụ đoàn, gồm bảo vệ, lái xe (trừ lái xe đi thuê), lễ tân, cảnh vệ, cảnh sát giao thông tham gia dẫn đoàn đối với đoàn khách hạng đặc biệt và đoàn khách hạng A theo kế hoạch, chương trình, đề án đón đoàn; kế hoạch tổ chức hội nghị, hội thảo quốc tế được cấp có thẩm quyền phê duyệt.</w:t>
      </w:r>
    </w:p>
    <w:p w14:paraId="73E2A422" w14:textId="2CDEA270" w:rsidR="00A81B55" w:rsidRDefault="00A81B55" w:rsidP="00C149F2">
      <w:pPr>
        <w:spacing w:before="100"/>
        <w:ind w:firstLine="720"/>
        <w:jc w:val="both"/>
        <w:rPr>
          <w:iCs/>
        </w:rPr>
      </w:pPr>
      <w:r>
        <w:rPr>
          <w:iCs/>
        </w:rPr>
        <w:lastRenderedPageBreak/>
        <w:t>+</w:t>
      </w:r>
      <w:r w:rsidRPr="00A81B55">
        <w:rPr>
          <w:iCs/>
        </w:rPr>
        <w:t xml:space="preserve"> </w:t>
      </w:r>
      <w:r w:rsidR="00C02AB2">
        <w:rPr>
          <w:iCs/>
        </w:rPr>
        <w:t>T</w:t>
      </w:r>
      <w:r w:rsidRPr="009877E3">
        <w:rPr>
          <w:iCs/>
        </w:rPr>
        <w:t xml:space="preserve">iền bồi dưỡng làm nhiệm vụ </w:t>
      </w:r>
      <w:r w:rsidR="00C02AB2">
        <w:rPr>
          <w:iCs/>
        </w:rPr>
        <w:t>đối với c</w:t>
      </w:r>
      <w:r w:rsidR="00C02AB2" w:rsidRPr="009877E3">
        <w:rPr>
          <w:iCs/>
        </w:rPr>
        <w:t>án bộ, chiến sỹ thuộc lực lượng vũ trang tham gia bảo đảm an toàn, an ninh trật tự, công chức, viên chức, nhân viên (bao gồm cả lực lượng bảo vệ, lái xe (trừ lái xe của xe đi thuê), lễ tân, tình nguyện viên, sỹ quan liên lạc và các nhân viên khác) trực tiếp tham gia phục vụ hội nghị (bao gồm cả ngày lễ và ngày nghỉ theo quy định)</w:t>
      </w:r>
      <w:r w:rsidR="00C02AB2">
        <w:rPr>
          <w:iCs/>
        </w:rPr>
        <w:t xml:space="preserve"> </w:t>
      </w:r>
      <w:r w:rsidRPr="009877E3">
        <w:rPr>
          <w:iCs/>
        </w:rPr>
        <w:t>theo danh sách phê duyệt của người có thẩm quyền</w:t>
      </w:r>
      <w:r w:rsidR="00C02AB2">
        <w:rPr>
          <w:iCs/>
        </w:rPr>
        <w:t>.</w:t>
      </w:r>
    </w:p>
    <w:p w14:paraId="152CF59C" w14:textId="138187D4" w:rsidR="009A2601" w:rsidRPr="00637C42" w:rsidRDefault="00913EB2" w:rsidP="00C149F2">
      <w:pPr>
        <w:spacing w:before="100"/>
        <w:ind w:firstLine="720"/>
        <w:jc w:val="both"/>
      </w:pPr>
      <w:r w:rsidRPr="006115A5">
        <w:rPr>
          <w:spacing w:val="-4"/>
        </w:rPr>
        <w:t xml:space="preserve">- Mức chi xây dựng tăng so với Nghị quyết số 07/2025/NQ-HĐND, trên cơ sở mức chi tại Thông tư số 35/2026/TT-BTC và </w:t>
      </w:r>
      <w:r w:rsidR="00E61980" w:rsidRPr="006115A5">
        <w:rPr>
          <w:spacing w:val="-4"/>
        </w:rPr>
        <w:t>điều kiện thực tế tại địa phương.</w:t>
      </w:r>
    </w:p>
    <w:bookmarkEnd w:id="13"/>
    <w:p w14:paraId="68EC68D6" w14:textId="77777777" w:rsidR="00BF56CF" w:rsidRDefault="00BF56CF" w:rsidP="00BF56CF">
      <w:pPr>
        <w:spacing w:before="120"/>
        <w:ind w:firstLine="720"/>
        <w:jc w:val="both"/>
        <w:rPr>
          <w:kern w:val="2"/>
          <w14:ligatures w14:val="standardContextual"/>
        </w:rPr>
      </w:pPr>
      <w:r>
        <w:rPr>
          <w:b/>
          <w:bCs/>
        </w:rPr>
        <w:t>V. DỰ KIẾN NGUỒN LỰC, ĐIỀU KIỆN BẢO ĐẢM CHO VIỆC THI HÀNH NGHỊ QUYẾT VÀ THỜI GIAN TRÌNH THÔNG QUA</w:t>
      </w:r>
    </w:p>
    <w:p w14:paraId="507ED5F9" w14:textId="17C675E8" w:rsidR="00BF56CF" w:rsidRPr="00E41D81" w:rsidRDefault="00BF56CF" w:rsidP="00BF56CF">
      <w:pPr>
        <w:spacing w:before="120"/>
        <w:ind w:firstLine="720"/>
        <w:jc w:val="both"/>
      </w:pPr>
      <w:r w:rsidRPr="00E41D81">
        <w:rPr>
          <w:b/>
          <w:bCs/>
        </w:rPr>
        <w:t>1. Về nguồn nhân lực thực hiện:</w:t>
      </w:r>
      <w:r w:rsidRPr="00E41D81">
        <w:t xml:space="preserve"> </w:t>
      </w:r>
      <w:r w:rsidR="006F0EE2">
        <w:t>Không làm phát sinh biên chế tăng thêm.</w:t>
      </w:r>
    </w:p>
    <w:p w14:paraId="2CE39171" w14:textId="2953930F" w:rsidR="00BF56CF" w:rsidRPr="00E41D81" w:rsidRDefault="00BF56CF" w:rsidP="00BF56CF">
      <w:pPr>
        <w:spacing w:before="120"/>
        <w:ind w:firstLine="720"/>
        <w:jc w:val="both"/>
      </w:pPr>
      <w:r w:rsidRPr="00E41D81">
        <w:rPr>
          <w:b/>
          <w:bCs/>
        </w:rPr>
        <w:t>2. Về kinh phí thực hiện:</w:t>
      </w:r>
      <w:r w:rsidRPr="00E41D81">
        <w:t xml:space="preserve"> Kinh phí </w:t>
      </w:r>
      <w:r w:rsidR="006F0EE2">
        <w:t>chi thường xuyên ngân sách nhà nước.</w:t>
      </w:r>
    </w:p>
    <w:p w14:paraId="314F69AD" w14:textId="7FC2F050" w:rsidR="00BF56CF" w:rsidRPr="00E41D81" w:rsidRDefault="00BF56CF" w:rsidP="00BF56CF">
      <w:pPr>
        <w:spacing w:before="120"/>
        <w:ind w:firstLine="720"/>
        <w:jc w:val="both"/>
      </w:pPr>
      <w:r w:rsidRPr="00E41D81">
        <w:rPr>
          <w:b/>
          <w:bCs/>
        </w:rPr>
        <w:t>3. Dự kiến thời gian trình thông qua:</w:t>
      </w:r>
      <w:r w:rsidRPr="00E41D81">
        <w:t xml:space="preserve"> Thời gian trình thông qua Nghị quyết Hội đồng nhân dân tỉnh tại kỳ họp chuyên đề tháng </w:t>
      </w:r>
      <w:r w:rsidR="006F0EE2">
        <w:t>5</w:t>
      </w:r>
      <w:r w:rsidRPr="00E41D81">
        <w:t xml:space="preserve"> năm 2026. </w:t>
      </w:r>
    </w:p>
    <w:p w14:paraId="4E95F294" w14:textId="7EEE210F" w:rsidR="00BF56CF" w:rsidRPr="00E41D81" w:rsidRDefault="00BF56CF" w:rsidP="00BF56CF">
      <w:pPr>
        <w:spacing w:before="120"/>
        <w:ind w:firstLine="720"/>
        <w:jc w:val="both"/>
      </w:pPr>
      <w:r w:rsidRPr="00E41D81">
        <w:t xml:space="preserve">Trên đây là Tờ trình về dự thảo </w:t>
      </w:r>
      <w:r w:rsidR="00A9000D" w:rsidRPr="00A9000D">
        <w:t>Nghị quyết sửa đổi, bổ sung một số điều của Nghị quyết số 07/2025/NQ-HĐND ngày 24 tháng 10 năm 2025 của HĐND tỉnh Tuyên Quang Quy định chế độ công tác phí, chi hội nghị; chế độ tiếp khách nước ngoài vào làm việc, tổ chức hội nghị, hội thảo quốc tế và tiếp khách trong nước trên địa bàn tỉnh Tuyên Quang</w:t>
      </w:r>
      <w:r w:rsidRPr="00A9000D">
        <w:t>.</w:t>
      </w:r>
    </w:p>
    <w:p w14:paraId="698804B6" w14:textId="77777777" w:rsidR="00BF56CF" w:rsidRPr="00E41D81" w:rsidRDefault="00BF56CF" w:rsidP="00BF56CF">
      <w:pPr>
        <w:spacing w:before="120"/>
        <w:ind w:firstLine="720"/>
        <w:jc w:val="both"/>
      </w:pPr>
      <w:r w:rsidRPr="00E41D81">
        <w:t xml:space="preserve">Hồ sơ trình kèm theo Tờ trình, gồm: </w:t>
      </w:r>
    </w:p>
    <w:p w14:paraId="1FFA847A" w14:textId="77777777" w:rsidR="00AF39E5" w:rsidRDefault="00BF56CF" w:rsidP="00AF39E5">
      <w:pPr>
        <w:spacing w:before="120"/>
        <w:ind w:firstLine="720"/>
        <w:jc w:val="both"/>
        <w:rPr>
          <w:i/>
          <w:iCs/>
        </w:rPr>
      </w:pPr>
      <w:r w:rsidRPr="00E41D81">
        <w:t xml:space="preserve">- </w:t>
      </w:r>
      <w:r w:rsidRPr="00E41D81">
        <w:rPr>
          <w:i/>
          <w:iCs/>
        </w:rPr>
        <w:t xml:space="preserve">Dự thảo </w:t>
      </w:r>
      <w:r w:rsidR="009F602A" w:rsidRPr="00A57EB7">
        <w:rPr>
          <w:i/>
        </w:rPr>
        <w:t>Nghị quyết sửa đổi, bổ sung một số điều của Nghị quyết số 07/2025/NQ-HĐND ngày 24 tháng 10 năm 2025 của HĐND tỉnh Tuyên Quang Quy định chế độ công tác phí, chi hội nghị; chế độ tiếp khách nước ngoài vào làm việc, tổ chức hội nghị, hội thảo quốc tế và tiếp khách trong nước trên địa bàn tỉnh Tuyên Quang</w:t>
      </w:r>
      <w:r w:rsidRPr="00E41D81">
        <w:rPr>
          <w:i/>
          <w:iCs/>
        </w:rPr>
        <w:t>;</w:t>
      </w:r>
    </w:p>
    <w:p w14:paraId="52FD4F1C" w14:textId="50C7E720" w:rsidR="000D02FC" w:rsidRDefault="000D02FC" w:rsidP="00AF39E5">
      <w:pPr>
        <w:spacing w:before="120"/>
        <w:ind w:firstLine="720"/>
        <w:jc w:val="both"/>
        <w:rPr>
          <w:kern w:val="2"/>
          <w14:ligatures w14:val="standardContextual"/>
        </w:rPr>
      </w:pPr>
      <w:r>
        <w:rPr>
          <w:i/>
          <w:iCs/>
        </w:rPr>
        <w:t>- Tờ trình của Sở Tài chính về việc đề nghị ban hành Nghị quyết sửa đổi, bổ sung một số điều của Nghị quyết số 07/2025/NQ-HĐND ngày 24 tháng 10 năm 2025 của HĐND tỉnh Tuyên Quang quy định chế độ công tác phí, chi hội nghị; chế độ tiếp khách nước ngoài vào làm việc, tổ chức hội nghị, hội thảo quốc tế và tiếp khách trong nước trên địa bàn tỉnh Tuyên Quang;</w:t>
      </w:r>
    </w:p>
    <w:p w14:paraId="4A5AEF55" w14:textId="77777777" w:rsidR="00BF56CF" w:rsidRPr="00E41D81" w:rsidRDefault="00BF56CF" w:rsidP="00BF56CF">
      <w:pPr>
        <w:spacing w:before="120"/>
        <w:ind w:firstLine="720"/>
        <w:jc w:val="both"/>
        <w:rPr>
          <w:i/>
          <w:iCs/>
        </w:rPr>
      </w:pPr>
      <w:r>
        <w:rPr>
          <w:i/>
          <w:iCs/>
        </w:rPr>
        <w:t xml:space="preserve">- </w:t>
      </w:r>
      <w:r w:rsidRPr="00AC57B8">
        <w:rPr>
          <w:i/>
          <w:iCs/>
        </w:rPr>
        <w:t>Báo cáo thẩm định, Báo cáo tiếp thu, giải trình ý kiến thẩm định của Sở Tư pháp</w:t>
      </w:r>
      <w:r>
        <w:rPr>
          <w:i/>
          <w:iCs/>
        </w:rPr>
        <w:t>.</w:t>
      </w:r>
    </w:p>
    <w:p w14:paraId="342E451C" w14:textId="414BEA91" w:rsidR="00F93B9C" w:rsidRPr="00BF56CF" w:rsidRDefault="00BF56CF" w:rsidP="00BF56CF">
      <w:pPr>
        <w:widowControl w:val="0"/>
        <w:pBdr>
          <w:top w:val="dotted" w:sz="4" w:space="0" w:color="FFFFFF"/>
          <w:left w:val="dotted" w:sz="4" w:space="0" w:color="FFFFFF"/>
          <w:bottom w:val="dotted" w:sz="4" w:space="2" w:color="FFFFFF"/>
          <w:right w:val="dotted" w:sz="4" w:space="0" w:color="FFFFFF"/>
        </w:pBdr>
        <w:shd w:val="clear" w:color="auto" w:fill="FFFFFF"/>
        <w:spacing w:before="100"/>
        <w:ind w:firstLine="720"/>
        <w:jc w:val="both"/>
      </w:pPr>
      <w:r w:rsidRPr="00E41D81">
        <w:t>Ủy ban nhân dân tỉnh kính trình Hội đồng nhân dân tỉnh</w:t>
      </w:r>
      <w:r>
        <w:t>./.</w:t>
      </w:r>
    </w:p>
    <w:tbl>
      <w:tblPr>
        <w:tblW w:w="0" w:type="auto"/>
        <w:tblLook w:val="01E0" w:firstRow="1" w:lastRow="1" w:firstColumn="1" w:lastColumn="1" w:noHBand="0" w:noVBand="0"/>
      </w:tblPr>
      <w:tblGrid>
        <w:gridCol w:w="4213"/>
        <w:gridCol w:w="4861"/>
      </w:tblGrid>
      <w:tr w:rsidR="00E30B55" w:rsidRPr="00D06677" w14:paraId="2EA3741C" w14:textId="77777777" w:rsidTr="003B798C">
        <w:trPr>
          <w:trHeight w:val="2258"/>
        </w:trPr>
        <w:tc>
          <w:tcPr>
            <w:tcW w:w="4314" w:type="dxa"/>
          </w:tcPr>
          <w:p w14:paraId="6E1E22B4" w14:textId="77777777" w:rsidR="00E30B55" w:rsidRPr="006115A5" w:rsidRDefault="00046F25" w:rsidP="00E30B55">
            <w:pPr>
              <w:spacing w:before="60" w:after="60" w:line="300" w:lineRule="exact"/>
              <w:jc w:val="both"/>
              <w:rPr>
                <w:b/>
                <w:i/>
                <w:iCs/>
                <w:color w:val="000000"/>
                <w:sz w:val="24"/>
                <w:szCs w:val="24"/>
              </w:rPr>
            </w:pPr>
            <w:r w:rsidRPr="006740D4">
              <w:t xml:space="preserve"> </w:t>
            </w:r>
            <w:r w:rsidR="00E30B55" w:rsidRPr="006115A5">
              <w:rPr>
                <w:b/>
                <w:i/>
                <w:iCs/>
                <w:color w:val="000000"/>
                <w:sz w:val="24"/>
                <w:szCs w:val="24"/>
              </w:rPr>
              <w:t>Nơi nhận:</w:t>
            </w:r>
          </w:p>
          <w:p w14:paraId="152643F0" w14:textId="77777777" w:rsidR="00E30B55" w:rsidRDefault="00E30B55" w:rsidP="00E30B55">
            <w:pPr>
              <w:pStyle w:val="Footer"/>
              <w:rPr>
                <w:color w:val="000000"/>
                <w:sz w:val="22"/>
                <w:szCs w:val="22"/>
              </w:rPr>
            </w:pPr>
            <w:r>
              <w:rPr>
                <w:color w:val="000000"/>
                <w:sz w:val="22"/>
                <w:szCs w:val="22"/>
              </w:rPr>
              <w:t>- TTr HĐND tỉnh;</w:t>
            </w:r>
          </w:p>
          <w:p w14:paraId="7808FB11" w14:textId="77777777" w:rsidR="00E30B55" w:rsidRDefault="00E30B55" w:rsidP="00E30B55">
            <w:pPr>
              <w:pStyle w:val="Footer"/>
              <w:rPr>
                <w:color w:val="000000"/>
                <w:sz w:val="22"/>
                <w:szCs w:val="22"/>
              </w:rPr>
            </w:pPr>
            <w:r>
              <w:rPr>
                <w:color w:val="000000"/>
                <w:sz w:val="22"/>
                <w:szCs w:val="22"/>
              </w:rPr>
              <w:t>- Các đại biểu HĐND tỉnh;</w:t>
            </w:r>
          </w:p>
          <w:p w14:paraId="0B94B3D0" w14:textId="77777777" w:rsidR="00E30B55" w:rsidRDefault="00E30B55" w:rsidP="00E30B55">
            <w:pPr>
              <w:pStyle w:val="Footer"/>
              <w:rPr>
                <w:color w:val="000000"/>
                <w:sz w:val="22"/>
                <w:szCs w:val="22"/>
              </w:rPr>
            </w:pPr>
            <w:r>
              <w:rPr>
                <w:color w:val="000000"/>
                <w:sz w:val="22"/>
                <w:szCs w:val="22"/>
              </w:rPr>
              <w:t>- Chủ tịch, các PCT UBND tỉnh;</w:t>
            </w:r>
          </w:p>
          <w:p w14:paraId="62C2F71F" w14:textId="77777777" w:rsidR="00E30B55" w:rsidRPr="006115A5" w:rsidRDefault="00E30B55" w:rsidP="00E30B55">
            <w:pPr>
              <w:jc w:val="both"/>
              <w:rPr>
                <w:iCs/>
                <w:color w:val="000000"/>
                <w:sz w:val="22"/>
                <w:szCs w:val="22"/>
              </w:rPr>
            </w:pPr>
            <w:r w:rsidRPr="006115A5">
              <w:rPr>
                <w:iCs/>
                <w:color w:val="000000"/>
                <w:sz w:val="22"/>
                <w:szCs w:val="22"/>
              </w:rPr>
              <w:t>- Sở Tài chính;</w:t>
            </w:r>
          </w:p>
          <w:p w14:paraId="6C8F41D1" w14:textId="77777777" w:rsidR="00E30B55" w:rsidRPr="006115A5" w:rsidRDefault="00E30B55" w:rsidP="00E30B55">
            <w:pPr>
              <w:jc w:val="both"/>
              <w:rPr>
                <w:iCs/>
                <w:color w:val="000000"/>
                <w:sz w:val="22"/>
                <w:szCs w:val="22"/>
              </w:rPr>
            </w:pPr>
            <w:r w:rsidRPr="006115A5">
              <w:rPr>
                <w:iCs/>
                <w:color w:val="000000"/>
                <w:sz w:val="22"/>
                <w:szCs w:val="22"/>
              </w:rPr>
              <w:t>- Lãnh đạo VP UBND tỉnh;</w:t>
            </w:r>
          </w:p>
          <w:p w14:paraId="4EDCDBCC" w14:textId="06B63680" w:rsidR="00E30B55" w:rsidRPr="00D06677" w:rsidRDefault="00E30B55" w:rsidP="00E30B55">
            <w:pPr>
              <w:jc w:val="both"/>
              <w:rPr>
                <w:lang w:val="nl-NL"/>
              </w:rPr>
            </w:pPr>
            <w:r>
              <w:rPr>
                <w:iCs/>
                <w:color w:val="000000"/>
                <w:sz w:val="22"/>
                <w:szCs w:val="22"/>
                <w:lang w:val="nl-NL"/>
              </w:rPr>
              <w:t>- Lưu: VT, KT</w:t>
            </w:r>
            <w:r w:rsidR="00CE205D">
              <w:rPr>
                <w:iCs/>
                <w:color w:val="000000"/>
                <w:sz w:val="22"/>
                <w:szCs w:val="22"/>
                <w:lang w:val="nl-NL"/>
              </w:rPr>
              <w:t>TH</w:t>
            </w:r>
            <w:r>
              <w:rPr>
                <w:iCs/>
                <w:color w:val="000000"/>
                <w:sz w:val="22"/>
                <w:szCs w:val="22"/>
                <w:lang w:val="nl-NL"/>
              </w:rPr>
              <w:t>.</w:t>
            </w:r>
          </w:p>
        </w:tc>
        <w:tc>
          <w:tcPr>
            <w:tcW w:w="4976" w:type="dxa"/>
          </w:tcPr>
          <w:p w14:paraId="09E8F81B" w14:textId="77777777" w:rsidR="00E30B55" w:rsidRDefault="00E30B55" w:rsidP="00E30B55">
            <w:pPr>
              <w:jc w:val="center"/>
              <w:rPr>
                <w:b/>
                <w:iCs/>
                <w:color w:val="000000"/>
                <w:lang w:val="nl-NL"/>
              </w:rPr>
            </w:pPr>
            <w:r>
              <w:rPr>
                <w:b/>
                <w:iCs/>
                <w:color w:val="000000"/>
                <w:lang w:val="nl-NL"/>
              </w:rPr>
              <w:t>TM. ỦY BAN NHÂN DÂN</w:t>
            </w:r>
          </w:p>
          <w:p w14:paraId="4982D2DD" w14:textId="77777777" w:rsidR="00E30B55" w:rsidRDefault="00E30B55" w:rsidP="00E30B55">
            <w:pPr>
              <w:jc w:val="center"/>
              <w:rPr>
                <w:b/>
                <w:iCs/>
                <w:color w:val="000000"/>
                <w:lang w:val="nl-NL"/>
              </w:rPr>
            </w:pPr>
            <w:r>
              <w:rPr>
                <w:b/>
                <w:iCs/>
                <w:color w:val="000000"/>
                <w:lang w:val="nl-NL"/>
              </w:rPr>
              <w:t>CHỦ TỊCH</w:t>
            </w:r>
          </w:p>
          <w:p w14:paraId="3AE044D2" w14:textId="77777777" w:rsidR="00E30B55" w:rsidRDefault="00E30B55" w:rsidP="00E30B55">
            <w:pPr>
              <w:jc w:val="center"/>
              <w:rPr>
                <w:b/>
                <w:iCs/>
                <w:color w:val="000000"/>
                <w:lang w:val="nl-NL"/>
              </w:rPr>
            </w:pPr>
          </w:p>
          <w:p w14:paraId="48BD12A4" w14:textId="77777777" w:rsidR="00E30B55" w:rsidRDefault="00E30B55" w:rsidP="00E30B55">
            <w:pPr>
              <w:jc w:val="center"/>
              <w:rPr>
                <w:b/>
                <w:iCs/>
                <w:color w:val="000000"/>
                <w:sz w:val="56"/>
                <w:szCs w:val="56"/>
                <w:lang w:val="nl-NL"/>
              </w:rPr>
            </w:pPr>
          </w:p>
          <w:p w14:paraId="1880FC11" w14:textId="77777777" w:rsidR="00E30B55" w:rsidRPr="0061213F" w:rsidRDefault="00E30B55" w:rsidP="00E30B55">
            <w:pPr>
              <w:jc w:val="center"/>
              <w:rPr>
                <w:b/>
                <w:iCs/>
                <w:color w:val="000000"/>
                <w:sz w:val="38"/>
                <w:szCs w:val="38"/>
                <w:lang w:val="nl-NL"/>
              </w:rPr>
            </w:pPr>
          </w:p>
          <w:p w14:paraId="2752CD87" w14:textId="77777777" w:rsidR="00E30B55" w:rsidRPr="0061213F" w:rsidRDefault="00E30B55" w:rsidP="0061213F">
            <w:pPr>
              <w:jc w:val="center"/>
              <w:rPr>
                <w:b/>
                <w:iCs/>
                <w:color w:val="000000"/>
                <w:lang w:val="nl-NL"/>
              </w:rPr>
            </w:pPr>
            <w:r>
              <w:rPr>
                <w:b/>
                <w:iCs/>
                <w:color w:val="000000"/>
                <w:lang w:val="nl-NL"/>
              </w:rPr>
              <w:t>Phan Huy Ngọc</w:t>
            </w:r>
          </w:p>
        </w:tc>
      </w:tr>
    </w:tbl>
    <w:p w14:paraId="4FAA1543" w14:textId="77777777" w:rsidR="00D92284" w:rsidRPr="00D06677" w:rsidRDefault="00D92284" w:rsidP="0061213F">
      <w:pPr>
        <w:spacing w:before="120"/>
        <w:jc w:val="both"/>
        <w:rPr>
          <w:i/>
          <w:noProof/>
          <w:lang w:val="nl-NL"/>
        </w:rPr>
      </w:pPr>
    </w:p>
    <w:sectPr w:rsidR="00D92284" w:rsidRPr="00D06677" w:rsidSect="004838B4">
      <w:headerReference w:type="default" r:id="rId7"/>
      <w:footerReference w:type="even" r:id="rId8"/>
      <w:pgSz w:w="11909" w:h="16834" w:code="9"/>
      <w:pgMar w:top="1134" w:right="1134" w:bottom="680" w:left="1701" w:header="624"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084BF" w14:textId="77777777" w:rsidR="00F94457" w:rsidRDefault="00F94457">
      <w:r>
        <w:separator/>
      </w:r>
    </w:p>
  </w:endnote>
  <w:endnote w:type="continuationSeparator" w:id="0">
    <w:p w14:paraId="1384070E" w14:textId="77777777" w:rsidR="00F94457" w:rsidRDefault="00F9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179C" w14:textId="77777777" w:rsidR="007A7BF9" w:rsidRDefault="007A7BF9" w:rsidP="004F6A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07760A" w14:textId="77777777" w:rsidR="007A7BF9" w:rsidRDefault="007A7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5621B" w14:textId="77777777" w:rsidR="00F94457" w:rsidRDefault="00F94457">
      <w:r>
        <w:separator/>
      </w:r>
    </w:p>
  </w:footnote>
  <w:footnote w:type="continuationSeparator" w:id="0">
    <w:p w14:paraId="562ECCE3" w14:textId="77777777" w:rsidR="00F94457" w:rsidRDefault="00F94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7378" w14:textId="77777777" w:rsidR="00F301FA" w:rsidRDefault="00F301FA" w:rsidP="00950A67">
    <w:pPr>
      <w:pStyle w:val="Header"/>
      <w:jc w:val="center"/>
    </w:pPr>
    <w:r>
      <w:fldChar w:fldCharType="begin"/>
    </w:r>
    <w:r>
      <w:instrText xml:space="preserve"> PAGE   \* MERGEFORMAT </w:instrText>
    </w:r>
    <w:r>
      <w:fldChar w:fldCharType="separate"/>
    </w:r>
    <w:r w:rsidR="00A64DA8">
      <w:rPr>
        <w:noProof/>
      </w:rPr>
      <w:t>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BA"/>
    <w:rsid w:val="00001896"/>
    <w:rsid w:val="0000438E"/>
    <w:rsid w:val="00004C46"/>
    <w:rsid w:val="000053F0"/>
    <w:rsid w:val="00007EB0"/>
    <w:rsid w:val="00011104"/>
    <w:rsid w:val="00014215"/>
    <w:rsid w:val="0001478F"/>
    <w:rsid w:val="00014C1D"/>
    <w:rsid w:val="00017254"/>
    <w:rsid w:val="0001755D"/>
    <w:rsid w:val="00021D34"/>
    <w:rsid w:val="00023030"/>
    <w:rsid w:val="00025C84"/>
    <w:rsid w:val="000266C3"/>
    <w:rsid w:val="00030985"/>
    <w:rsid w:val="000311EB"/>
    <w:rsid w:val="0003186D"/>
    <w:rsid w:val="00032DB6"/>
    <w:rsid w:val="00033E28"/>
    <w:rsid w:val="00035835"/>
    <w:rsid w:val="00035BF2"/>
    <w:rsid w:val="000368ED"/>
    <w:rsid w:val="00040A95"/>
    <w:rsid w:val="00041009"/>
    <w:rsid w:val="00041C36"/>
    <w:rsid w:val="000420D0"/>
    <w:rsid w:val="00042121"/>
    <w:rsid w:val="000425A8"/>
    <w:rsid w:val="000428DB"/>
    <w:rsid w:val="00042DAB"/>
    <w:rsid w:val="00044089"/>
    <w:rsid w:val="00045E96"/>
    <w:rsid w:val="00046621"/>
    <w:rsid w:val="0004689B"/>
    <w:rsid w:val="00046F25"/>
    <w:rsid w:val="000474AB"/>
    <w:rsid w:val="000515FD"/>
    <w:rsid w:val="00052966"/>
    <w:rsid w:val="0005443B"/>
    <w:rsid w:val="00056899"/>
    <w:rsid w:val="0006120F"/>
    <w:rsid w:val="00067541"/>
    <w:rsid w:val="000721FD"/>
    <w:rsid w:val="000723C1"/>
    <w:rsid w:val="00072439"/>
    <w:rsid w:val="00075E19"/>
    <w:rsid w:val="000765DD"/>
    <w:rsid w:val="000777E7"/>
    <w:rsid w:val="00080461"/>
    <w:rsid w:val="00081DB3"/>
    <w:rsid w:val="00082314"/>
    <w:rsid w:val="000832BB"/>
    <w:rsid w:val="0008378D"/>
    <w:rsid w:val="00084171"/>
    <w:rsid w:val="00086474"/>
    <w:rsid w:val="00087B5C"/>
    <w:rsid w:val="0009128F"/>
    <w:rsid w:val="00093004"/>
    <w:rsid w:val="00093703"/>
    <w:rsid w:val="00094482"/>
    <w:rsid w:val="00094543"/>
    <w:rsid w:val="000948F6"/>
    <w:rsid w:val="0009755B"/>
    <w:rsid w:val="000A09E7"/>
    <w:rsid w:val="000A0E9C"/>
    <w:rsid w:val="000A1078"/>
    <w:rsid w:val="000A12DE"/>
    <w:rsid w:val="000A1A2F"/>
    <w:rsid w:val="000A1EE4"/>
    <w:rsid w:val="000A5C23"/>
    <w:rsid w:val="000A6244"/>
    <w:rsid w:val="000A62D5"/>
    <w:rsid w:val="000A77AE"/>
    <w:rsid w:val="000A7D04"/>
    <w:rsid w:val="000B17C4"/>
    <w:rsid w:val="000B1915"/>
    <w:rsid w:val="000B1F5B"/>
    <w:rsid w:val="000B2784"/>
    <w:rsid w:val="000B290A"/>
    <w:rsid w:val="000B524E"/>
    <w:rsid w:val="000B57E8"/>
    <w:rsid w:val="000B6E84"/>
    <w:rsid w:val="000C0145"/>
    <w:rsid w:val="000C0660"/>
    <w:rsid w:val="000C142A"/>
    <w:rsid w:val="000C1C0F"/>
    <w:rsid w:val="000C359C"/>
    <w:rsid w:val="000C4F70"/>
    <w:rsid w:val="000C52DF"/>
    <w:rsid w:val="000C564E"/>
    <w:rsid w:val="000C5D2B"/>
    <w:rsid w:val="000C64DD"/>
    <w:rsid w:val="000C7367"/>
    <w:rsid w:val="000D02FC"/>
    <w:rsid w:val="000D08EA"/>
    <w:rsid w:val="000D1E3C"/>
    <w:rsid w:val="000D1EEE"/>
    <w:rsid w:val="000D29C7"/>
    <w:rsid w:val="000D2AC6"/>
    <w:rsid w:val="000D3949"/>
    <w:rsid w:val="000D6E6E"/>
    <w:rsid w:val="000D7477"/>
    <w:rsid w:val="000E1F76"/>
    <w:rsid w:val="000E226F"/>
    <w:rsid w:val="000E2FC3"/>
    <w:rsid w:val="000E46A0"/>
    <w:rsid w:val="000E50E2"/>
    <w:rsid w:val="000E5ED9"/>
    <w:rsid w:val="000E6A9E"/>
    <w:rsid w:val="000E6C27"/>
    <w:rsid w:val="000F045F"/>
    <w:rsid w:val="000F0F44"/>
    <w:rsid w:val="000F238E"/>
    <w:rsid w:val="000F4829"/>
    <w:rsid w:val="000F4F78"/>
    <w:rsid w:val="000F61A8"/>
    <w:rsid w:val="000F6297"/>
    <w:rsid w:val="000F6321"/>
    <w:rsid w:val="000F751A"/>
    <w:rsid w:val="000F77A1"/>
    <w:rsid w:val="000F78AF"/>
    <w:rsid w:val="000F7A54"/>
    <w:rsid w:val="00100424"/>
    <w:rsid w:val="00101F13"/>
    <w:rsid w:val="001034D5"/>
    <w:rsid w:val="001050CE"/>
    <w:rsid w:val="00106AFA"/>
    <w:rsid w:val="00107F93"/>
    <w:rsid w:val="001104A6"/>
    <w:rsid w:val="001107E1"/>
    <w:rsid w:val="001118D7"/>
    <w:rsid w:val="00112026"/>
    <w:rsid w:val="001125FC"/>
    <w:rsid w:val="00112F2A"/>
    <w:rsid w:val="001151D2"/>
    <w:rsid w:val="00116360"/>
    <w:rsid w:val="001206A9"/>
    <w:rsid w:val="001209EC"/>
    <w:rsid w:val="00121A82"/>
    <w:rsid w:val="00121C93"/>
    <w:rsid w:val="00122E31"/>
    <w:rsid w:val="0012350C"/>
    <w:rsid w:val="001235EB"/>
    <w:rsid w:val="00123741"/>
    <w:rsid w:val="001244ED"/>
    <w:rsid w:val="00124828"/>
    <w:rsid w:val="001261AF"/>
    <w:rsid w:val="001264EE"/>
    <w:rsid w:val="001278E4"/>
    <w:rsid w:val="001317D0"/>
    <w:rsid w:val="00136D1E"/>
    <w:rsid w:val="00141FD0"/>
    <w:rsid w:val="001422E7"/>
    <w:rsid w:val="00142446"/>
    <w:rsid w:val="00143E50"/>
    <w:rsid w:val="00145D7D"/>
    <w:rsid w:val="00150D10"/>
    <w:rsid w:val="00151F32"/>
    <w:rsid w:val="0015335C"/>
    <w:rsid w:val="00153A00"/>
    <w:rsid w:val="00154FA4"/>
    <w:rsid w:val="00157334"/>
    <w:rsid w:val="001617FA"/>
    <w:rsid w:val="00161AAA"/>
    <w:rsid w:val="00162AA2"/>
    <w:rsid w:val="00163903"/>
    <w:rsid w:val="001641B0"/>
    <w:rsid w:val="0016528D"/>
    <w:rsid w:val="001654DB"/>
    <w:rsid w:val="00165A05"/>
    <w:rsid w:val="00165A7B"/>
    <w:rsid w:val="001661B2"/>
    <w:rsid w:val="00171250"/>
    <w:rsid w:val="001737ED"/>
    <w:rsid w:val="001745F2"/>
    <w:rsid w:val="00175161"/>
    <w:rsid w:val="001772BE"/>
    <w:rsid w:val="0018031A"/>
    <w:rsid w:val="00180BF0"/>
    <w:rsid w:val="00180FCB"/>
    <w:rsid w:val="001838AC"/>
    <w:rsid w:val="00183EB8"/>
    <w:rsid w:val="00185DE9"/>
    <w:rsid w:val="00185F76"/>
    <w:rsid w:val="00186014"/>
    <w:rsid w:val="00187701"/>
    <w:rsid w:val="00190059"/>
    <w:rsid w:val="0019355A"/>
    <w:rsid w:val="001953E4"/>
    <w:rsid w:val="00196D61"/>
    <w:rsid w:val="00196E1A"/>
    <w:rsid w:val="001A2497"/>
    <w:rsid w:val="001A54D1"/>
    <w:rsid w:val="001A5969"/>
    <w:rsid w:val="001A62DB"/>
    <w:rsid w:val="001A6498"/>
    <w:rsid w:val="001A682C"/>
    <w:rsid w:val="001A7095"/>
    <w:rsid w:val="001A772F"/>
    <w:rsid w:val="001A7A2E"/>
    <w:rsid w:val="001B183F"/>
    <w:rsid w:val="001B4870"/>
    <w:rsid w:val="001B6CB3"/>
    <w:rsid w:val="001B78F0"/>
    <w:rsid w:val="001B7A5F"/>
    <w:rsid w:val="001B7BCC"/>
    <w:rsid w:val="001C166E"/>
    <w:rsid w:val="001C2FF0"/>
    <w:rsid w:val="001C4E1A"/>
    <w:rsid w:val="001C58F5"/>
    <w:rsid w:val="001C660E"/>
    <w:rsid w:val="001C6DA6"/>
    <w:rsid w:val="001D5692"/>
    <w:rsid w:val="001D7ACE"/>
    <w:rsid w:val="001D7D20"/>
    <w:rsid w:val="001E2D96"/>
    <w:rsid w:val="001E2F0E"/>
    <w:rsid w:val="001E39D6"/>
    <w:rsid w:val="001E3A09"/>
    <w:rsid w:val="001E4C27"/>
    <w:rsid w:val="001E5A16"/>
    <w:rsid w:val="001E7441"/>
    <w:rsid w:val="001E783C"/>
    <w:rsid w:val="001E7C5E"/>
    <w:rsid w:val="001F0621"/>
    <w:rsid w:val="001F17EC"/>
    <w:rsid w:val="001F2AA0"/>
    <w:rsid w:val="001F3421"/>
    <w:rsid w:val="001F3D91"/>
    <w:rsid w:val="001F3E2E"/>
    <w:rsid w:val="001F48FA"/>
    <w:rsid w:val="001F4C0D"/>
    <w:rsid w:val="001F54A1"/>
    <w:rsid w:val="001F5FD5"/>
    <w:rsid w:val="001F65B6"/>
    <w:rsid w:val="001F7218"/>
    <w:rsid w:val="001F7471"/>
    <w:rsid w:val="001F759D"/>
    <w:rsid w:val="002022E6"/>
    <w:rsid w:val="00206CEF"/>
    <w:rsid w:val="00206D37"/>
    <w:rsid w:val="00206F12"/>
    <w:rsid w:val="002071C5"/>
    <w:rsid w:val="00207403"/>
    <w:rsid w:val="00207FC8"/>
    <w:rsid w:val="00210E29"/>
    <w:rsid w:val="00210E50"/>
    <w:rsid w:val="00211E58"/>
    <w:rsid w:val="002129A8"/>
    <w:rsid w:val="002140AD"/>
    <w:rsid w:val="00214396"/>
    <w:rsid w:val="002144D4"/>
    <w:rsid w:val="00214531"/>
    <w:rsid w:val="0021580E"/>
    <w:rsid w:val="00215FDF"/>
    <w:rsid w:val="00216A78"/>
    <w:rsid w:val="00217FFD"/>
    <w:rsid w:val="002201DD"/>
    <w:rsid w:val="00220672"/>
    <w:rsid w:val="00221558"/>
    <w:rsid w:val="0022636A"/>
    <w:rsid w:val="00226A0B"/>
    <w:rsid w:val="002274BE"/>
    <w:rsid w:val="00231E62"/>
    <w:rsid w:val="00233379"/>
    <w:rsid w:val="00237929"/>
    <w:rsid w:val="00237D0C"/>
    <w:rsid w:val="00240987"/>
    <w:rsid w:val="0024461F"/>
    <w:rsid w:val="00245562"/>
    <w:rsid w:val="002467E0"/>
    <w:rsid w:val="0024791B"/>
    <w:rsid w:val="0025242F"/>
    <w:rsid w:val="0025358E"/>
    <w:rsid w:val="00253FC2"/>
    <w:rsid w:val="00255B3B"/>
    <w:rsid w:val="00257AD1"/>
    <w:rsid w:val="002605A4"/>
    <w:rsid w:val="00261289"/>
    <w:rsid w:val="0026156E"/>
    <w:rsid w:val="00263F36"/>
    <w:rsid w:val="0026404A"/>
    <w:rsid w:val="00264A2A"/>
    <w:rsid w:val="0026614D"/>
    <w:rsid w:val="002700AD"/>
    <w:rsid w:val="00271423"/>
    <w:rsid w:val="002716EA"/>
    <w:rsid w:val="00272FA7"/>
    <w:rsid w:val="002735F4"/>
    <w:rsid w:val="00274C64"/>
    <w:rsid w:val="00276084"/>
    <w:rsid w:val="00276E8B"/>
    <w:rsid w:val="00280717"/>
    <w:rsid w:val="00281B15"/>
    <w:rsid w:val="00282752"/>
    <w:rsid w:val="00284763"/>
    <w:rsid w:val="0028479A"/>
    <w:rsid w:val="00284D75"/>
    <w:rsid w:val="00286184"/>
    <w:rsid w:val="0029273A"/>
    <w:rsid w:val="002930ED"/>
    <w:rsid w:val="002936E8"/>
    <w:rsid w:val="00294699"/>
    <w:rsid w:val="0029480E"/>
    <w:rsid w:val="002949DA"/>
    <w:rsid w:val="002953CE"/>
    <w:rsid w:val="002A0B55"/>
    <w:rsid w:val="002A2BAB"/>
    <w:rsid w:val="002A2D2B"/>
    <w:rsid w:val="002A4397"/>
    <w:rsid w:val="002A7DFD"/>
    <w:rsid w:val="002B0B03"/>
    <w:rsid w:val="002B1EB0"/>
    <w:rsid w:val="002B2009"/>
    <w:rsid w:val="002B38D5"/>
    <w:rsid w:val="002B5123"/>
    <w:rsid w:val="002B5A3F"/>
    <w:rsid w:val="002B5A95"/>
    <w:rsid w:val="002C0584"/>
    <w:rsid w:val="002C2760"/>
    <w:rsid w:val="002C4A58"/>
    <w:rsid w:val="002C4F51"/>
    <w:rsid w:val="002C5BC4"/>
    <w:rsid w:val="002C61F9"/>
    <w:rsid w:val="002C7716"/>
    <w:rsid w:val="002C7AB6"/>
    <w:rsid w:val="002D2282"/>
    <w:rsid w:val="002D2E29"/>
    <w:rsid w:val="002D3E5B"/>
    <w:rsid w:val="002D423F"/>
    <w:rsid w:val="002D5CC8"/>
    <w:rsid w:val="002D6132"/>
    <w:rsid w:val="002D6AEA"/>
    <w:rsid w:val="002E1CF9"/>
    <w:rsid w:val="002E2091"/>
    <w:rsid w:val="002E28B5"/>
    <w:rsid w:val="002E41E9"/>
    <w:rsid w:val="002E54C9"/>
    <w:rsid w:val="002E5C10"/>
    <w:rsid w:val="002E6501"/>
    <w:rsid w:val="002E7302"/>
    <w:rsid w:val="002F2B92"/>
    <w:rsid w:val="002F3488"/>
    <w:rsid w:val="002F3969"/>
    <w:rsid w:val="002F396C"/>
    <w:rsid w:val="002F58D7"/>
    <w:rsid w:val="002F5DAF"/>
    <w:rsid w:val="002F7198"/>
    <w:rsid w:val="003008DC"/>
    <w:rsid w:val="003015B5"/>
    <w:rsid w:val="00302065"/>
    <w:rsid w:val="00302F4D"/>
    <w:rsid w:val="00304A52"/>
    <w:rsid w:val="00304EAA"/>
    <w:rsid w:val="00306532"/>
    <w:rsid w:val="00306923"/>
    <w:rsid w:val="003079AC"/>
    <w:rsid w:val="003102C6"/>
    <w:rsid w:val="0031049A"/>
    <w:rsid w:val="0031203D"/>
    <w:rsid w:val="00314899"/>
    <w:rsid w:val="00320EE5"/>
    <w:rsid w:val="0032135C"/>
    <w:rsid w:val="00322001"/>
    <w:rsid w:val="00323330"/>
    <w:rsid w:val="00323622"/>
    <w:rsid w:val="0032371A"/>
    <w:rsid w:val="00323DC3"/>
    <w:rsid w:val="003241A2"/>
    <w:rsid w:val="003248D3"/>
    <w:rsid w:val="00327718"/>
    <w:rsid w:val="003311E2"/>
    <w:rsid w:val="00334794"/>
    <w:rsid w:val="00337243"/>
    <w:rsid w:val="00343531"/>
    <w:rsid w:val="00343747"/>
    <w:rsid w:val="00343C1A"/>
    <w:rsid w:val="00343E16"/>
    <w:rsid w:val="003472EE"/>
    <w:rsid w:val="0034754E"/>
    <w:rsid w:val="00347B67"/>
    <w:rsid w:val="00352410"/>
    <w:rsid w:val="00352A6C"/>
    <w:rsid w:val="00354661"/>
    <w:rsid w:val="0035492E"/>
    <w:rsid w:val="00354ACE"/>
    <w:rsid w:val="00355A59"/>
    <w:rsid w:val="0035659B"/>
    <w:rsid w:val="003576AC"/>
    <w:rsid w:val="0036007E"/>
    <w:rsid w:val="003622B5"/>
    <w:rsid w:val="00362D87"/>
    <w:rsid w:val="00362FFE"/>
    <w:rsid w:val="003639DE"/>
    <w:rsid w:val="003668A9"/>
    <w:rsid w:val="00366E2D"/>
    <w:rsid w:val="003672A2"/>
    <w:rsid w:val="003707CA"/>
    <w:rsid w:val="00372B97"/>
    <w:rsid w:val="00373040"/>
    <w:rsid w:val="003733B4"/>
    <w:rsid w:val="003745FE"/>
    <w:rsid w:val="003754F7"/>
    <w:rsid w:val="0037584F"/>
    <w:rsid w:val="00376683"/>
    <w:rsid w:val="00376881"/>
    <w:rsid w:val="00376C2F"/>
    <w:rsid w:val="00377965"/>
    <w:rsid w:val="00382B2B"/>
    <w:rsid w:val="00382E84"/>
    <w:rsid w:val="00383C12"/>
    <w:rsid w:val="0038523A"/>
    <w:rsid w:val="003862CD"/>
    <w:rsid w:val="00386B90"/>
    <w:rsid w:val="00386EC4"/>
    <w:rsid w:val="00387245"/>
    <w:rsid w:val="00394352"/>
    <w:rsid w:val="00395CEB"/>
    <w:rsid w:val="0039790C"/>
    <w:rsid w:val="003A07BE"/>
    <w:rsid w:val="003A1091"/>
    <w:rsid w:val="003A203B"/>
    <w:rsid w:val="003A2627"/>
    <w:rsid w:val="003A4DB9"/>
    <w:rsid w:val="003A5489"/>
    <w:rsid w:val="003A6D0C"/>
    <w:rsid w:val="003A7895"/>
    <w:rsid w:val="003B04F5"/>
    <w:rsid w:val="003B075B"/>
    <w:rsid w:val="003B0EFA"/>
    <w:rsid w:val="003B1AB9"/>
    <w:rsid w:val="003B387D"/>
    <w:rsid w:val="003B5198"/>
    <w:rsid w:val="003B5A43"/>
    <w:rsid w:val="003B6C15"/>
    <w:rsid w:val="003B798C"/>
    <w:rsid w:val="003C08E4"/>
    <w:rsid w:val="003C09F2"/>
    <w:rsid w:val="003C242B"/>
    <w:rsid w:val="003C3157"/>
    <w:rsid w:val="003C353D"/>
    <w:rsid w:val="003C5352"/>
    <w:rsid w:val="003C6256"/>
    <w:rsid w:val="003C6D47"/>
    <w:rsid w:val="003C776F"/>
    <w:rsid w:val="003D0020"/>
    <w:rsid w:val="003D1F75"/>
    <w:rsid w:val="003D294E"/>
    <w:rsid w:val="003D295D"/>
    <w:rsid w:val="003D3DCC"/>
    <w:rsid w:val="003D3E5C"/>
    <w:rsid w:val="003D481B"/>
    <w:rsid w:val="003D6490"/>
    <w:rsid w:val="003E0A2D"/>
    <w:rsid w:val="003E0FA2"/>
    <w:rsid w:val="003E559F"/>
    <w:rsid w:val="003E581B"/>
    <w:rsid w:val="003E5B04"/>
    <w:rsid w:val="003E5D65"/>
    <w:rsid w:val="003E5EA0"/>
    <w:rsid w:val="003E6C23"/>
    <w:rsid w:val="003F0641"/>
    <w:rsid w:val="003F1651"/>
    <w:rsid w:val="003F1DEE"/>
    <w:rsid w:val="003F3B37"/>
    <w:rsid w:val="003F485A"/>
    <w:rsid w:val="003F5289"/>
    <w:rsid w:val="003F586C"/>
    <w:rsid w:val="003F6ABB"/>
    <w:rsid w:val="003F7FB5"/>
    <w:rsid w:val="00402F85"/>
    <w:rsid w:val="0040316E"/>
    <w:rsid w:val="0040412D"/>
    <w:rsid w:val="00404DD1"/>
    <w:rsid w:val="00406C4F"/>
    <w:rsid w:val="004103FC"/>
    <w:rsid w:val="00412953"/>
    <w:rsid w:val="00415261"/>
    <w:rsid w:val="00416DDA"/>
    <w:rsid w:val="00421345"/>
    <w:rsid w:val="00422B2E"/>
    <w:rsid w:val="00423069"/>
    <w:rsid w:val="00424A4F"/>
    <w:rsid w:val="004275C8"/>
    <w:rsid w:val="00430A37"/>
    <w:rsid w:val="00431815"/>
    <w:rsid w:val="00431C97"/>
    <w:rsid w:val="0043307F"/>
    <w:rsid w:val="00433A3D"/>
    <w:rsid w:val="00433CCF"/>
    <w:rsid w:val="004346CC"/>
    <w:rsid w:val="00436213"/>
    <w:rsid w:val="00437CBB"/>
    <w:rsid w:val="0044088A"/>
    <w:rsid w:val="0044277F"/>
    <w:rsid w:val="0044290D"/>
    <w:rsid w:val="00443131"/>
    <w:rsid w:val="00443610"/>
    <w:rsid w:val="00443888"/>
    <w:rsid w:val="004439C6"/>
    <w:rsid w:val="004466B7"/>
    <w:rsid w:val="00451E52"/>
    <w:rsid w:val="00453034"/>
    <w:rsid w:val="0045351E"/>
    <w:rsid w:val="00453882"/>
    <w:rsid w:val="004578EF"/>
    <w:rsid w:val="00461997"/>
    <w:rsid w:val="0046258A"/>
    <w:rsid w:val="004651C2"/>
    <w:rsid w:val="004659AE"/>
    <w:rsid w:val="0046671A"/>
    <w:rsid w:val="00466A12"/>
    <w:rsid w:val="00467A8F"/>
    <w:rsid w:val="00470BC2"/>
    <w:rsid w:val="00472BA6"/>
    <w:rsid w:val="00472D63"/>
    <w:rsid w:val="0047494B"/>
    <w:rsid w:val="00474959"/>
    <w:rsid w:val="00475155"/>
    <w:rsid w:val="0047587C"/>
    <w:rsid w:val="004777E8"/>
    <w:rsid w:val="00480B70"/>
    <w:rsid w:val="004837FF"/>
    <w:rsid w:val="004838B4"/>
    <w:rsid w:val="00484E68"/>
    <w:rsid w:val="004850F7"/>
    <w:rsid w:val="00487BE0"/>
    <w:rsid w:val="0049245F"/>
    <w:rsid w:val="00496283"/>
    <w:rsid w:val="004975C3"/>
    <w:rsid w:val="00497F54"/>
    <w:rsid w:val="004A33BC"/>
    <w:rsid w:val="004A3481"/>
    <w:rsid w:val="004A5902"/>
    <w:rsid w:val="004B16B5"/>
    <w:rsid w:val="004B18D1"/>
    <w:rsid w:val="004B36A9"/>
    <w:rsid w:val="004B4F49"/>
    <w:rsid w:val="004B7FB8"/>
    <w:rsid w:val="004C137F"/>
    <w:rsid w:val="004C2075"/>
    <w:rsid w:val="004C2792"/>
    <w:rsid w:val="004C2FD0"/>
    <w:rsid w:val="004C5BBD"/>
    <w:rsid w:val="004C7BAA"/>
    <w:rsid w:val="004D1EFC"/>
    <w:rsid w:val="004D273F"/>
    <w:rsid w:val="004D487A"/>
    <w:rsid w:val="004D5BE7"/>
    <w:rsid w:val="004D7047"/>
    <w:rsid w:val="004D74DC"/>
    <w:rsid w:val="004E07F5"/>
    <w:rsid w:val="004E0904"/>
    <w:rsid w:val="004E0E2D"/>
    <w:rsid w:val="004E2F6B"/>
    <w:rsid w:val="004E3E9C"/>
    <w:rsid w:val="004E526A"/>
    <w:rsid w:val="004E5A1A"/>
    <w:rsid w:val="004E6BA0"/>
    <w:rsid w:val="004E6F9F"/>
    <w:rsid w:val="004E7282"/>
    <w:rsid w:val="004E7DD3"/>
    <w:rsid w:val="004F0825"/>
    <w:rsid w:val="004F1011"/>
    <w:rsid w:val="004F132F"/>
    <w:rsid w:val="004F1AD1"/>
    <w:rsid w:val="004F5FDA"/>
    <w:rsid w:val="004F6A9D"/>
    <w:rsid w:val="00502635"/>
    <w:rsid w:val="005034EE"/>
    <w:rsid w:val="00503D4B"/>
    <w:rsid w:val="00503EC6"/>
    <w:rsid w:val="0050457C"/>
    <w:rsid w:val="00505AAE"/>
    <w:rsid w:val="00505E91"/>
    <w:rsid w:val="00507430"/>
    <w:rsid w:val="00510205"/>
    <w:rsid w:val="00514183"/>
    <w:rsid w:val="005145B2"/>
    <w:rsid w:val="00515198"/>
    <w:rsid w:val="00517546"/>
    <w:rsid w:val="005177F6"/>
    <w:rsid w:val="00517CC9"/>
    <w:rsid w:val="00521C55"/>
    <w:rsid w:val="005220EF"/>
    <w:rsid w:val="005240F5"/>
    <w:rsid w:val="00524576"/>
    <w:rsid w:val="00524B54"/>
    <w:rsid w:val="00525CFC"/>
    <w:rsid w:val="00525FA0"/>
    <w:rsid w:val="0052680C"/>
    <w:rsid w:val="00526CEB"/>
    <w:rsid w:val="0053182E"/>
    <w:rsid w:val="00531A35"/>
    <w:rsid w:val="00532ABA"/>
    <w:rsid w:val="00533966"/>
    <w:rsid w:val="00534BF3"/>
    <w:rsid w:val="00534C49"/>
    <w:rsid w:val="00536E1E"/>
    <w:rsid w:val="00537335"/>
    <w:rsid w:val="005414E3"/>
    <w:rsid w:val="005418E2"/>
    <w:rsid w:val="00542E3F"/>
    <w:rsid w:val="00543B49"/>
    <w:rsid w:val="00544DAE"/>
    <w:rsid w:val="00546701"/>
    <w:rsid w:val="00546C24"/>
    <w:rsid w:val="00550434"/>
    <w:rsid w:val="005562C0"/>
    <w:rsid w:val="00560F1B"/>
    <w:rsid w:val="0056553C"/>
    <w:rsid w:val="00566022"/>
    <w:rsid w:val="00571F5B"/>
    <w:rsid w:val="0057336A"/>
    <w:rsid w:val="00573A1F"/>
    <w:rsid w:val="00574209"/>
    <w:rsid w:val="0057514B"/>
    <w:rsid w:val="005756C3"/>
    <w:rsid w:val="005772ED"/>
    <w:rsid w:val="00577934"/>
    <w:rsid w:val="00580B2B"/>
    <w:rsid w:val="00581001"/>
    <w:rsid w:val="005839D8"/>
    <w:rsid w:val="00585381"/>
    <w:rsid w:val="00585D0F"/>
    <w:rsid w:val="00586249"/>
    <w:rsid w:val="00587925"/>
    <w:rsid w:val="00587C01"/>
    <w:rsid w:val="0059014F"/>
    <w:rsid w:val="005909A0"/>
    <w:rsid w:val="005921D5"/>
    <w:rsid w:val="005939A8"/>
    <w:rsid w:val="0059429E"/>
    <w:rsid w:val="005948C0"/>
    <w:rsid w:val="00594F17"/>
    <w:rsid w:val="00596BC0"/>
    <w:rsid w:val="00596D7E"/>
    <w:rsid w:val="00597A6B"/>
    <w:rsid w:val="005A0A4B"/>
    <w:rsid w:val="005A1600"/>
    <w:rsid w:val="005A38FE"/>
    <w:rsid w:val="005A5EFF"/>
    <w:rsid w:val="005A6966"/>
    <w:rsid w:val="005B19E6"/>
    <w:rsid w:val="005B2CAC"/>
    <w:rsid w:val="005B43D1"/>
    <w:rsid w:val="005B4698"/>
    <w:rsid w:val="005C0205"/>
    <w:rsid w:val="005C0DB7"/>
    <w:rsid w:val="005C4CA8"/>
    <w:rsid w:val="005C4E9D"/>
    <w:rsid w:val="005C5E13"/>
    <w:rsid w:val="005C6DAC"/>
    <w:rsid w:val="005C6DF0"/>
    <w:rsid w:val="005C727C"/>
    <w:rsid w:val="005D02B9"/>
    <w:rsid w:val="005D18AF"/>
    <w:rsid w:val="005D2751"/>
    <w:rsid w:val="005D2A22"/>
    <w:rsid w:val="005D6643"/>
    <w:rsid w:val="005D66D0"/>
    <w:rsid w:val="005D6A14"/>
    <w:rsid w:val="005E19FC"/>
    <w:rsid w:val="005E20D7"/>
    <w:rsid w:val="005E3CD4"/>
    <w:rsid w:val="005E40DD"/>
    <w:rsid w:val="005E4A2B"/>
    <w:rsid w:val="005E5764"/>
    <w:rsid w:val="005E73F4"/>
    <w:rsid w:val="005E7928"/>
    <w:rsid w:val="005F0F4A"/>
    <w:rsid w:val="005F13D2"/>
    <w:rsid w:val="005F17B0"/>
    <w:rsid w:val="005F21EE"/>
    <w:rsid w:val="005F39D9"/>
    <w:rsid w:val="005F547D"/>
    <w:rsid w:val="005F5574"/>
    <w:rsid w:val="005F582E"/>
    <w:rsid w:val="005F66B1"/>
    <w:rsid w:val="005F6A7A"/>
    <w:rsid w:val="005F6B40"/>
    <w:rsid w:val="00602E36"/>
    <w:rsid w:val="0060415D"/>
    <w:rsid w:val="006048C1"/>
    <w:rsid w:val="0060547C"/>
    <w:rsid w:val="0060572E"/>
    <w:rsid w:val="00606E6F"/>
    <w:rsid w:val="00607197"/>
    <w:rsid w:val="006104AF"/>
    <w:rsid w:val="0061115B"/>
    <w:rsid w:val="00611572"/>
    <w:rsid w:val="006115A5"/>
    <w:rsid w:val="0061213F"/>
    <w:rsid w:val="00612AE0"/>
    <w:rsid w:val="006153F8"/>
    <w:rsid w:val="00615A37"/>
    <w:rsid w:val="006161D4"/>
    <w:rsid w:val="00616FE7"/>
    <w:rsid w:val="006173FA"/>
    <w:rsid w:val="00620864"/>
    <w:rsid w:val="00624621"/>
    <w:rsid w:val="00626351"/>
    <w:rsid w:val="00626F50"/>
    <w:rsid w:val="0063491C"/>
    <w:rsid w:val="00635C0C"/>
    <w:rsid w:val="0064154C"/>
    <w:rsid w:val="00643D43"/>
    <w:rsid w:val="00644CEE"/>
    <w:rsid w:val="00645264"/>
    <w:rsid w:val="0064706C"/>
    <w:rsid w:val="006500BA"/>
    <w:rsid w:val="0065137B"/>
    <w:rsid w:val="00651483"/>
    <w:rsid w:val="00652786"/>
    <w:rsid w:val="0065285B"/>
    <w:rsid w:val="00652C4E"/>
    <w:rsid w:val="00654682"/>
    <w:rsid w:val="00657155"/>
    <w:rsid w:val="006575F6"/>
    <w:rsid w:val="0066062F"/>
    <w:rsid w:val="0067106C"/>
    <w:rsid w:val="006716AE"/>
    <w:rsid w:val="00672AAE"/>
    <w:rsid w:val="006740D4"/>
    <w:rsid w:val="00675085"/>
    <w:rsid w:val="006759FF"/>
    <w:rsid w:val="006763F1"/>
    <w:rsid w:val="00676EF8"/>
    <w:rsid w:val="0067761A"/>
    <w:rsid w:val="00681430"/>
    <w:rsid w:val="006839B7"/>
    <w:rsid w:val="006843EB"/>
    <w:rsid w:val="0068524B"/>
    <w:rsid w:val="00687299"/>
    <w:rsid w:val="006879B7"/>
    <w:rsid w:val="00687F62"/>
    <w:rsid w:val="00690E08"/>
    <w:rsid w:val="006934E2"/>
    <w:rsid w:val="00697FC5"/>
    <w:rsid w:val="006A01E8"/>
    <w:rsid w:val="006A04CF"/>
    <w:rsid w:val="006A0529"/>
    <w:rsid w:val="006A1F9D"/>
    <w:rsid w:val="006A2D69"/>
    <w:rsid w:val="006A300D"/>
    <w:rsid w:val="006A3B2F"/>
    <w:rsid w:val="006A5B78"/>
    <w:rsid w:val="006A5E2F"/>
    <w:rsid w:val="006A6C54"/>
    <w:rsid w:val="006A74C2"/>
    <w:rsid w:val="006B0727"/>
    <w:rsid w:val="006B086A"/>
    <w:rsid w:val="006B267F"/>
    <w:rsid w:val="006B29D5"/>
    <w:rsid w:val="006B323D"/>
    <w:rsid w:val="006B6675"/>
    <w:rsid w:val="006B713C"/>
    <w:rsid w:val="006B7FCD"/>
    <w:rsid w:val="006C0CA6"/>
    <w:rsid w:val="006C3F31"/>
    <w:rsid w:val="006C4AEA"/>
    <w:rsid w:val="006C5AC1"/>
    <w:rsid w:val="006C7F16"/>
    <w:rsid w:val="006D2657"/>
    <w:rsid w:val="006D4463"/>
    <w:rsid w:val="006D5022"/>
    <w:rsid w:val="006D53B6"/>
    <w:rsid w:val="006D5EAE"/>
    <w:rsid w:val="006E02CC"/>
    <w:rsid w:val="006E066E"/>
    <w:rsid w:val="006E0765"/>
    <w:rsid w:val="006E3412"/>
    <w:rsid w:val="006E3D74"/>
    <w:rsid w:val="006E413A"/>
    <w:rsid w:val="006E4274"/>
    <w:rsid w:val="006E4366"/>
    <w:rsid w:val="006E48DA"/>
    <w:rsid w:val="006E7C11"/>
    <w:rsid w:val="006F0E85"/>
    <w:rsid w:val="006F0EE2"/>
    <w:rsid w:val="006F12E6"/>
    <w:rsid w:val="006F273F"/>
    <w:rsid w:val="006F2A83"/>
    <w:rsid w:val="006F2D81"/>
    <w:rsid w:val="006F30E2"/>
    <w:rsid w:val="006F5BAE"/>
    <w:rsid w:val="006F6440"/>
    <w:rsid w:val="0070004D"/>
    <w:rsid w:val="0070077A"/>
    <w:rsid w:val="007043BE"/>
    <w:rsid w:val="007058DC"/>
    <w:rsid w:val="00707046"/>
    <w:rsid w:val="0070770A"/>
    <w:rsid w:val="007126E9"/>
    <w:rsid w:val="007128E6"/>
    <w:rsid w:val="00713939"/>
    <w:rsid w:val="00714306"/>
    <w:rsid w:val="00715E3C"/>
    <w:rsid w:val="0072258D"/>
    <w:rsid w:val="007225B9"/>
    <w:rsid w:val="00722CC5"/>
    <w:rsid w:val="007230EA"/>
    <w:rsid w:val="007245C7"/>
    <w:rsid w:val="00726BAD"/>
    <w:rsid w:val="00730CAB"/>
    <w:rsid w:val="00731B71"/>
    <w:rsid w:val="00731F91"/>
    <w:rsid w:val="0073253E"/>
    <w:rsid w:val="00736D57"/>
    <w:rsid w:val="00741BD4"/>
    <w:rsid w:val="00743547"/>
    <w:rsid w:val="007435A2"/>
    <w:rsid w:val="0074661C"/>
    <w:rsid w:val="007471E5"/>
    <w:rsid w:val="007500AC"/>
    <w:rsid w:val="00752517"/>
    <w:rsid w:val="0075309C"/>
    <w:rsid w:val="0075677D"/>
    <w:rsid w:val="00757777"/>
    <w:rsid w:val="007618D2"/>
    <w:rsid w:val="00762CB0"/>
    <w:rsid w:val="00765A89"/>
    <w:rsid w:val="00765BE9"/>
    <w:rsid w:val="00766CA6"/>
    <w:rsid w:val="007674B3"/>
    <w:rsid w:val="00771126"/>
    <w:rsid w:val="007714DA"/>
    <w:rsid w:val="00772F8F"/>
    <w:rsid w:val="0077302C"/>
    <w:rsid w:val="00773C29"/>
    <w:rsid w:val="0077585C"/>
    <w:rsid w:val="007767FA"/>
    <w:rsid w:val="00780531"/>
    <w:rsid w:val="00780745"/>
    <w:rsid w:val="0078523E"/>
    <w:rsid w:val="00785E19"/>
    <w:rsid w:val="00787EE4"/>
    <w:rsid w:val="00792F60"/>
    <w:rsid w:val="00793146"/>
    <w:rsid w:val="00793DE0"/>
    <w:rsid w:val="007941D3"/>
    <w:rsid w:val="00795CED"/>
    <w:rsid w:val="007967D3"/>
    <w:rsid w:val="00796A76"/>
    <w:rsid w:val="007A00FC"/>
    <w:rsid w:val="007A27E4"/>
    <w:rsid w:val="007A4A88"/>
    <w:rsid w:val="007A6526"/>
    <w:rsid w:val="007A6DC4"/>
    <w:rsid w:val="007A778A"/>
    <w:rsid w:val="007A7BF9"/>
    <w:rsid w:val="007B3025"/>
    <w:rsid w:val="007B51C5"/>
    <w:rsid w:val="007B54AB"/>
    <w:rsid w:val="007B56FA"/>
    <w:rsid w:val="007B6523"/>
    <w:rsid w:val="007B7A94"/>
    <w:rsid w:val="007C042C"/>
    <w:rsid w:val="007C079C"/>
    <w:rsid w:val="007C0F4C"/>
    <w:rsid w:val="007C3191"/>
    <w:rsid w:val="007C37E4"/>
    <w:rsid w:val="007C4A19"/>
    <w:rsid w:val="007C557E"/>
    <w:rsid w:val="007C5A88"/>
    <w:rsid w:val="007C7411"/>
    <w:rsid w:val="007C7424"/>
    <w:rsid w:val="007C788D"/>
    <w:rsid w:val="007D1310"/>
    <w:rsid w:val="007D218C"/>
    <w:rsid w:val="007D28DD"/>
    <w:rsid w:val="007D4CFA"/>
    <w:rsid w:val="007D522E"/>
    <w:rsid w:val="007D7286"/>
    <w:rsid w:val="007D7BBB"/>
    <w:rsid w:val="007E4275"/>
    <w:rsid w:val="007E43C0"/>
    <w:rsid w:val="007E67F4"/>
    <w:rsid w:val="007E6B70"/>
    <w:rsid w:val="007F1B73"/>
    <w:rsid w:val="007F29BA"/>
    <w:rsid w:val="007F3A48"/>
    <w:rsid w:val="007F5036"/>
    <w:rsid w:val="007F622F"/>
    <w:rsid w:val="007F6BEE"/>
    <w:rsid w:val="00800BBB"/>
    <w:rsid w:val="0080501B"/>
    <w:rsid w:val="00805860"/>
    <w:rsid w:val="00805D58"/>
    <w:rsid w:val="00806041"/>
    <w:rsid w:val="00806A8E"/>
    <w:rsid w:val="00806BB2"/>
    <w:rsid w:val="00806D64"/>
    <w:rsid w:val="00806FA5"/>
    <w:rsid w:val="0080758F"/>
    <w:rsid w:val="00812DBD"/>
    <w:rsid w:val="00814589"/>
    <w:rsid w:val="00817DC2"/>
    <w:rsid w:val="00820D75"/>
    <w:rsid w:val="00822737"/>
    <w:rsid w:val="008228B3"/>
    <w:rsid w:val="00823011"/>
    <w:rsid w:val="00823AF3"/>
    <w:rsid w:val="00827B3D"/>
    <w:rsid w:val="00830D29"/>
    <w:rsid w:val="00830FE4"/>
    <w:rsid w:val="00831859"/>
    <w:rsid w:val="00831B7D"/>
    <w:rsid w:val="008322F1"/>
    <w:rsid w:val="00833040"/>
    <w:rsid w:val="008350B9"/>
    <w:rsid w:val="008358C7"/>
    <w:rsid w:val="00836370"/>
    <w:rsid w:val="008370C8"/>
    <w:rsid w:val="00840456"/>
    <w:rsid w:val="00842054"/>
    <w:rsid w:val="008434ED"/>
    <w:rsid w:val="008438A3"/>
    <w:rsid w:val="0084547A"/>
    <w:rsid w:val="00846701"/>
    <w:rsid w:val="00847DEA"/>
    <w:rsid w:val="008506B8"/>
    <w:rsid w:val="00852074"/>
    <w:rsid w:val="0085426A"/>
    <w:rsid w:val="00854F5B"/>
    <w:rsid w:val="00854FBE"/>
    <w:rsid w:val="00855870"/>
    <w:rsid w:val="00856156"/>
    <w:rsid w:val="008566E1"/>
    <w:rsid w:val="00857122"/>
    <w:rsid w:val="0085769A"/>
    <w:rsid w:val="00860475"/>
    <w:rsid w:val="00861859"/>
    <w:rsid w:val="008622E7"/>
    <w:rsid w:val="008628FD"/>
    <w:rsid w:val="00862C70"/>
    <w:rsid w:val="00862FD8"/>
    <w:rsid w:val="008638C3"/>
    <w:rsid w:val="00864BB8"/>
    <w:rsid w:val="0086788D"/>
    <w:rsid w:val="00867AC6"/>
    <w:rsid w:val="008710B0"/>
    <w:rsid w:val="00873446"/>
    <w:rsid w:val="0087387C"/>
    <w:rsid w:val="00875C39"/>
    <w:rsid w:val="0087759D"/>
    <w:rsid w:val="00877B47"/>
    <w:rsid w:val="00880D1C"/>
    <w:rsid w:val="00881F15"/>
    <w:rsid w:val="00882D08"/>
    <w:rsid w:val="00884ABA"/>
    <w:rsid w:val="008864AC"/>
    <w:rsid w:val="00886886"/>
    <w:rsid w:val="00887FE9"/>
    <w:rsid w:val="00890EC2"/>
    <w:rsid w:val="00891972"/>
    <w:rsid w:val="00892644"/>
    <w:rsid w:val="00893929"/>
    <w:rsid w:val="008942D1"/>
    <w:rsid w:val="00894395"/>
    <w:rsid w:val="008944B5"/>
    <w:rsid w:val="0089563A"/>
    <w:rsid w:val="00896C1B"/>
    <w:rsid w:val="00897077"/>
    <w:rsid w:val="00897902"/>
    <w:rsid w:val="00897C06"/>
    <w:rsid w:val="008A0BB4"/>
    <w:rsid w:val="008A11FA"/>
    <w:rsid w:val="008A1875"/>
    <w:rsid w:val="008A3D49"/>
    <w:rsid w:val="008A410D"/>
    <w:rsid w:val="008A6E9C"/>
    <w:rsid w:val="008A7A64"/>
    <w:rsid w:val="008B17E7"/>
    <w:rsid w:val="008B509D"/>
    <w:rsid w:val="008B5AD4"/>
    <w:rsid w:val="008B7064"/>
    <w:rsid w:val="008C0BC6"/>
    <w:rsid w:val="008C1739"/>
    <w:rsid w:val="008C34EB"/>
    <w:rsid w:val="008C4C0B"/>
    <w:rsid w:val="008C546F"/>
    <w:rsid w:val="008D0026"/>
    <w:rsid w:val="008D0BF8"/>
    <w:rsid w:val="008D0EA7"/>
    <w:rsid w:val="008D1A72"/>
    <w:rsid w:val="008D22E6"/>
    <w:rsid w:val="008D2A57"/>
    <w:rsid w:val="008D4820"/>
    <w:rsid w:val="008D739F"/>
    <w:rsid w:val="008E0E96"/>
    <w:rsid w:val="008E11C1"/>
    <w:rsid w:val="008E205E"/>
    <w:rsid w:val="008E291E"/>
    <w:rsid w:val="008E2B9B"/>
    <w:rsid w:val="008E50C1"/>
    <w:rsid w:val="008E5C56"/>
    <w:rsid w:val="008E656A"/>
    <w:rsid w:val="008E6A08"/>
    <w:rsid w:val="008F0CEC"/>
    <w:rsid w:val="008F0DD0"/>
    <w:rsid w:val="008F10A2"/>
    <w:rsid w:val="008F1ACC"/>
    <w:rsid w:val="008F2707"/>
    <w:rsid w:val="008F6481"/>
    <w:rsid w:val="0090048C"/>
    <w:rsid w:val="00902269"/>
    <w:rsid w:val="0090247C"/>
    <w:rsid w:val="00902B81"/>
    <w:rsid w:val="00906F40"/>
    <w:rsid w:val="009075B1"/>
    <w:rsid w:val="00907874"/>
    <w:rsid w:val="00910586"/>
    <w:rsid w:val="009113AD"/>
    <w:rsid w:val="00913BC4"/>
    <w:rsid w:val="00913EB2"/>
    <w:rsid w:val="009154E1"/>
    <w:rsid w:val="009166FD"/>
    <w:rsid w:val="00916DE3"/>
    <w:rsid w:val="00917882"/>
    <w:rsid w:val="009201E7"/>
    <w:rsid w:val="00920A46"/>
    <w:rsid w:val="00921658"/>
    <w:rsid w:val="009216F8"/>
    <w:rsid w:val="0092524A"/>
    <w:rsid w:val="00930A92"/>
    <w:rsid w:val="0093269B"/>
    <w:rsid w:val="0093290F"/>
    <w:rsid w:val="009332F3"/>
    <w:rsid w:val="00933B95"/>
    <w:rsid w:val="00933FC1"/>
    <w:rsid w:val="009355A5"/>
    <w:rsid w:val="00937106"/>
    <w:rsid w:val="00937D86"/>
    <w:rsid w:val="00942849"/>
    <w:rsid w:val="00942D83"/>
    <w:rsid w:val="009433E1"/>
    <w:rsid w:val="0094452B"/>
    <w:rsid w:val="00947967"/>
    <w:rsid w:val="00950367"/>
    <w:rsid w:val="00950A67"/>
    <w:rsid w:val="0095138C"/>
    <w:rsid w:val="0095167F"/>
    <w:rsid w:val="00952C52"/>
    <w:rsid w:val="00953789"/>
    <w:rsid w:val="009539F4"/>
    <w:rsid w:val="00953CA2"/>
    <w:rsid w:val="009555D9"/>
    <w:rsid w:val="0095576E"/>
    <w:rsid w:val="00956E73"/>
    <w:rsid w:val="009570B8"/>
    <w:rsid w:val="00957BDB"/>
    <w:rsid w:val="00960463"/>
    <w:rsid w:val="009606A7"/>
    <w:rsid w:val="00960FA0"/>
    <w:rsid w:val="00961B02"/>
    <w:rsid w:val="00962E4B"/>
    <w:rsid w:val="00963A13"/>
    <w:rsid w:val="009640DF"/>
    <w:rsid w:val="0096453D"/>
    <w:rsid w:val="0096653C"/>
    <w:rsid w:val="00966A13"/>
    <w:rsid w:val="00967798"/>
    <w:rsid w:val="00967A5F"/>
    <w:rsid w:val="00971F57"/>
    <w:rsid w:val="00975792"/>
    <w:rsid w:val="00976A3F"/>
    <w:rsid w:val="009773C0"/>
    <w:rsid w:val="00977891"/>
    <w:rsid w:val="00980433"/>
    <w:rsid w:val="00980952"/>
    <w:rsid w:val="00980BCB"/>
    <w:rsid w:val="0098162A"/>
    <w:rsid w:val="0098273F"/>
    <w:rsid w:val="00987167"/>
    <w:rsid w:val="00987ECD"/>
    <w:rsid w:val="00990FA8"/>
    <w:rsid w:val="00991401"/>
    <w:rsid w:val="00991535"/>
    <w:rsid w:val="00991D66"/>
    <w:rsid w:val="00992129"/>
    <w:rsid w:val="00992F1D"/>
    <w:rsid w:val="0099346B"/>
    <w:rsid w:val="009941D9"/>
    <w:rsid w:val="00996A21"/>
    <w:rsid w:val="009A1543"/>
    <w:rsid w:val="009A19BD"/>
    <w:rsid w:val="009A2601"/>
    <w:rsid w:val="009A2E40"/>
    <w:rsid w:val="009A4645"/>
    <w:rsid w:val="009A4E65"/>
    <w:rsid w:val="009A7801"/>
    <w:rsid w:val="009B0C03"/>
    <w:rsid w:val="009B305D"/>
    <w:rsid w:val="009B500D"/>
    <w:rsid w:val="009B5942"/>
    <w:rsid w:val="009B5C6B"/>
    <w:rsid w:val="009C13E5"/>
    <w:rsid w:val="009C22E2"/>
    <w:rsid w:val="009C5192"/>
    <w:rsid w:val="009C5ABF"/>
    <w:rsid w:val="009C68CF"/>
    <w:rsid w:val="009D0CC0"/>
    <w:rsid w:val="009D149A"/>
    <w:rsid w:val="009D1C06"/>
    <w:rsid w:val="009D2A11"/>
    <w:rsid w:val="009D3936"/>
    <w:rsid w:val="009D3CA9"/>
    <w:rsid w:val="009D3D05"/>
    <w:rsid w:val="009D412B"/>
    <w:rsid w:val="009D4E91"/>
    <w:rsid w:val="009D74AA"/>
    <w:rsid w:val="009D7C1C"/>
    <w:rsid w:val="009E06CA"/>
    <w:rsid w:val="009E5C6A"/>
    <w:rsid w:val="009E6244"/>
    <w:rsid w:val="009E6821"/>
    <w:rsid w:val="009E6C8C"/>
    <w:rsid w:val="009F21BE"/>
    <w:rsid w:val="009F2D3E"/>
    <w:rsid w:val="009F2E4C"/>
    <w:rsid w:val="009F4316"/>
    <w:rsid w:val="009F5948"/>
    <w:rsid w:val="009F5E75"/>
    <w:rsid w:val="009F602A"/>
    <w:rsid w:val="009F7ED8"/>
    <w:rsid w:val="00A00B3C"/>
    <w:rsid w:val="00A00ED3"/>
    <w:rsid w:val="00A01938"/>
    <w:rsid w:val="00A05EEB"/>
    <w:rsid w:val="00A060A3"/>
    <w:rsid w:val="00A065B4"/>
    <w:rsid w:val="00A0793D"/>
    <w:rsid w:val="00A07F70"/>
    <w:rsid w:val="00A10B13"/>
    <w:rsid w:val="00A14A80"/>
    <w:rsid w:val="00A15B9F"/>
    <w:rsid w:val="00A15F50"/>
    <w:rsid w:val="00A17BC0"/>
    <w:rsid w:val="00A20208"/>
    <w:rsid w:val="00A21C5D"/>
    <w:rsid w:val="00A230C6"/>
    <w:rsid w:val="00A25C11"/>
    <w:rsid w:val="00A2604B"/>
    <w:rsid w:val="00A26E61"/>
    <w:rsid w:val="00A276D0"/>
    <w:rsid w:val="00A329F3"/>
    <w:rsid w:val="00A346EE"/>
    <w:rsid w:val="00A3526C"/>
    <w:rsid w:val="00A36A43"/>
    <w:rsid w:val="00A36EF3"/>
    <w:rsid w:val="00A40B81"/>
    <w:rsid w:val="00A40C04"/>
    <w:rsid w:val="00A41EB5"/>
    <w:rsid w:val="00A43D40"/>
    <w:rsid w:val="00A4581E"/>
    <w:rsid w:val="00A52D76"/>
    <w:rsid w:val="00A641FC"/>
    <w:rsid w:val="00A6488B"/>
    <w:rsid w:val="00A64DA8"/>
    <w:rsid w:val="00A656FB"/>
    <w:rsid w:val="00A66BC3"/>
    <w:rsid w:val="00A72717"/>
    <w:rsid w:val="00A72F53"/>
    <w:rsid w:val="00A745C0"/>
    <w:rsid w:val="00A7568A"/>
    <w:rsid w:val="00A765B0"/>
    <w:rsid w:val="00A768B8"/>
    <w:rsid w:val="00A8056A"/>
    <w:rsid w:val="00A816FB"/>
    <w:rsid w:val="00A81757"/>
    <w:rsid w:val="00A81B55"/>
    <w:rsid w:val="00A83A6E"/>
    <w:rsid w:val="00A8497C"/>
    <w:rsid w:val="00A9000D"/>
    <w:rsid w:val="00A90367"/>
    <w:rsid w:val="00A914B3"/>
    <w:rsid w:val="00A91D6B"/>
    <w:rsid w:val="00A92FC5"/>
    <w:rsid w:val="00A942DD"/>
    <w:rsid w:val="00A946A7"/>
    <w:rsid w:val="00A94ED1"/>
    <w:rsid w:val="00A95731"/>
    <w:rsid w:val="00A968F0"/>
    <w:rsid w:val="00A96961"/>
    <w:rsid w:val="00A96E3F"/>
    <w:rsid w:val="00AA22A5"/>
    <w:rsid w:val="00AA2440"/>
    <w:rsid w:val="00AA24C5"/>
    <w:rsid w:val="00AA4535"/>
    <w:rsid w:val="00AA4ED9"/>
    <w:rsid w:val="00AB0077"/>
    <w:rsid w:val="00AB347F"/>
    <w:rsid w:val="00AB3AF4"/>
    <w:rsid w:val="00AB4141"/>
    <w:rsid w:val="00AB580F"/>
    <w:rsid w:val="00AB6830"/>
    <w:rsid w:val="00AB6E21"/>
    <w:rsid w:val="00AC1059"/>
    <w:rsid w:val="00AC2227"/>
    <w:rsid w:val="00AC2C69"/>
    <w:rsid w:val="00AC4ED9"/>
    <w:rsid w:val="00AC5D4E"/>
    <w:rsid w:val="00AC6925"/>
    <w:rsid w:val="00AD1646"/>
    <w:rsid w:val="00AD2642"/>
    <w:rsid w:val="00AD2F5C"/>
    <w:rsid w:val="00AD2FA3"/>
    <w:rsid w:val="00AD3720"/>
    <w:rsid w:val="00AD609C"/>
    <w:rsid w:val="00AE0090"/>
    <w:rsid w:val="00AE0BBF"/>
    <w:rsid w:val="00AE1192"/>
    <w:rsid w:val="00AE14D1"/>
    <w:rsid w:val="00AE3601"/>
    <w:rsid w:val="00AE41F0"/>
    <w:rsid w:val="00AE4B1F"/>
    <w:rsid w:val="00AE4B3A"/>
    <w:rsid w:val="00AE5104"/>
    <w:rsid w:val="00AE567C"/>
    <w:rsid w:val="00AE591D"/>
    <w:rsid w:val="00AE601D"/>
    <w:rsid w:val="00AE6B62"/>
    <w:rsid w:val="00AF0871"/>
    <w:rsid w:val="00AF0DB6"/>
    <w:rsid w:val="00AF1528"/>
    <w:rsid w:val="00AF179B"/>
    <w:rsid w:val="00AF1985"/>
    <w:rsid w:val="00AF35B6"/>
    <w:rsid w:val="00AF39E5"/>
    <w:rsid w:val="00AF3A04"/>
    <w:rsid w:val="00AF3EDA"/>
    <w:rsid w:val="00AF6528"/>
    <w:rsid w:val="00AF6DB3"/>
    <w:rsid w:val="00B000E8"/>
    <w:rsid w:val="00B03426"/>
    <w:rsid w:val="00B057C8"/>
    <w:rsid w:val="00B06681"/>
    <w:rsid w:val="00B06CEF"/>
    <w:rsid w:val="00B07571"/>
    <w:rsid w:val="00B10A87"/>
    <w:rsid w:val="00B10B82"/>
    <w:rsid w:val="00B118F0"/>
    <w:rsid w:val="00B13D66"/>
    <w:rsid w:val="00B2023E"/>
    <w:rsid w:val="00B2119A"/>
    <w:rsid w:val="00B230CA"/>
    <w:rsid w:val="00B23565"/>
    <w:rsid w:val="00B26532"/>
    <w:rsid w:val="00B27773"/>
    <w:rsid w:val="00B27F78"/>
    <w:rsid w:val="00B3096A"/>
    <w:rsid w:val="00B30F94"/>
    <w:rsid w:val="00B31D6A"/>
    <w:rsid w:val="00B31F84"/>
    <w:rsid w:val="00B32711"/>
    <w:rsid w:val="00B345F0"/>
    <w:rsid w:val="00B35E85"/>
    <w:rsid w:val="00B35F79"/>
    <w:rsid w:val="00B36F79"/>
    <w:rsid w:val="00B374F4"/>
    <w:rsid w:val="00B375E4"/>
    <w:rsid w:val="00B40CF2"/>
    <w:rsid w:val="00B4238C"/>
    <w:rsid w:val="00B442D7"/>
    <w:rsid w:val="00B46E8A"/>
    <w:rsid w:val="00B46F94"/>
    <w:rsid w:val="00B473CE"/>
    <w:rsid w:val="00B47605"/>
    <w:rsid w:val="00B511C9"/>
    <w:rsid w:val="00B51BF4"/>
    <w:rsid w:val="00B51C80"/>
    <w:rsid w:val="00B521A2"/>
    <w:rsid w:val="00B53FD2"/>
    <w:rsid w:val="00B54F30"/>
    <w:rsid w:val="00B55080"/>
    <w:rsid w:val="00B55D02"/>
    <w:rsid w:val="00B57293"/>
    <w:rsid w:val="00B57D77"/>
    <w:rsid w:val="00B57E16"/>
    <w:rsid w:val="00B6007C"/>
    <w:rsid w:val="00B603EF"/>
    <w:rsid w:val="00B61646"/>
    <w:rsid w:val="00B61DD4"/>
    <w:rsid w:val="00B62222"/>
    <w:rsid w:val="00B64544"/>
    <w:rsid w:val="00B65A9C"/>
    <w:rsid w:val="00B65AF8"/>
    <w:rsid w:val="00B66A16"/>
    <w:rsid w:val="00B67195"/>
    <w:rsid w:val="00B6763F"/>
    <w:rsid w:val="00B71D55"/>
    <w:rsid w:val="00B72746"/>
    <w:rsid w:val="00B74DA1"/>
    <w:rsid w:val="00B7660F"/>
    <w:rsid w:val="00B76C9F"/>
    <w:rsid w:val="00B77A34"/>
    <w:rsid w:val="00B77C48"/>
    <w:rsid w:val="00B80A6C"/>
    <w:rsid w:val="00B813AD"/>
    <w:rsid w:val="00B81D44"/>
    <w:rsid w:val="00B82010"/>
    <w:rsid w:val="00B82E08"/>
    <w:rsid w:val="00B83284"/>
    <w:rsid w:val="00B832FF"/>
    <w:rsid w:val="00B83E40"/>
    <w:rsid w:val="00B85196"/>
    <w:rsid w:val="00B85339"/>
    <w:rsid w:val="00B86CC2"/>
    <w:rsid w:val="00B87BF9"/>
    <w:rsid w:val="00B92EC1"/>
    <w:rsid w:val="00B92F9A"/>
    <w:rsid w:val="00B933C8"/>
    <w:rsid w:val="00B93AB3"/>
    <w:rsid w:val="00B94933"/>
    <w:rsid w:val="00B96D45"/>
    <w:rsid w:val="00B97FC1"/>
    <w:rsid w:val="00BA0D67"/>
    <w:rsid w:val="00BA15D3"/>
    <w:rsid w:val="00BA16F8"/>
    <w:rsid w:val="00BA3953"/>
    <w:rsid w:val="00BA3B79"/>
    <w:rsid w:val="00BA62B8"/>
    <w:rsid w:val="00BA6768"/>
    <w:rsid w:val="00BA6EF5"/>
    <w:rsid w:val="00BB0494"/>
    <w:rsid w:val="00BB0757"/>
    <w:rsid w:val="00BB0F67"/>
    <w:rsid w:val="00BB1F5A"/>
    <w:rsid w:val="00BB319D"/>
    <w:rsid w:val="00BB5E6A"/>
    <w:rsid w:val="00BB6F24"/>
    <w:rsid w:val="00BB6F5F"/>
    <w:rsid w:val="00BB7C6D"/>
    <w:rsid w:val="00BC0746"/>
    <w:rsid w:val="00BC197A"/>
    <w:rsid w:val="00BC1CAF"/>
    <w:rsid w:val="00BC2577"/>
    <w:rsid w:val="00BC40BA"/>
    <w:rsid w:val="00BC40D1"/>
    <w:rsid w:val="00BC4700"/>
    <w:rsid w:val="00BC6D2E"/>
    <w:rsid w:val="00BC720F"/>
    <w:rsid w:val="00BD38A2"/>
    <w:rsid w:val="00BD48AE"/>
    <w:rsid w:val="00BD5009"/>
    <w:rsid w:val="00BD50F7"/>
    <w:rsid w:val="00BD5688"/>
    <w:rsid w:val="00BD661C"/>
    <w:rsid w:val="00BE149F"/>
    <w:rsid w:val="00BE1DD2"/>
    <w:rsid w:val="00BE2D10"/>
    <w:rsid w:val="00BE473E"/>
    <w:rsid w:val="00BE4903"/>
    <w:rsid w:val="00BE4939"/>
    <w:rsid w:val="00BE65E1"/>
    <w:rsid w:val="00BE694F"/>
    <w:rsid w:val="00BE7083"/>
    <w:rsid w:val="00BE745E"/>
    <w:rsid w:val="00BF005C"/>
    <w:rsid w:val="00BF074C"/>
    <w:rsid w:val="00BF1F5F"/>
    <w:rsid w:val="00BF29BD"/>
    <w:rsid w:val="00BF3831"/>
    <w:rsid w:val="00BF56CF"/>
    <w:rsid w:val="00C00BB0"/>
    <w:rsid w:val="00C01CD7"/>
    <w:rsid w:val="00C02A1A"/>
    <w:rsid w:val="00C02AB2"/>
    <w:rsid w:val="00C041EC"/>
    <w:rsid w:val="00C04896"/>
    <w:rsid w:val="00C04A88"/>
    <w:rsid w:val="00C059AD"/>
    <w:rsid w:val="00C05CF6"/>
    <w:rsid w:val="00C05EEC"/>
    <w:rsid w:val="00C05F2F"/>
    <w:rsid w:val="00C107E7"/>
    <w:rsid w:val="00C125EF"/>
    <w:rsid w:val="00C14687"/>
    <w:rsid w:val="00C149F2"/>
    <w:rsid w:val="00C16679"/>
    <w:rsid w:val="00C1729D"/>
    <w:rsid w:val="00C21BB2"/>
    <w:rsid w:val="00C221A9"/>
    <w:rsid w:val="00C2222E"/>
    <w:rsid w:val="00C223F7"/>
    <w:rsid w:val="00C262F0"/>
    <w:rsid w:val="00C26C66"/>
    <w:rsid w:val="00C26E84"/>
    <w:rsid w:val="00C3072D"/>
    <w:rsid w:val="00C32A12"/>
    <w:rsid w:val="00C3384B"/>
    <w:rsid w:val="00C33B51"/>
    <w:rsid w:val="00C345E3"/>
    <w:rsid w:val="00C41045"/>
    <w:rsid w:val="00C41D5D"/>
    <w:rsid w:val="00C443A9"/>
    <w:rsid w:val="00C55327"/>
    <w:rsid w:val="00C5782C"/>
    <w:rsid w:val="00C6030E"/>
    <w:rsid w:val="00C60484"/>
    <w:rsid w:val="00C611BE"/>
    <w:rsid w:val="00C6273A"/>
    <w:rsid w:val="00C63399"/>
    <w:rsid w:val="00C63DB2"/>
    <w:rsid w:val="00C64648"/>
    <w:rsid w:val="00C64A7E"/>
    <w:rsid w:val="00C652D0"/>
    <w:rsid w:val="00C65CD2"/>
    <w:rsid w:val="00C66886"/>
    <w:rsid w:val="00C671DD"/>
    <w:rsid w:val="00C67D83"/>
    <w:rsid w:val="00C70122"/>
    <w:rsid w:val="00C717D2"/>
    <w:rsid w:val="00C72D34"/>
    <w:rsid w:val="00C72DEA"/>
    <w:rsid w:val="00C738E1"/>
    <w:rsid w:val="00C73D0B"/>
    <w:rsid w:val="00C7406E"/>
    <w:rsid w:val="00C75438"/>
    <w:rsid w:val="00C76C91"/>
    <w:rsid w:val="00C77339"/>
    <w:rsid w:val="00C801BF"/>
    <w:rsid w:val="00C80478"/>
    <w:rsid w:val="00C819D5"/>
    <w:rsid w:val="00C84028"/>
    <w:rsid w:val="00C84A39"/>
    <w:rsid w:val="00C84F7A"/>
    <w:rsid w:val="00C85016"/>
    <w:rsid w:val="00C903B9"/>
    <w:rsid w:val="00C91CE8"/>
    <w:rsid w:val="00C936F6"/>
    <w:rsid w:val="00C93C2E"/>
    <w:rsid w:val="00C95A9D"/>
    <w:rsid w:val="00C95C7B"/>
    <w:rsid w:val="00C9645E"/>
    <w:rsid w:val="00C975B7"/>
    <w:rsid w:val="00CA0D9F"/>
    <w:rsid w:val="00CA0DDE"/>
    <w:rsid w:val="00CA397B"/>
    <w:rsid w:val="00CA42DF"/>
    <w:rsid w:val="00CA4DEC"/>
    <w:rsid w:val="00CB0DDB"/>
    <w:rsid w:val="00CB1D86"/>
    <w:rsid w:val="00CB3CB5"/>
    <w:rsid w:val="00CB47C2"/>
    <w:rsid w:val="00CB5126"/>
    <w:rsid w:val="00CB5299"/>
    <w:rsid w:val="00CB5FC4"/>
    <w:rsid w:val="00CB6C23"/>
    <w:rsid w:val="00CB6CFC"/>
    <w:rsid w:val="00CB7870"/>
    <w:rsid w:val="00CC10A4"/>
    <w:rsid w:val="00CC41E5"/>
    <w:rsid w:val="00CC4591"/>
    <w:rsid w:val="00CC49EB"/>
    <w:rsid w:val="00CC55A4"/>
    <w:rsid w:val="00CD012F"/>
    <w:rsid w:val="00CD0473"/>
    <w:rsid w:val="00CD2F5C"/>
    <w:rsid w:val="00CD47A8"/>
    <w:rsid w:val="00CD4A93"/>
    <w:rsid w:val="00CE0C70"/>
    <w:rsid w:val="00CE133C"/>
    <w:rsid w:val="00CE205D"/>
    <w:rsid w:val="00CE29A3"/>
    <w:rsid w:val="00CE2C81"/>
    <w:rsid w:val="00CE5995"/>
    <w:rsid w:val="00CE60D7"/>
    <w:rsid w:val="00CE6ACC"/>
    <w:rsid w:val="00CE787A"/>
    <w:rsid w:val="00CF175F"/>
    <w:rsid w:val="00CF1AE5"/>
    <w:rsid w:val="00CF2150"/>
    <w:rsid w:val="00CF2778"/>
    <w:rsid w:val="00CF2EAF"/>
    <w:rsid w:val="00CF33A1"/>
    <w:rsid w:val="00CF4746"/>
    <w:rsid w:val="00CF50A9"/>
    <w:rsid w:val="00CF55DC"/>
    <w:rsid w:val="00CF62DF"/>
    <w:rsid w:val="00D01777"/>
    <w:rsid w:val="00D0324D"/>
    <w:rsid w:val="00D03B56"/>
    <w:rsid w:val="00D03F95"/>
    <w:rsid w:val="00D042EF"/>
    <w:rsid w:val="00D04A60"/>
    <w:rsid w:val="00D04F95"/>
    <w:rsid w:val="00D06433"/>
    <w:rsid w:val="00D06677"/>
    <w:rsid w:val="00D06852"/>
    <w:rsid w:val="00D07CC3"/>
    <w:rsid w:val="00D107F6"/>
    <w:rsid w:val="00D11A06"/>
    <w:rsid w:val="00D13F91"/>
    <w:rsid w:val="00D1487C"/>
    <w:rsid w:val="00D14C92"/>
    <w:rsid w:val="00D15637"/>
    <w:rsid w:val="00D161F9"/>
    <w:rsid w:val="00D16874"/>
    <w:rsid w:val="00D17091"/>
    <w:rsid w:val="00D205F3"/>
    <w:rsid w:val="00D236EB"/>
    <w:rsid w:val="00D23787"/>
    <w:rsid w:val="00D25562"/>
    <w:rsid w:val="00D2732D"/>
    <w:rsid w:val="00D27FC5"/>
    <w:rsid w:val="00D30094"/>
    <w:rsid w:val="00D303EB"/>
    <w:rsid w:val="00D30BD2"/>
    <w:rsid w:val="00D317BA"/>
    <w:rsid w:val="00D32EEE"/>
    <w:rsid w:val="00D35289"/>
    <w:rsid w:val="00D356FF"/>
    <w:rsid w:val="00D35D92"/>
    <w:rsid w:val="00D372A4"/>
    <w:rsid w:val="00D3773A"/>
    <w:rsid w:val="00D42775"/>
    <w:rsid w:val="00D4311F"/>
    <w:rsid w:val="00D43CCC"/>
    <w:rsid w:val="00D448B8"/>
    <w:rsid w:val="00D4525F"/>
    <w:rsid w:val="00D45345"/>
    <w:rsid w:val="00D4585C"/>
    <w:rsid w:val="00D465F0"/>
    <w:rsid w:val="00D479E2"/>
    <w:rsid w:val="00D50330"/>
    <w:rsid w:val="00D517FA"/>
    <w:rsid w:val="00D51E64"/>
    <w:rsid w:val="00D56BA9"/>
    <w:rsid w:val="00D5707C"/>
    <w:rsid w:val="00D6031E"/>
    <w:rsid w:val="00D623D7"/>
    <w:rsid w:val="00D6294D"/>
    <w:rsid w:val="00D63309"/>
    <w:rsid w:val="00D642D7"/>
    <w:rsid w:val="00D651B8"/>
    <w:rsid w:val="00D65F04"/>
    <w:rsid w:val="00D673F4"/>
    <w:rsid w:val="00D709A2"/>
    <w:rsid w:val="00D70B35"/>
    <w:rsid w:val="00D70E95"/>
    <w:rsid w:val="00D733D6"/>
    <w:rsid w:val="00D736CB"/>
    <w:rsid w:val="00D742C4"/>
    <w:rsid w:val="00D744AA"/>
    <w:rsid w:val="00D75A1C"/>
    <w:rsid w:val="00D75ED0"/>
    <w:rsid w:val="00D75F06"/>
    <w:rsid w:val="00D769B0"/>
    <w:rsid w:val="00D77584"/>
    <w:rsid w:val="00D802F0"/>
    <w:rsid w:val="00D80869"/>
    <w:rsid w:val="00D86E0B"/>
    <w:rsid w:val="00D90216"/>
    <w:rsid w:val="00D90D17"/>
    <w:rsid w:val="00D92284"/>
    <w:rsid w:val="00D9365D"/>
    <w:rsid w:val="00D94CB1"/>
    <w:rsid w:val="00D954F0"/>
    <w:rsid w:val="00D95E1D"/>
    <w:rsid w:val="00D960F5"/>
    <w:rsid w:val="00DA094C"/>
    <w:rsid w:val="00DA3F80"/>
    <w:rsid w:val="00DA4503"/>
    <w:rsid w:val="00DA59BC"/>
    <w:rsid w:val="00DA5D4D"/>
    <w:rsid w:val="00DA643D"/>
    <w:rsid w:val="00DB2339"/>
    <w:rsid w:val="00DB3164"/>
    <w:rsid w:val="00DB4DBB"/>
    <w:rsid w:val="00DB5AF4"/>
    <w:rsid w:val="00DC4F40"/>
    <w:rsid w:val="00DC5A0D"/>
    <w:rsid w:val="00DC5DB8"/>
    <w:rsid w:val="00DC65FD"/>
    <w:rsid w:val="00DD0155"/>
    <w:rsid w:val="00DD5E94"/>
    <w:rsid w:val="00DE19C9"/>
    <w:rsid w:val="00DE3BE8"/>
    <w:rsid w:val="00DE5380"/>
    <w:rsid w:val="00DF0757"/>
    <w:rsid w:val="00DF0B1E"/>
    <w:rsid w:val="00DF16B9"/>
    <w:rsid w:val="00DF1B28"/>
    <w:rsid w:val="00DF2E60"/>
    <w:rsid w:val="00DF520D"/>
    <w:rsid w:val="00DF6284"/>
    <w:rsid w:val="00DF7EAA"/>
    <w:rsid w:val="00E0282E"/>
    <w:rsid w:val="00E036A0"/>
    <w:rsid w:val="00E04805"/>
    <w:rsid w:val="00E0511D"/>
    <w:rsid w:val="00E0674E"/>
    <w:rsid w:val="00E06C1D"/>
    <w:rsid w:val="00E06C61"/>
    <w:rsid w:val="00E0773D"/>
    <w:rsid w:val="00E1075D"/>
    <w:rsid w:val="00E114C0"/>
    <w:rsid w:val="00E119F0"/>
    <w:rsid w:val="00E12151"/>
    <w:rsid w:val="00E133E0"/>
    <w:rsid w:val="00E14250"/>
    <w:rsid w:val="00E14C63"/>
    <w:rsid w:val="00E17AC4"/>
    <w:rsid w:val="00E17F6C"/>
    <w:rsid w:val="00E20168"/>
    <w:rsid w:val="00E20753"/>
    <w:rsid w:val="00E23B13"/>
    <w:rsid w:val="00E2442C"/>
    <w:rsid w:val="00E27B40"/>
    <w:rsid w:val="00E30B55"/>
    <w:rsid w:val="00E3141B"/>
    <w:rsid w:val="00E32EE6"/>
    <w:rsid w:val="00E34452"/>
    <w:rsid w:val="00E3471A"/>
    <w:rsid w:val="00E36854"/>
    <w:rsid w:val="00E40EE6"/>
    <w:rsid w:val="00E4153C"/>
    <w:rsid w:val="00E425CF"/>
    <w:rsid w:val="00E44F30"/>
    <w:rsid w:val="00E502D3"/>
    <w:rsid w:val="00E50D83"/>
    <w:rsid w:val="00E53034"/>
    <w:rsid w:val="00E53058"/>
    <w:rsid w:val="00E5484D"/>
    <w:rsid w:val="00E55FEE"/>
    <w:rsid w:val="00E56404"/>
    <w:rsid w:val="00E57DA7"/>
    <w:rsid w:val="00E60597"/>
    <w:rsid w:val="00E607E8"/>
    <w:rsid w:val="00E61980"/>
    <w:rsid w:val="00E6388F"/>
    <w:rsid w:val="00E64BDF"/>
    <w:rsid w:val="00E666DD"/>
    <w:rsid w:val="00E66A22"/>
    <w:rsid w:val="00E66ABC"/>
    <w:rsid w:val="00E66C1F"/>
    <w:rsid w:val="00E67F30"/>
    <w:rsid w:val="00E715E7"/>
    <w:rsid w:val="00E72AB4"/>
    <w:rsid w:val="00E74763"/>
    <w:rsid w:val="00E75615"/>
    <w:rsid w:val="00E75FE0"/>
    <w:rsid w:val="00E76B00"/>
    <w:rsid w:val="00E80FD9"/>
    <w:rsid w:val="00E81B46"/>
    <w:rsid w:val="00E8257F"/>
    <w:rsid w:val="00E825A8"/>
    <w:rsid w:val="00E85713"/>
    <w:rsid w:val="00E8642F"/>
    <w:rsid w:val="00E87388"/>
    <w:rsid w:val="00E91C6F"/>
    <w:rsid w:val="00E93BE9"/>
    <w:rsid w:val="00E948FB"/>
    <w:rsid w:val="00E96E41"/>
    <w:rsid w:val="00E97C2D"/>
    <w:rsid w:val="00E97CC7"/>
    <w:rsid w:val="00E97D64"/>
    <w:rsid w:val="00EA087A"/>
    <w:rsid w:val="00EA20C4"/>
    <w:rsid w:val="00EA2DC8"/>
    <w:rsid w:val="00EA2E7B"/>
    <w:rsid w:val="00EA35C4"/>
    <w:rsid w:val="00EA3805"/>
    <w:rsid w:val="00EA401C"/>
    <w:rsid w:val="00EA5722"/>
    <w:rsid w:val="00EA5C7D"/>
    <w:rsid w:val="00EA6139"/>
    <w:rsid w:val="00EB0517"/>
    <w:rsid w:val="00EB0B3A"/>
    <w:rsid w:val="00EB18D9"/>
    <w:rsid w:val="00EB1F95"/>
    <w:rsid w:val="00EB20C3"/>
    <w:rsid w:val="00EB27A8"/>
    <w:rsid w:val="00EB2A10"/>
    <w:rsid w:val="00EB2BE8"/>
    <w:rsid w:val="00EB39B7"/>
    <w:rsid w:val="00EB4028"/>
    <w:rsid w:val="00EB497C"/>
    <w:rsid w:val="00EB4E0B"/>
    <w:rsid w:val="00EB5571"/>
    <w:rsid w:val="00EB6C3D"/>
    <w:rsid w:val="00EC253C"/>
    <w:rsid w:val="00EC4BE1"/>
    <w:rsid w:val="00EC5A7F"/>
    <w:rsid w:val="00EC675E"/>
    <w:rsid w:val="00EC6E15"/>
    <w:rsid w:val="00EC73DB"/>
    <w:rsid w:val="00EC7DFA"/>
    <w:rsid w:val="00ED17C0"/>
    <w:rsid w:val="00ED1C3C"/>
    <w:rsid w:val="00ED27F4"/>
    <w:rsid w:val="00ED742F"/>
    <w:rsid w:val="00EE0E09"/>
    <w:rsid w:val="00EE1D8A"/>
    <w:rsid w:val="00EE3DA2"/>
    <w:rsid w:val="00EE4876"/>
    <w:rsid w:val="00EE4B1E"/>
    <w:rsid w:val="00EE5050"/>
    <w:rsid w:val="00EE5701"/>
    <w:rsid w:val="00EE614A"/>
    <w:rsid w:val="00EE7211"/>
    <w:rsid w:val="00EF032D"/>
    <w:rsid w:val="00EF0687"/>
    <w:rsid w:val="00EF22B2"/>
    <w:rsid w:val="00EF3E08"/>
    <w:rsid w:val="00EF4A97"/>
    <w:rsid w:val="00EF6A93"/>
    <w:rsid w:val="00EF6DF8"/>
    <w:rsid w:val="00EF7707"/>
    <w:rsid w:val="00F002A9"/>
    <w:rsid w:val="00F01860"/>
    <w:rsid w:val="00F02297"/>
    <w:rsid w:val="00F024B8"/>
    <w:rsid w:val="00F03074"/>
    <w:rsid w:val="00F04302"/>
    <w:rsid w:val="00F1508A"/>
    <w:rsid w:val="00F17858"/>
    <w:rsid w:val="00F20246"/>
    <w:rsid w:val="00F2183B"/>
    <w:rsid w:val="00F22D2A"/>
    <w:rsid w:val="00F244AF"/>
    <w:rsid w:val="00F25969"/>
    <w:rsid w:val="00F27563"/>
    <w:rsid w:val="00F27651"/>
    <w:rsid w:val="00F27B3D"/>
    <w:rsid w:val="00F27DBB"/>
    <w:rsid w:val="00F301FA"/>
    <w:rsid w:val="00F3086E"/>
    <w:rsid w:val="00F31EDF"/>
    <w:rsid w:val="00F32A59"/>
    <w:rsid w:val="00F32B17"/>
    <w:rsid w:val="00F33468"/>
    <w:rsid w:val="00F363E9"/>
    <w:rsid w:val="00F37436"/>
    <w:rsid w:val="00F410DC"/>
    <w:rsid w:val="00F42317"/>
    <w:rsid w:val="00F427F6"/>
    <w:rsid w:val="00F43319"/>
    <w:rsid w:val="00F4484B"/>
    <w:rsid w:val="00F46FB3"/>
    <w:rsid w:val="00F50512"/>
    <w:rsid w:val="00F51C7E"/>
    <w:rsid w:val="00F51F40"/>
    <w:rsid w:val="00F53823"/>
    <w:rsid w:val="00F542B4"/>
    <w:rsid w:val="00F56C84"/>
    <w:rsid w:val="00F62158"/>
    <w:rsid w:val="00F64343"/>
    <w:rsid w:val="00F6444D"/>
    <w:rsid w:val="00F64473"/>
    <w:rsid w:val="00F64D2E"/>
    <w:rsid w:val="00F6726F"/>
    <w:rsid w:val="00F713EE"/>
    <w:rsid w:val="00F71638"/>
    <w:rsid w:val="00F717E9"/>
    <w:rsid w:val="00F775FF"/>
    <w:rsid w:val="00F77B1D"/>
    <w:rsid w:val="00F77B6F"/>
    <w:rsid w:val="00F77F63"/>
    <w:rsid w:val="00F80E25"/>
    <w:rsid w:val="00F813CA"/>
    <w:rsid w:val="00F81ECE"/>
    <w:rsid w:val="00F82075"/>
    <w:rsid w:val="00F82689"/>
    <w:rsid w:val="00F83FA6"/>
    <w:rsid w:val="00F851EE"/>
    <w:rsid w:val="00F85C5A"/>
    <w:rsid w:val="00F87948"/>
    <w:rsid w:val="00F8797B"/>
    <w:rsid w:val="00F90390"/>
    <w:rsid w:val="00F90835"/>
    <w:rsid w:val="00F91C22"/>
    <w:rsid w:val="00F93180"/>
    <w:rsid w:val="00F93B9C"/>
    <w:rsid w:val="00F94457"/>
    <w:rsid w:val="00F94B89"/>
    <w:rsid w:val="00F95CAC"/>
    <w:rsid w:val="00FA4ED2"/>
    <w:rsid w:val="00FA64C9"/>
    <w:rsid w:val="00FA6747"/>
    <w:rsid w:val="00FB157F"/>
    <w:rsid w:val="00FB61D1"/>
    <w:rsid w:val="00FB67CA"/>
    <w:rsid w:val="00FB6A19"/>
    <w:rsid w:val="00FC032B"/>
    <w:rsid w:val="00FC17C7"/>
    <w:rsid w:val="00FC34D2"/>
    <w:rsid w:val="00FC3732"/>
    <w:rsid w:val="00FC45FD"/>
    <w:rsid w:val="00FC52AD"/>
    <w:rsid w:val="00FC57C6"/>
    <w:rsid w:val="00FC66B6"/>
    <w:rsid w:val="00FC66F6"/>
    <w:rsid w:val="00FD06BA"/>
    <w:rsid w:val="00FD1C28"/>
    <w:rsid w:val="00FD1D45"/>
    <w:rsid w:val="00FD2397"/>
    <w:rsid w:val="00FD3931"/>
    <w:rsid w:val="00FD44D3"/>
    <w:rsid w:val="00FD5190"/>
    <w:rsid w:val="00FD6061"/>
    <w:rsid w:val="00FD621C"/>
    <w:rsid w:val="00FD6C89"/>
    <w:rsid w:val="00FE1B2C"/>
    <w:rsid w:val="00FE1C65"/>
    <w:rsid w:val="00FE2628"/>
    <w:rsid w:val="00FE26A2"/>
    <w:rsid w:val="00FE4E4E"/>
    <w:rsid w:val="00FE5C94"/>
    <w:rsid w:val="00FE617C"/>
    <w:rsid w:val="00FE6410"/>
    <w:rsid w:val="00FE6C07"/>
    <w:rsid w:val="00FF139B"/>
    <w:rsid w:val="00FF1ABB"/>
    <w:rsid w:val="00FF3C1F"/>
    <w:rsid w:val="00FF7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4A0EE"/>
  <w15:chartTrackingRefBased/>
  <w15:docId w15:val="{E15D76EE-B307-4E19-978E-443216DE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6E8"/>
    <w:rPr>
      <w:sz w:val="28"/>
      <w:szCs w:val="28"/>
    </w:rPr>
  </w:style>
  <w:style w:type="paragraph" w:styleId="Heading1">
    <w:name w:val="heading 1"/>
    <w:basedOn w:val="Normal"/>
    <w:next w:val="Normal"/>
    <w:link w:val="Heading1Char"/>
    <w:qFormat/>
    <w:rsid w:val="000C0660"/>
    <w:pPr>
      <w:keepNext/>
      <w:jc w:val="center"/>
      <w:outlineLvl w:val="0"/>
    </w:pPr>
    <w:rPr>
      <w:b/>
      <w:bCs/>
      <w:lang w:val="x-none" w:eastAsia="x-none"/>
    </w:rPr>
  </w:style>
  <w:style w:type="paragraph" w:styleId="Heading4">
    <w:name w:val="heading 4"/>
    <w:basedOn w:val="Normal"/>
    <w:next w:val="Normal"/>
    <w:link w:val="Heading4Char"/>
    <w:semiHidden/>
    <w:unhideWhenUsed/>
    <w:qFormat/>
    <w:rsid w:val="00977891"/>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0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6500BA"/>
    <w:pPr>
      <w:spacing w:after="160" w:line="240" w:lineRule="exact"/>
    </w:pPr>
    <w:rPr>
      <w:rFonts w:ascii="Arial" w:hAnsi="Arial"/>
      <w:sz w:val="22"/>
      <w:szCs w:val="22"/>
    </w:rPr>
  </w:style>
  <w:style w:type="paragraph" w:styleId="BodyText">
    <w:name w:val="Body Text"/>
    <w:basedOn w:val="Normal"/>
    <w:rsid w:val="006500BA"/>
    <w:pPr>
      <w:jc w:val="both"/>
    </w:pPr>
    <w:rPr>
      <w:rFonts w:ascii=".VnTime" w:hAnsi=".VnTime"/>
      <w:szCs w:val="20"/>
    </w:rPr>
  </w:style>
  <w:style w:type="character" w:customStyle="1" w:styleId="Heading1Char">
    <w:name w:val="Heading 1 Char"/>
    <w:link w:val="Heading1"/>
    <w:rsid w:val="000C0660"/>
    <w:rPr>
      <w:b/>
      <w:bCs/>
      <w:sz w:val="28"/>
      <w:szCs w:val="28"/>
      <w:lang w:val="x-none" w:eastAsia="x-none" w:bidi="ar-SA"/>
    </w:rPr>
  </w:style>
  <w:style w:type="paragraph" w:styleId="Footer">
    <w:name w:val="footer"/>
    <w:basedOn w:val="Normal"/>
    <w:link w:val="FooterChar"/>
    <w:uiPriority w:val="99"/>
    <w:rsid w:val="00021D34"/>
    <w:pPr>
      <w:tabs>
        <w:tab w:val="center" w:pos="4320"/>
        <w:tab w:val="right" w:pos="8640"/>
      </w:tabs>
    </w:pPr>
  </w:style>
  <w:style w:type="character" w:styleId="PageNumber">
    <w:name w:val="page number"/>
    <w:basedOn w:val="DefaultParagraphFont"/>
    <w:rsid w:val="00021D34"/>
  </w:style>
  <w:style w:type="paragraph" w:customStyle="1" w:styleId="DefaultParagraphFontParaCharCharCharCharChar">
    <w:name w:val="Default Paragraph Font Para Char Char Char Char Char"/>
    <w:autoRedefine/>
    <w:rsid w:val="001F7471"/>
    <w:pPr>
      <w:tabs>
        <w:tab w:val="left" w:pos="1152"/>
      </w:tabs>
      <w:spacing w:before="120" w:after="120" w:line="360" w:lineRule="exact"/>
      <w:jc w:val="center"/>
    </w:pPr>
    <w:rPr>
      <w:rFonts w:cs="Arial"/>
      <w:sz w:val="28"/>
      <w:szCs w:val="26"/>
    </w:rPr>
  </w:style>
  <w:style w:type="paragraph" w:customStyle="1" w:styleId="CharCharCharChar">
    <w:name w:val="Char Char Char Char"/>
    <w:basedOn w:val="Normal"/>
    <w:rsid w:val="004B7FB8"/>
    <w:pPr>
      <w:spacing w:after="160" w:line="240" w:lineRule="exact"/>
    </w:pPr>
    <w:rPr>
      <w:rFonts w:ascii="Verdana" w:hAnsi="Verdana"/>
      <w:sz w:val="20"/>
      <w:szCs w:val="20"/>
    </w:rPr>
  </w:style>
  <w:style w:type="paragraph" w:styleId="NormalWeb">
    <w:name w:val="Normal (Web)"/>
    <w:basedOn w:val="Normal"/>
    <w:link w:val="NormalWebChar"/>
    <w:uiPriority w:val="99"/>
    <w:rsid w:val="004B7FB8"/>
    <w:pPr>
      <w:spacing w:before="100" w:beforeAutospacing="1" w:after="100" w:afterAutospacing="1"/>
    </w:pPr>
    <w:rPr>
      <w:sz w:val="24"/>
      <w:szCs w:val="24"/>
    </w:rPr>
  </w:style>
  <w:style w:type="character" w:styleId="Hyperlink">
    <w:name w:val="Hyperlink"/>
    <w:uiPriority w:val="99"/>
    <w:rsid w:val="00F43319"/>
    <w:rPr>
      <w:color w:val="0000FF"/>
      <w:u w:val="single"/>
    </w:rPr>
  </w:style>
  <w:style w:type="paragraph" w:styleId="BalloonText">
    <w:name w:val="Balloon Text"/>
    <w:basedOn w:val="Normal"/>
    <w:link w:val="BalloonTextChar"/>
    <w:rsid w:val="00EA087A"/>
    <w:rPr>
      <w:rFonts w:ascii="Tahoma" w:hAnsi="Tahoma" w:cs="Tahoma"/>
      <w:sz w:val="16"/>
      <w:szCs w:val="16"/>
    </w:rPr>
  </w:style>
  <w:style w:type="character" w:customStyle="1" w:styleId="BalloonTextChar">
    <w:name w:val="Balloon Text Char"/>
    <w:link w:val="BalloonText"/>
    <w:rsid w:val="00EA087A"/>
    <w:rPr>
      <w:rFonts w:ascii="Tahoma" w:hAnsi="Tahoma" w:cs="Tahoma"/>
      <w:sz w:val="16"/>
      <w:szCs w:val="16"/>
    </w:rPr>
  </w:style>
  <w:style w:type="character" w:customStyle="1" w:styleId="Heading4Char">
    <w:name w:val="Heading 4 Char"/>
    <w:link w:val="Heading4"/>
    <w:semiHidden/>
    <w:rsid w:val="00977891"/>
    <w:rPr>
      <w:rFonts w:ascii="Calibri" w:eastAsia="Times New Roman" w:hAnsi="Calibri" w:cs="Times New Roman"/>
      <w:b/>
      <w:bCs/>
      <w:sz w:val="28"/>
      <w:szCs w:val="28"/>
    </w:rPr>
  </w:style>
  <w:style w:type="paragraph" w:styleId="Header">
    <w:name w:val="header"/>
    <w:basedOn w:val="Normal"/>
    <w:link w:val="HeaderChar"/>
    <w:uiPriority w:val="99"/>
    <w:rsid w:val="00D35289"/>
    <w:pPr>
      <w:tabs>
        <w:tab w:val="center" w:pos="4680"/>
        <w:tab w:val="right" w:pos="9360"/>
      </w:tabs>
    </w:pPr>
  </w:style>
  <w:style w:type="character" w:customStyle="1" w:styleId="HeaderChar">
    <w:name w:val="Header Char"/>
    <w:link w:val="Header"/>
    <w:uiPriority w:val="99"/>
    <w:rsid w:val="00D35289"/>
    <w:rPr>
      <w:sz w:val="28"/>
      <w:szCs w:val="28"/>
    </w:rPr>
  </w:style>
  <w:style w:type="character" w:customStyle="1" w:styleId="NormalWebChar">
    <w:name w:val="Normal (Web) Char"/>
    <w:link w:val="NormalWeb"/>
    <w:uiPriority w:val="99"/>
    <w:locked/>
    <w:rsid w:val="008E2B9B"/>
    <w:rPr>
      <w:sz w:val="24"/>
      <w:szCs w:val="24"/>
    </w:rPr>
  </w:style>
  <w:style w:type="character" w:customStyle="1" w:styleId="fontstyle01">
    <w:name w:val="fontstyle01"/>
    <w:rsid w:val="0009755B"/>
    <w:rPr>
      <w:rFonts w:ascii="Times New Roman" w:hAnsi="Times New Roman" w:cs="Times New Roman" w:hint="default"/>
      <w:b w:val="0"/>
      <w:bCs w:val="0"/>
      <w:i w:val="0"/>
      <w:iCs w:val="0"/>
      <w:color w:val="000000"/>
      <w:sz w:val="28"/>
      <w:szCs w:val="28"/>
      <w:lang w:val="en-US" w:eastAsia="en-US" w:bidi="ar-SA"/>
    </w:rPr>
  </w:style>
  <w:style w:type="paragraph" w:customStyle="1" w:styleId="CharCharCharCharCharCharCharCharCharChar">
    <w:name w:val="Char Char Char Char Char Char Char Char Char Char"/>
    <w:basedOn w:val="Normal"/>
    <w:rsid w:val="00894395"/>
    <w:pPr>
      <w:spacing w:after="160" w:line="240" w:lineRule="exact"/>
    </w:pPr>
    <w:rPr>
      <w:rFonts w:ascii="Verdana" w:eastAsia="SimSun" w:hAnsi="Verdana"/>
      <w:sz w:val="20"/>
      <w:szCs w:val="20"/>
    </w:rPr>
  </w:style>
  <w:style w:type="paragraph" w:styleId="FootnoteText">
    <w:name w:val="footnote text"/>
    <w:basedOn w:val="Normal"/>
    <w:link w:val="FootnoteTextChar"/>
    <w:rsid w:val="000A7D04"/>
    <w:rPr>
      <w:sz w:val="20"/>
      <w:szCs w:val="20"/>
    </w:rPr>
  </w:style>
  <w:style w:type="character" w:customStyle="1" w:styleId="FootnoteTextChar">
    <w:name w:val="Footnote Text Char"/>
    <w:basedOn w:val="DefaultParagraphFont"/>
    <w:link w:val="FootnoteText"/>
    <w:rsid w:val="000A7D04"/>
  </w:style>
  <w:style w:type="character" w:styleId="FootnoteReference">
    <w:name w:val="footnote reference"/>
    <w:rsid w:val="000A7D04"/>
    <w:rPr>
      <w:vertAlign w:val="superscript"/>
    </w:rPr>
  </w:style>
  <w:style w:type="character" w:customStyle="1" w:styleId="FooterChar">
    <w:name w:val="Footer Char"/>
    <w:link w:val="Footer"/>
    <w:uiPriority w:val="99"/>
    <w:rsid w:val="00E30B55"/>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1839">
      <w:bodyDiv w:val="1"/>
      <w:marLeft w:val="0"/>
      <w:marRight w:val="0"/>
      <w:marTop w:val="0"/>
      <w:marBottom w:val="0"/>
      <w:divBdr>
        <w:top w:val="none" w:sz="0" w:space="0" w:color="auto"/>
        <w:left w:val="none" w:sz="0" w:space="0" w:color="auto"/>
        <w:bottom w:val="none" w:sz="0" w:space="0" w:color="auto"/>
        <w:right w:val="none" w:sz="0" w:space="0" w:color="auto"/>
      </w:divBdr>
    </w:div>
    <w:div w:id="261574045">
      <w:bodyDiv w:val="1"/>
      <w:marLeft w:val="0"/>
      <w:marRight w:val="0"/>
      <w:marTop w:val="0"/>
      <w:marBottom w:val="0"/>
      <w:divBdr>
        <w:top w:val="none" w:sz="0" w:space="0" w:color="auto"/>
        <w:left w:val="none" w:sz="0" w:space="0" w:color="auto"/>
        <w:bottom w:val="none" w:sz="0" w:space="0" w:color="auto"/>
        <w:right w:val="none" w:sz="0" w:space="0" w:color="auto"/>
      </w:divBdr>
    </w:div>
    <w:div w:id="265112586">
      <w:bodyDiv w:val="1"/>
      <w:marLeft w:val="0"/>
      <w:marRight w:val="0"/>
      <w:marTop w:val="0"/>
      <w:marBottom w:val="0"/>
      <w:divBdr>
        <w:top w:val="none" w:sz="0" w:space="0" w:color="auto"/>
        <w:left w:val="none" w:sz="0" w:space="0" w:color="auto"/>
        <w:bottom w:val="none" w:sz="0" w:space="0" w:color="auto"/>
        <w:right w:val="none" w:sz="0" w:space="0" w:color="auto"/>
      </w:divBdr>
    </w:div>
    <w:div w:id="455106608">
      <w:bodyDiv w:val="1"/>
      <w:marLeft w:val="0"/>
      <w:marRight w:val="0"/>
      <w:marTop w:val="0"/>
      <w:marBottom w:val="0"/>
      <w:divBdr>
        <w:top w:val="none" w:sz="0" w:space="0" w:color="auto"/>
        <w:left w:val="none" w:sz="0" w:space="0" w:color="auto"/>
        <w:bottom w:val="none" w:sz="0" w:space="0" w:color="auto"/>
        <w:right w:val="none" w:sz="0" w:space="0" w:color="auto"/>
      </w:divBdr>
    </w:div>
    <w:div w:id="550966682">
      <w:bodyDiv w:val="1"/>
      <w:marLeft w:val="0"/>
      <w:marRight w:val="0"/>
      <w:marTop w:val="0"/>
      <w:marBottom w:val="0"/>
      <w:divBdr>
        <w:top w:val="none" w:sz="0" w:space="0" w:color="auto"/>
        <w:left w:val="none" w:sz="0" w:space="0" w:color="auto"/>
        <w:bottom w:val="none" w:sz="0" w:space="0" w:color="auto"/>
        <w:right w:val="none" w:sz="0" w:space="0" w:color="auto"/>
      </w:divBdr>
    </w:div>
    <w:div w:id="894313003">
      <w:bodyDiv w:val="1"/>
      <w:marLeft w:val="0"/>
      <w:marRight w:val="0"/>
      <w:marTop w:val="0"/>
      <w:marBottom w:val="0"/>
      <w:divBdr>
        <w:top w:val="none" w:sz="0" w:space="0" w:color="auto"/>
        <w:left w:val="none" w:sz="0" w:space="0" w:color="auto"/>
        <w:bottom w:val="none" w:sz="0" w:space="0" w:color="auto"/>
        <w:right w:val="none" w:sz="0" w:space="0" w:color="auto"/>
      </w:divBdr>
    </w:div>
    <w:div w:id="896206607">
      <w:bodyDiv w:val="1"/>
      <w:marLeft w:val="0"/>
      <w:marRight w:val="0"/>
      <w:marTop w:val="0"/>
      <w:marBottom w:val="0"/>
      <w:divBdr>
        <w:top w:val="none" w:sz="0" w:space="0" w:color="auto"/>
        <w:left w:val="none" w:sz="0" w:space="0" w:color="auto"/>
        <w:bottom w:val="none" w:sz="0" w:space="0" w:color="auto"/>
        <w:right w:val="none" w:sz="0" w:space="0" w:color="auto"/>
      </w:divBdr>
    </w:div>
    <w:div w:id="1051460747">
      <w:bodyDiv w:val="1"/>
      <w:marLeft w:val="0"/>
      <w:marRight w:val="0"/>
      <w:marTop w:val="0"/>
      <w:marBottom w:val="0"/>
      <w:divBdr>
        <w:top w:val="none" w:sz="0" w:space="0" w:color="auto"/>
        <w:left w:val="none" w:sz="0" w:space="0" w:color="auto"/>
        <w:bottom w:val="none" w:sz="0" w:space="0" w:color="auto"/>
        <w:right w:val="none" w:sz="0" w:space="0" w:color="auto"/>
      </w:divBdr>
    </w:div>
    <w:div w:id="1223979256">
      <w:bodyDiv w:val="1"/>
      <w:marLeft w:val="0"/>
      <w:marRight w:val="0"/>
      <w:marTop w:val="0"/>
      <w:marBottom w:val="0"/>
      <w:divBdr>
        <w:top w:val="none" w:sz="0" w:space="0" w:color="auto"/>
        <w:left w:val="none" w:sz="0" w:space="0" w:color="auto"/>
        <w:bottom w:val="none" w:sz="0" w:space="0" w:color="auto"/>
        <w:right w:val="none" w:sz="0" w:space="0" w:color="auto"/>
      </w:divBdr>
    </w:div>
    <w:div w:id="1225332760">
      <w:bodyDiv w:val="1"/>
      <w:marLeft w:val="0"/>
      <w:marRight w:val="0"/>
      <w:marTop w:val="0"/>
      <w:marBottom w:val="0"/>
      <w:divBdr>
        <w:top w:val="none" w:sz="0" w:space="0" w:color="auto"/>
        <w:left w:val="none" w:sz="0" w:space="0" w:color="auto"/>
        <w:bottom w:val="none" w:sz="0" w:space="0" w:color="auto"/>
        <w:right w:val="none" w:sz="0" w:space="0" w:color="auto"/>
      </w:divBdr>
    </w:div>
    <w:div w:id="1261179573">
      <w:bodyDiv w:val="1"/>
      <w:marLeft w:val="0"/>
      <w:marRight w:val="0"/>
      <w:marTop w:val="0"/>
      <w:marBottom w:val="0"/>
      <w:divBdr>
        <w:top w:val="none" w:sz="0" w:space="0" w:color="auto"/>
        <w:left w:val="none" w:sz="0" w:space="0" w:color="auto"/>
        <w:bottom w:val="none" w:sz="0" w:space="0" w:color="auto"/>
        <w:right w:val="none" w:sz="0" w:space="0" w:color="auto"/>
      </w:divBdr>
    </w:div>
    <w:div w:id="1545483664">
      <w:bodyDiv w:val="1"/>
      <w:marLeft w:val="0"/>
      <w:marRight w:val="0"/>
      <w:marTop w:val="0"/>
      <w:marBottom w:val="0"/>
      <w:divBdr>
        <w:top w:val="none" w:sz="0" w:space="0" w:color="auto"/>
        <w:left w:val="none" w:sz="0" w:space="0" w:color="auto"/>
        <w:bottom w:val="none" w:sz="0" w:space="0" w:color="auto"/>
        <w:right w:val="none" w:sz="0" w:space="0" w:color="auto"/>
      </w:divBdr>
    </w:div>
    <w:div w:id="1624310953">
      <w:bodyDiv w:val="1"/>
      <w:marLeft w:val="0"/>
      <w:marRight w:val="0"/>
      <w:marTop w:val="0"/>
      <w:marBottom w:val="0"/>
      <w:divBdr>
        <w:top w:val="none" w:sz="0" w:space="0" w:color="auto"/>
        <w:left w:val="none" w:sz="0" w:space="0" w:color="auto"/>
        <w:bottom w:val="none" w:sz="0" w:space="0" w:color="auto"/>
        <w:right w:val="none" w:sz="0" w:space="0" w:color="auto"/>
      </w:divBdr>
    </w:div>
    <w:div w:id="205942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79FEF-F6C6-4E13-AD07-DFC11D08F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to binh</cp:lastModifiedBy>
  <cp:revision>55</cp:revision>
  <cp:lastPrinted>2025-10-14T11:09:00Z</cp:lastPrinted>
  <dcterms:created xsi:type="dcterms:W3CDTF">2026-04-06T07:07:00Z</dcterms:created>
  <dcterms:modified xsi:type="dcterms:W3CDTF">2026-05-07T07:03:00Z</dcterms:modified>
</cp:coreProperties>
</file>