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08" w:type="dxa"/>
        <w:tblInd w:w="-318" w:type="dxa"/>
        <w:tblLook w:val="01E0" w:firstRow="1" w:lastRow="1" w:firstColumn="1" w:lastColumn="1" w:noHBand="0" w:noVBand="0"/>
      </w:tblPr>
      <w:tblGrid>
        <w:gridCol w:w="3828"/>
        <w:gridCol w:w="5880"/>
      </w:tblGrid>
      <w:tr w:rsidR="00B12B87" w:rsidRPr="00B12B87" w14:paraId="087BBC91" w14:textId="77777777">
        <w:trPr>
          <w:trHeight w:val="885"/>
        </w:trPr>
        <w:tc>
          <w:tcPr>
            <w:tcW w:w="3828" w:type="dxa"/>
          </w:tcPr>
          <w:p w14:paraId="0DE10756" w14:textId="77777777" w:rsidR="007D262E" w:rsidRPr="00B12B87" w:rsidRDefault="008E026C" w:rsidP="007C46C3">
            <w:pPr>
              <w:jc w:val="center"/>
              <w:rPr>
                <w:sz w:val="26"/>
                <w:szCs w:val="26"/>
              </w:rPr>
            </w:pPr>
            <w:r w:rsidRPr="00B12B87">
              <w:rPr>
                <w:sz w:val="26"/>
                <w:szCs w:val="26"/>
              </w:rPr>
              <w:t>UBND TỈNH TUYÊN QUANG</w:t>
            </w:r>
          </w:p>
          <w:p w14:paraId="0CE3368D" w14:textId="77777777" w:rsidR="007D262E" w:rsidRPr="00B12B87" w:rsidRDefault="007C46C3" w:rsidP="007C46C3">
            <w:pPr>
              <w:ind w:right="-105"/>
              <w:jc w:val="center"/>
              <w:rPr>
                <w:b/>
                <w:sz w:val="26"/>
                <w:szCs w:val="26"/>
              </w:rPr>
            </w:pPr>
            <w:r w:rsidRPr="00B12B87">
              <w:rPr>
                <w:noProof/>
                <w:sz w:val="26"/>
                <w:szCs w:val="26"/>
                <w:lang w:val="vi-VN" w:eastAsia="vi-VN"/>
              </w:rPr>
              <mc:AlternateContent>
                <mc:Choice Requires="wps">
                  <w:drawing>
                    <wp:anchor distT="0" distB="0" distL="114300" distR="114300" simplePos="0" relativeHeight="251657728" behindDoc="0" locked="0" layoutInCell="1" allowOverlap="1" wp14:anchorId="7FB818CB" wp14:editId="549C11E4">
                      <wp:simplePos x="0" y="0"/>
                      <wp:positionH relativeFrom="column">
                        <wp:posOffset>786130</wp:posOffset>
                      </wp:positionH>
                      <wp:positionV relativeFrom="paragraph">
                        <wp:posOffset>216535</wp:posOffset>
                      </wp:positionV>
                      <wp:extent cx="800100" cy="0"/>
                      <wp:effectExtent l="0" t="0" r="0" b="0"/>
                      <wp:wrapNone/>
                      <wp:docPr id="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6FC275" id="Line 2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9pt,17.05pt" to="124.9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"/>
                  </w:pict>
                </mc:Fallback>
              </mc:AlternateContent>
            </w:r>
            <w:r w:rsidR="008E026C" w:rsidRPr="00B12B87">
              <w:rPr>
                <w:b/>
                <w:sz w:val="26"/>
                <w:szCs w:val="26"/>
              </w:rPr>
              <w:t>SỞ XÂY DỰNG</w:t>
            </w:r>
          </w:p>
        </w:tc>
        <w:tc>
          <w:tcPr>
            <w:tcW w:w="5880" w:type="dxa"/>
          </w:tcPr>
          <w:p w14:paraId="03B07D91" w14:textId="77777777" w:rsidR="007D262E" w:rsidRPr="00B12B87" w:rsidRDefault="008E026C" w:rsidP="007C46C3">
            <w:pPr>
              <w:ind w:right="-112" w:hanging="216"/>
              <w:jc w:val="center"/>
              <w:rPr>
                <w:b/>
                <w:sz w:val="26"/>
                <w:szCs w:val="26"/>
              </w:rPr>
            </w:pPr>
            <w:r w:rsidRPr="00B12B87">
              <w:rPr>
                <w:b/>
                <w:sz w:val="26"/>
                <w:szCs w:val="26"/>
              </w:rPr>
              <w:t xml:space="preserve">  CỘNG HOÀ XÃ HỘI CHỦ NGHĨA VIỆT </w:t>
            </w:r>
            <w:smartTag w:uri="urn:schemas-microsoft-com:office:smarttags" w:element="country-region">
              <w:smartTag w:uri="urn:schemas-microsoft-com:office:smarttags" w:element="place">
                <w:r w:rsidRPr="00B12B87">
                  <w:rPr>
                    <w:b/>
                    <w:sz w:val="26"/>
                    <w:szCs w:val="26"/>
                  </w:rPr>
                  <w:t>NAM</w:t>
                </w:r>
              </w:smartTag>
            </w:smartTag>
          </w:p>
          <w:p w14:paraId="24CDDBF3" w14:textId="77777777" w:rsidR="007D262E" w:rsidRPr="00B12B87" w:rsidRDefault="008E026C" w:rsidP="007C46C3">
            <w:pPr>
              <w:ind w:right="-232"/>
              <w:jc w:val="center"/>
              <w:rPr>
                <w:sz w:val="26"/>
                <w:szCs w:val="26"/>
              </w:rPr>
            </w:pPr>
            <w:r w:rsidRPr="00B12B87">
              <w:rPr>
                <w:b/>
                <w:noProof/>
                <w:sz w:val="26"/>
                <w:szCs w:val="26"/>
                <w:lang w:val="vi-VN" w:eastAsia="vi-VN"/>
              </w:rPr>
              <mc:AlternateContent>
                <mc:Choice Requires="wps">
                  <w:drawing>
                    <wp:anchor distT="0" distB="0" distL="114300" distR="114300" simplePos="0" relativeHeight="251658752" behindDoc="0" locked="0" layoutInCell="1" allowOverlap="1" wp14:anchorId="02673245" wp14:editId="5D776FB0">
                      <wp:simplePos x="0" y="0"/>
                      <wp:positionH relativeFrom="column">
                        <wp:posOffset>861060</wp:posOffset>
                      </wp:positionH>
                      <wp:positionV relativeFrom="paragraph">
                        <wp:posOffset>204470</wp:posOffset>
                      </wp:positionV>
                      <wp:extent cx="2038350" cy="0"/>
                      <wp:effectExtent l="0" t="0" r="0" b="0"/>
                      <wp:wrapNone/>
                      <wp:docPr id="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516CA" id="Line 2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8pt,16.1pt" to="228.3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"/>
                  </w:pict>
                </mc:Fallback>
              </mc:AlternateContent>
            </w:r>
            <w:r w:rsidRPr="00B12B87">
              <w:rPr>
                <w:b/>
                <w:sz w:val="26"/>
                <w:szCs w:val="26"/>
              </w:rPr>
              <w:t>Độc lập – Tự do – Hạnh phúc</w:t>
            </w:r>
          </w:p>
        </w:tc>
      </w:tr>
      <w:tr w:rsidR="00B12B87" w:rsidRPr="00B12B87" w14:paraId="56FF821F" w14:textId="77777777">
        <w:trPr>
          <w:trHeight w:val="395"/>
        </w:trPr>
        <w:tc>
          <w:tcPr>
            <w:tcW w:w="3828" w:type="dxa"/>
          </w:tcPr>
          <w:p w14:paraId="0DFDBE80" w14:textId="77777777" w:rsidR="00B27861" w:rsidRDefault="008E026C" w:rsidP="007C46C3">
            <w:pPr>
              <w:jc w:val="center"/>
              <w:rPr>
                <w:sz w:val="26"/>
                <w:szCs w:val="26"/>
              </w:rPr>
            </w:pPr>
            <w:r w:rsidRPr="00B12B87">
              <w:rPr>
                <w:sz w:val="26"/>
                <w:szCs w:val="26"/>
              </w:rPr>
              <w:t xml:space="preserve">Số: </w:t>
            </w:r>
            <w:r w:rsidR="002D6BB2" w:rsidRPr="00B12B87">
              <w:rPr>
                <w:sz w:val="26"/>
                <w:szCs w:val="26"/>
              </w:rPr>
              <w:t xml:space="preserve">        </w:t>
            </w:r>
            <w:r w:rsidRPr="00B12B87">
              <w:rPr>
                <w:sz w:val="26"/>
                <w:szCs w:val="26"/>
              </w:rPr>
              <w:t xml:space="preserve"> /TTr-SXD</w:t>
            </w:r>
          </w:p>
          <w:p w14:paraId="5A81F456" w14:textId="77777777" w:rsidR="007D262E" w:rsidRPr="00B12B87" w:rsidRDefault="008E026C" w:rsidP="007C46C3">
            <w:pPr>
              <w:jc w:val="center"/>
              <w:rPr>
                <w:sz w:val="26"/>
                <w:szCs w:val="26"/>
              </w:rPr>
            </w:pPr>
            <w:r w:rsidRPr="00B12B87">
              <w:rPr>
                <w:sz w:val="26"/>
                <w:szCs w:val="26"/>
              </w:rPr>
              <w:t xml:space="preserve">   </w:t>
            </w:r>
          </w:p>
        </w:tc>
        <w:tc>
          <w:tcPr>
            <w:tcW w:w="5880" w:type="dxa"/>
          </w:tcPr>
          <w:p w14:paraId="46877E27" w14:textId="4DE3DDD6" w:rsidR="007D262E" w:rsidRPr="00B12B87" w:rsidRDefault="008E026C" w:rsidP="007C46C3">
            <w:pPr>
              <w:jc w:val="center"/>
              <w:rPr>
                <w:i/>
                <w:sz w:val="26"/>
                <w:szCs w:val="26"/>
              </w:rPr>
            </w:pPr>
            <w:r w:rsidRPr="00B12B87">
              <w:rPr>
                <w:i/>
                <w:sz w:val="26"/>
                <w:szCs w:val="26"/>
              </w:rPr>
              <w:t xml:space="preserve">Tuyên Quang, ngày  </w:t>
            </w:r>
            <w:r w:rsidR="002D6BB2" w:rsidRPr="00B12B87">
              <w:rPr>
                <w:i/>
                <w:sz w:val="26"/>
                <w:szCs w:val="26"/>
              </w:rPr>
              <w:t xml:space="preserve">  </w:t>
            </w:r>
            <w:r w:rsidR="000401FC">
              <w:rPr>
                <w:i/>
                <w:sz w:val="26"/>
                <w:szCs w:val="26"/>
              </w:rPr>
              <w:t xml:space="preserve"> </w:t>
            </w:r>
            <w:r w:rsidR="002D6BB2" w:rsidRPr="00B12B87">
              <w:rPr>
                <w:i/>
                <w:sz w:val="26"/>
                <w:szCs w:val="26"/>
              </w:rPr>
              <w:t xml:space="preserve"> </w:t>
            </w:r>
            <w:r w:rsidRPr="00B12B87">
              <w:rPr>
                <w:i/>
                <w:sz w:val="26"/>
                <w:szCs w:val="26"/>
              </w:rPr>
              <w:t xml:space="preserve">  tháng </w:t>
            </w:r>
            <w:r w:rsidR="00080F36">
              <w:rPr>
                <w:i/>
                <w:sz w:val="26"/>
                <w:szCs w:val="26"/>
              </w:rPr>
              <w:t xml:space="preserve">     </w:t>
            </w:r>
            <w:r w:rsidR="002D6BB2" w:rsidRPr="00B12B87">
              <w:rPr>
                <w:i/>
                <w:sz w:val="26"/>
                <w:szCs w:val="26"/>
              </w:rPr>
              <w:t xml:space="preserve"> </w:t>
            </w:r>
            <w:r w:rsidRPr="00B12B87">
              <w:rPr>
                <w:i/>
                <w:sz w:val="26"/>
                <w:szCs w:val="26"/>
              </w:rPr>
              <w:t>năm 202</w:t>
            </w:r>
            <w:r w:rsidR="00927286">
              <w:rPr>
                <w:i/>
                <w:sz w:val="26"/>
                <w:szCs w:val="26"/>
              </w:rPr>
              <w:t>6</w:t>
            </w:r>
          </w:p>
        </w:tc>
      </w:tr>
    </w:tbl>
    <w:p w14:paraId="232FC4F1" w14:textId="77777777" w:rsidR="007D262E" w:rsidRPr="00B12B87" w:rsidRDefault="008E026C" w:rsidP="008E51B3">
      <w:pPr>
        <w:widowControl w:val="0"/>
        <w:spacing w:before="120"/>
        <w:jc w:val="center"/>
        <w:rPr>
          <w:b/>
        </w:rPr>
      </w:pPr>
      <w:r w:rsidRPr="00B12B87">
        <w:rPr>
          <w:b/>
        </w:rPr>
        <w:t>TỜ TRÌNH</w:t>
      </w:r>
    </w:p>
    <w:p w14:paraId="04EEA5D5" w14:textId="18DE5CDA" w:rsidR="00523DB8" w:rsidRDefault="00F83B50" w:rsidP="00523DB8">
      <w:pPr>
        <w:jc w:val="center"/>
        <w:rPr>
          <w:b/>
          <w:bCs/>
        </w:rPr>
      </w:pPr>
      <w:r>
        <w:rPr>
          <w:b/>
        </w:rPr>
        <w:t xml:space="preserve">Dự thảo </w:t>
      </w:r>
      <w:r w:rsidR="00FD5A50">
        <w:rPr>
          <w:b/>
        </w:rPr>
        <w:t>Quyết định</w:t>
      </w:r>
      <w:r w:rsidR="00C80C44">
        <w:rPr>
          <w:b/>
        </w:rPr>
        <w:t xml:space="preserve"> ban hành</w:t>
      </w:r>
      <w:r w:rsidR="005B75B7" w:rsidRPr="00B12B87">
        <w:rPr>
          <w:b/>
        </w:rPr>
        <w:t xml:space="preserve"> </w:t>
      </w:r>
      <w:r w:rsidR="00523DB8" w:rsidRPr="004D2876">
        <w:rPr>
          <w:b/>
          <w:bCs/>
        </w:rPr>
        <w:t xml:space="preserve">Quy định một số nội dung liên quan đến bồi thường, hỗ trợ về nhà, nhà ở, công trình xây dựng gắn liền với đất và bồi thường, hỗ trợ do phải di dời mồ mả khi Nhà nước thu hồi đất </w:t>
      </w:r>
    </w:p>
    <w:p w14:paraId="5DD06F03" w14:textId="0BD3C84E" w:rsidR="007D262E" w:rsidRPr="00B12B87" w:rsidRDefault="00523DB8" w:rsidP="00523DB8">
      <w:pPr>
        <w:jc w:val="center"/>
        <w:outlineLvl w:val="0"/>
        <w:rPr>
          <w:rFonts w:ascii="Times New Roman Bold" w:hAnsi="Times New Roman Bold"/>
          <w:b/>
          <w:spacing w:val="-8"/>
        </w:rPr>
      </w:pPr>
      <w:r w:rsidRPr="00B12B87">
        <w:rPr>
          <w:b/>
          <w:noProof/>
          <w:szCs w:val="24"/>
          <w:lang w:val="vi-VN" w:eastAsia="vi-VN"/>
        </w:rPr>
        <mc:AlternateContent>
          <mc:Choice Requires="wps">
            <w:drawing>
              <wp:anchor distT="0" distB="0" distL="114300" distR="114300" simplePos="0" relativeHeight="251656704" behindDoc="0" locked="0" layoutInCell="1" allowOverlap="1" wp14:anchorId="404E1A43" wp14:editId="0F66279D">
                <wp:simplePos x="0" y="0"/>
                <wp:positionH relativeFrom="column">
                  <wp:posOffset>2224405</wp:posOffset>
                </wp:positionH>
                <wp:positionV relativeFrom="paragraph">
                  <wp:posOffset>210185</wp:posOffset>
                </wp:positionV>
                <wp:extent cx="1245870" cy="0"/>
                <wp:effectExtent l="0" t="0" r="0" b="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5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AC654C" id="Line 1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15pt,16.55pt" to="273.2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"/>
            </w:pict>
          </mc:Fallback>
        </mc:AlternateContent>
      </w:r>
      <w:r w:rsidRPr="004D2876">
        <w:rPr>
          <w:b/>
          <w:bCs/>
        </w:rPr>
        <w:t>trên địa bàn tỉnh Tuyên Quang</w:t>
      </w:r>
    </w:p>
    <w:p w14:paraId="6FF181FB" w14:textId="77777777" w:rsidR="00523DB8" w:rsidRDefault="00523DB8" w:rsidP="00F35298">
      <w:pPr>
        <w:widowControl w:val="0"/>
        <w:autoSpaceDE w:val="0"/>
        <w:autoSpaceDN w:val="0"/>
        <w:adjustRightInd w:val="0"/>
        <w:spacing w:before="120"/>
        <w:jc w:val="center"/>
        <w:rPr>
          <w:szCs w:val="24"/>
        </w:rPr>
      </w:pPr>
    </w:p>
    <w:p w14:paraId="203FA939" w14:textId="56B81B05" w:rsidR="00F35298" w:rsidRDefault="008E026C" w:rsidP="00F35298">
      <w:pPr>
        <w:widowControl w:val="0"/>
        <w:autoSpaceDE w:val="0"/>
        <w:autoSpaceDN w:val="0"/>
        <w:adjustRightInd w:val="0"/>
        <w:spacing w:before="120"/>
        <w:jc w:val="center"/>
        <w:rPr>
          <w:szCs w:val="24"/>
        </w:rPr>
      </w:pPr>
      <w:r w:rsidRPr="00B12B87">
        <w:rPr>
          <w:szCs w:val="24"/>
        </w:rPr>
        <w:t xml:space="preserve">Kính gửi: </w:t>
      </w:r>
      <w:r w:rsidR="00CF209E" w:rsidRPr="00B12B87">
        <w:rPr>
          <w:szCs w:val="24"/>
        </w:rPr>
        <w:t>Ủy ban nhân dân</w:t>
      </w:r>
      <w:r w:rsidRPr="00B12B87">
        <w:rPr>
          <w:szCs w:val="24"/>
        </w:rPr>
        <w:t xml:space="preserve"> tỉnh</w:t>
      </w:r>
      <w:r w:rsidR="00E90F08">
        <w:rPr>
          <w:szCs w:val="24"/>
        </w:rPr>
        <w:t xml:space="preserve"> Tuyên Quang</w:t>
      </w:r>
    </w:p>
    <w:p w14:paraId="454BAF19" w14:textId="77777777" w:rsidR="008408B1" w:rsidRDefault="008408B1" w:rsidP="00F35298">
      <w:pPr>
        <w:widowControl w:val="0"/>
        <w:autoSpaceDE w:val="0"/>
        <w:autoSpaceDN w:val="0"/>
        <w:adjustRightInd w:val="0"/>
        <w:spacing w:before="120"/>
        <w:jc w:val="center"/>
        <w:rPr>
          <w:szCs w:val="24"/>
        </w:rPr>
      </w:pPr>
    </w:p>
    <w:p w14:paraId="449E3797" w14:textId="4706908D" w:rsidR="008408B1" w:rsidRPr="005F4BD6" w:rsidRDefault="008408B1" w:rsidP="002662E6">
      <w:pPr>
        <w:spacing w:before="60" w:after="60"/>
        <w:ind w:firstLine="697"/>
        <w:jc w:val="both"/>
      </w:pPr>
      <w:r w:rsidRPr="00AA015F">
        <w:t xml:space="preserve">Thực hiện quy </w:t>
      </w:r>
      <w:r w:rsidRPr="00AA015F">
        <w:rPr>
          <w:rFonts w:hint="eastAsia"/>
        </w:rPr>
        <w:t>đ</w:t>
      </w:r>
      <w:r w:rsidRPr="00AA015F">
        <w:t xml:space="preserve">ịnh của </w:t>
      </w:r>
      <w:r w:rsidRPr="00AA015F">
        <w:rPr>
          <w:shd w:val="clear" w:color="auto" w:fill="FFFFFF"/>
        </w:rPr>
        <w:t>Luật ban hành văn bản quy phạm pháp luật</w:t>
      </w:r>
      <w:r w:rsidR="00C80C44" w:rsidRPr="00AA015F">
        <w:rPr>
          <w:shd w:val="clear" w:color="auto" w:fill="FFFFFF"/>
        </w:rPr>
        <w:t>,</w:t>
      </w:r>
      <w:r w:rsidRPr="00AA015F">
        <w:t xml:space="preserve"> </w:t>
      </w:r>
      <w:r w:rsidRPr="00AA015F">
        <w:rPr>
          <w:bCs/>
          <w:lang w:val="vi-VN"/>
        </w:rPr>
        <w:t xml:space="preserve">Sở Xây </w:t>
      </w:r>
      <w:r w:rsidRPr="00523DB8">
        <w:t>dựng kính trình Ủy ban nhân dân tỉnh Tuyên Quang xem xét ban hành</w:t>
      </w:r>
      <w:r w:rsidR="00523DB8" w:rsidRPr="00523DB8">
        <w:t xml:space="preserve"> Quyết định </w:t>
      </w:r>
      <w:r w:rsidR="005F4BD6" w:rsidRPr="005F4BD6">
        <w:rPr>
          <w:i/>
          <w:iCs/>
        </w:rPr>
        <w:t>“</w:t>
      </w:r>
      <w:r w:rsidR="00523DB8" w:rsidRPr="005F4BD6">
        <w:rPr>
          <w:i/>
          <w:iCs/>
        </w:rPr>
        <w:t>Quy định một số nội dung liên quan đến bồi thường, hỗ trợ về nhà, nhà ở, công trình xây dựng gắn liền với đất và bồi thường, hỗ trợ do phải di dời mồ mả khi Nhà nước thu hồi đất trên địa bàn tỉnh Tuyên Quang</w:t>
      </w:r>
      <w:r w:rsidR="005F4BD6" w:rsidRPr="005F4BD6">
        <w:rPr>
          <w:i/>
          <w:iCs/>
        </w:rPr>
        <w:t>”</w:t>
      </w:r>
      <w:r w:rsidRPr="00AA015F">
        <w:rPr>
          <w:bCs/>
          <w:lang w:val="vi-VN"/>
        </w:rPr>
        <w:t>, với các nội dung như sau:</w:t>
      </w:r>
    </w:p>
    <w:p w14:paraId="04C77087" w14:textId="548B89CE" w:rsidR="008408B1" w:rsidRPr="0049042C" w:rsidRDefault="008408B1" w:rsidP="002662E6">
      <w:pPr>
        <w:spacing w:before="60" w:after="60"/>
        <w:ind w:firstLine="720"/>
        <w:jc w:val="both"/>
        <w:rPr>
          <w:b/>
          <w:bCs/>
          <w:iCs/>
          <w:szCs w:val="20"/>
          <w:lang w:val="nl-NL"/>
        </w:rPr>
      </w:pPr>
      <w:r w:rsidRPr="0049042C">
        <w:rPr>
          <w:b/>
          <w:bCs/>
          <w:iCs/>
          <w:szCs w:val="20"/>
          <w:lang w:val="nl-NL"/>
        </w:rPr>
        <w:t>I. SỰ CẦN THIẾT BAN HÀNH VĂN BẢN</w:t>
      </w:r>
    </w:p>
    <w:p w14:paraId="3AD31536" w14:textId="03894C17" w:rsidR="00DB3A24" w:rsidRPr="0049042C" w:rsidRDefault="008408B1" w:rsidP="002662E6">
      <w:pPr>
        <w:spacing w:before="60" w:after="60"/>
        <w:ind w:firstLine="720"/>
        <w:jc w:val="both"/>
        <w:rPr>
          <w:b/>
          <w:bCs/>
          <w:iCs/>
          <w:szCs w:val="20"/>
          <w:lang w:val="nl-NL"/>
        </w:rPr>
      </w:pPr>
      <w:r w:rsidRPr="0049042C">
        <w:rPr>
          <w:b/>
          <w:bCs/>
          <w:iCs/>
          <w:szCs w:val="20"/>
          <w:lang w:val="nl-NL"/>
        </w:rPr>
        <w:t xml:space="preserve">1. </w:t>
      </w:r>
      <w:r w:rsidR="00DB3A24" w:rsidRPr="0049042C">
        <w:rPr>
          <w:b/>
          <w:bCs/>
          <w:iCs/>
          <w:szCs w:val="20"/>
          <w:lang w:val="nl-NL"/>
        </w:rPr>
        <w:t>Cơ sở chính trị, pháp lý</w:t>
      </w:r>
    </w:p>
    <w:p w14:paraId="3BF33CF5" w14:textId="77777777" w:rsidR="00103DD3" w:rsidRPr="002D2C59" w:rsidRDefault="00103DD3" w:rsidP="002662E6">
      <w:pPr>
        <w:shd w:val="clear" w:color="auto" w:fill="FFFFFF"/>
        <w:spacing w:before="60" w:after="60"/>
        <w:ind w:firstLine="567"/>
        <w:jc w:val="both"/>
        <w:textAlignment w:val="baseline"/>
        <w:rPr>
          <w:i/>
          <w:iCs/>
          <w:color w:val="000000"/>
        </w:rPr>
      </w:pPr>
      <w:r w:rsidRPr="002D2C59">
        <w:rPr>
          <w:color w:val="000000"/>
        </w:rPr>
        <w:t xml:space="preserve">- Theo </w:t>
      </w:r>
      <w:r w:rsidRPr="002D2C59">
        <w:rPr>
          <w:color w:val="000000"/>
          <w:lang w:val="vi-VN"/>
        </w:rPr>
        <w:t xml:space="preserve">khoản 4 Điều 102 Luật Đất đai ngày 18/01/2024 quy định: </w:t>
      </w:r>
      <w:r w:rsidRPr="002D2C59">
        <w:rPr>
          <w:i/>
          <w:iCs/>
          <w:color w:val="000000"/>
          <w:lang w:val="vi-VN"/>
        </w:rPr>
        <w:t>“4. Ủy ban nhân dân cấp tỉnh ban hành đơn giá bồi thường thiệt hại thực tế về nhà, nhà ở, công trình xây dựng quy định tại Điều này để làm căn cứ tính bồi thường khi thu hồi đất; đơn giá bồi thường thiệt hại quy định tại Điều này bảo đảm phù hợp với giá thị trường và phải xem xét điều chỉnh khi có biến động để làm căn cứ tính bồi thường khi thu hồi đất.”</w:t>
      </w:r>
      <w:r w:rsidRPr="002D2C59">
        <w:rPr>
          <w:i/>
          <w:iCs/>
          <w:color w:val="000000"/>
        </w:rPr>
        <w:t>.</w:t>
      </w:r>
    </w:p>
    <w:p w14:paraId="7D765A97" w14:textId="77777777" w:rsidR="00103DD3" w:rsidRPr="002D2C59" w:rsidRDefault="00103DD3" w:rsidP="002662E6">
      <w:pPr>
        <w:shd w:val="clear" w:color="auto" w:fill="FFFFFF"/>
        <w:spacing w:before="60" w:after="60"/>
        <w:ind w:firstLine="567"/>
        <w:jc w:val="both"/>
        <w:textAlignment w:val="baseline"/>
        <w:rPr>
          <w:color w:val="000000"/>
        </w:rPr>
      </w:pPr>
      <w:r w:rsidRPr="002D2C59">
        <w:rPr>
          <w:color w:val="000000"/>
        </w:rPr>
        <w:t xml:space="preserve">- Theo  khoản 2 Điều 104 </w:t>
      </w:r>
      <w:r w:rsidRPr="002D2C59">
        <w:rPr>
          <w:color w:val="000000"/>
          <w:lang w:val="vi-VN"/>
        </w:rPr>
        <w:t>Luật Đất đai ngày 18/01/2024</w:t>
      </w:r>
      <w:r w:rsidRPr="002D2C59">
        <w:rPr>
          <w:color w:val="000000"/>
        </w:rPr>
        <w:t xml:space="preserve">. Bồi thường chi phí di chuyển tài sản khi Nhà nước thu hồi đất quy định “ </w:t>
      </w:r>
      <w:r w:rsidRPr="002D2C59">
        <w:rPr>
          <w:i/>
          <w:color w:val="000000"/>
        </w:rPr>
        <w:t>Ủy ban nhân dân cấp tỉnh quy định mức bồi thường tại khoản 1 Điều này”</w:t>
      </w:r>
      <w:r w:rsidRPr="002D2C59">
        <w:rPr>
          <w:color w:val="000000"/>
        </w:rPr>
        <w:t>.</w:t>
      </w:r>
    </w:p>
    <w:p w14:paraId="407E6005" w14:textId="77777777" w:rsidR="00103DD3" w:rsidRPr="002D2C59" w:rsidRDefault="00103DD3" w:rsidP="002662E6">
      <w:pPr>
        <w:shd w:val="clear" w:color="auto" w:fill="FFFFFF"/>
        <w:spacing w:before="60" w:after="60"/>
        <w:ind w:firstLine="567"/>
        <w:jc w:val="both"/>
        <w:textAlignment w:val="baseline"/>
        <w:rPr>
          <w:i/>
          <w:color w:val="000000"/>
        </w:rPr>
      </w:pPr>
      <w:r w:rsidRPr="002D2C59">
        <w:rPr>
          <w:color w:val="000000"/>
        </w:rPr>
        <w:t>- Theo điểm a và điểm d khoản 1 Điều 14. Bồi thường thiệt hại về nhà, công trình xây dựng gắn liền với đất khi Nhà nước thu hồi đất tại Nghị định số 88/2024/NĐ-CP ngày 15 /7/2024 của Chính phủ quy định về bồi thường, hỗ trợ, tái định cư khi Nhà nước thu hồi đất, quy định “</w:t>
      </w:r>
      <w:r w:rsidRPr="002D2C59">
        <w:rPr>
          <w:i/>
          <w:color w:val="000000"/>
        </w:rPr>
        <w:t xml:space="preserve">a)... Khoản tiền tính bằng tỷ lệ phần trăm theo giá trị hiện có của nhà, công trình xây dựng do </w:t>
      </w:r>
      <w:r w:rsidRPr="002D2C59">
        <w:rPr>
          <w:b/>
          <w:i/>
          <w:color w:val="000000"/>
        </w:rPr>
        <w:t>Ủy ban nhân dân cấp tỉnh quy định</w:t>
      </w:r>
      <w:r w:rsidRPr="002D2C59">
        <w:rPr>
          <w:i/>
          <w:color w:val="000000"/>
        </w:rPr>
        <w:t xml:space="preserve">, nhưng mức bồi thường không quá 100% giá trị xây dựng mới của nhà, công trình xây dựng có tiêu chuẩn kỹ thuật tương đương với nhà, công trình xây dựng bị thiệt hại; d) Đối với nhà, công trình xây dựng không đủ tiêu chuẩn kỹ thuật theo quy định của pháp luật chuyên ngành thì </w:t>
      </w:r>
      <w:r w:rsidRPr="002D2C59">
        <w:rPr>
          <w:b/>
          <w:i/>
          <w:color w:val="000000"/>
        </w:rPr>
        <w:t>Ủy ban nhân dân cấp tỉnh quy định</w:t>
      </w:r>
      <w:r w:rsidRPr="002D2C59">
        <w:rPr>
          <w:i/>
          <w:color w:val="000000"/>
        </w:rPr>
        <w:t xml:space="preserve"> mức bồi thường cụ thể cho phù hợp với điều kiện thực tế tại địa phương”.</w:t>
      </w:r>
    </w:p>
    <w:p w14:paraId="4B3681BF" w14:textId="77777777" w:rsidR="00103DD3" w:rsidRPr="002D2C59" w:rsidRDefault="00103DD3" w:rsidP="002662E6">
      <w:pPr>
        <w:shd w:val="clear" w:color="auto" w:fill="FFFFFF"/>
        <w:spacing w:before="60" w:after="60"/>
        <w:ind w:firstLine="567"/>
        <w:jc w:val="both"/>
        <w:textAlignment w:val="baseline"/>
        <w:rPr>
          <w:color w:val="000000"/>
        </w:rPr>
      </w:pPr>
      <w:r w:rsidRPr="002D2C59">
        <w:rPr>
          <w:i/>
          <w:color w:val="000000"/>
        </w:rPr>
        <w:t xml:space="preserve">- </w:t>
      </w:r>
      <w:r w:rsidRPr="002D2C59">
        <w:rPr>
          <w:color w:val="000000"/>
        </w:rPr>
        <w:t xml:space="preserve">Theo khoản 2 Điều 15. Bồi thường, hỗ trợ do phải di dời mồ mả khi Nhà nước thu hồi đất tại Nghị định số 88/2024/NĐ-CP ngày 15 /7/2024 của Chính phủ </w:t>
      </w:r>
      <w:r w:rsidRPr="002D2C59">
        <w:rPr>
          <w:color w:val="000000"/>
        </w:rPr>
        <w:lastRenderedPageBreak/>
        <w:t xml:space="preserve">quy định về bồi thường, hỗ trợ, tái định cư khi Nhà nước thu hồi đất quy định “ </w:t>
      </w:r>
      <w:r w:rsidRPr="002D2C59">
        <w:rPr>
          <w:i/>
          <w:color w:val="000000"/>
        </w:rPr>
        <w:t>Ủy ban nhân dân cấp tỉnh quy định mức bồi thường, hỗ trợ tại khoản này phù hợp với tập quán và thực tế tại địa phương”</w:t>
      </w:r>
      <w:r w:rsidRPr="002D2C59">
        <w:rPr>
          <w:color w:val="000000"/>
        </w:rPr>
        <w:t>.</w:t>
      </w:r>
    </w:p>
    <w:p w14:paraId="2E110516" w14:textId="73EDF7F0" w:rsidR="00DB3A24" w:rsidRPr="00103DD3" w:rsidRDefault="00DB3A24" w:rsidP="002662E6">
      <w:pPr>
        <w:spacing w:before="60" w:after="60"/>
        <w:ind w:firstLine="720"/>
        <w:jc w:val="both"/>
        <w:rPr>
          <w:b/>
          <w:bCs/>
        </w:rPr>
      </w:pPr>
      <w:r w:rsidRPr="00103DD3">
        <w:rPr>
          <w:b/>
          <w:bCs/>
        </w:rPr>
        <w:t>2. Cơ sở thực tiễn</w:t>
      </w:r>
    </w:p>
    <w:p w14:paraId="1A2B658A" w14:textId="77777777" w:rsidR="00103DD3" w:rsidRPr="00103DD3" w:rsidRDefault="000622DE" w:rsidP="001907AC">
      <w:pPr>
        <w:shd w:val="clear" w:color="auto" w:fill="FFFFFF"/>
        <w:spacing w:before="60" w:after="60"/>
        <w:ind w:firstLine="720"/>
        <w:jc w:val="both"/>
        <w:textAlignment w:val="baseline"/>
      </w:pPr>
      <w:r w:rsidRPr="00103DD3">
        <w:rPr>
          <w:spacing w:val="2"/>
        </w:rPr>
        <w:t xml:space="preserve">Tỉnh Tuyên Quang (trước khi sáp nhập tỉnh) đã có </w:t>
      </w:r>
      <w:r w:rsidR="00103DD3" w:rsidRPr="00103DD3">
        <w:rPr>
          <w:lang w:val="vi-VN"/>
        </w:rPr>
        <w:t>Quyết định số 36/2024/QĐ-UBND ngày 10/10/2024 của UBND tỉnh Tuyên Quang ban hành quy định một số nội dung liên quan đến bồi thường, hỗ trợ về nhà, nhà ở, công trình xây dựng gắn liền với đất và bồi thường, hỗ trợ do phải di dời mồ mả khi nhà nước thu hồi đất trên địa bàn tỉnh Tuyên Quang.</w:t>
      </w:r>
    </w:p>
    <w:p w14:paraId="2016E49D" w14:textId="52B5D909" w:rsidR="003A0A26" w:rsidRDefault="00103DD3" w:rsidP="002662E6">
      <w:pPr>
        <w:spacing w:before="60" w:after="60"/>
        <w:ind w:firstLine="720"/>
        <w:jc w:val="both"/>
        <w:rPr>
          <w:color w:val="EE0000"/>
          <w:spacing w:val="2"/>
        </w:rPr>
      </w:pPr>
      <w:r w:rsidRPr="00103DD3">
        <w:rPr>
          <w:spacing w:val="2"/>
        </w:rPr>
        <w:t xml:space="preserve">Tỉnh Hà Giang (trước khi sáp nhập tỉnh) đã có </w:t>
      </w:r>
      <w:r w:rsidRPr="00103DD3">
        <w:rPr>
          <w:lang w:val="vi-VN"/>
        </w:rPr>
        <w:t xml:space="preserve">Quyết định số 53/2024/QĐ-UBND ngày 31/10/2024 của UBND tỉnh Hà Giang ban hành đơn </w:t>
      </w:r>
      <w:r w:rsidRPr="002D2C59">
        <w:rPr>
          <w:color w:val="000000"/>
          <w:lang w:val="vi-VN"/>
        </w:rPr>
        <w:t>giá bồi thường thiệt hại thực tế về nhà, nhà ở, công trình xây dựng gắn liền với đất khi nhà nước thu hồi đất trên địa bàn tỉnh Hà Giang</w:t>
      </w:r>
      <w:r w:rsidR="003A0A26" w:rsidRPr="0049042C">
        <w:rPr>
          <w:color w:val="EE0000"/>
          <w:spacing w:val="2"/>
        </w:rPr>
        <w:t xml:space="preserve">. </w:t>
      </w:r>
    </w:p>
    <w:p w14:paraId="151E2F0C" w14:textId="4930554A" w:rsidR="00103DD3" w:rsidRPr="00103DD3" w:rsidRDefault="00103DD3" w:rsidP="002662E6">
      <w:pPr>
        <w:spacing w:before="60" w:after="60"/>
        <w:ind w:firstLine="720"/>
        <w:jc w:val="both"/>
        <w:rPr>
          <w:color w:val="EE0000"/>
          <w:spacing w:val="2"/>
        </w:rPr>
      </w:pPr>
      <w:r w:rsidRPr="002D2C59">
        <w:rPr>
          <w:color w:val="000000"/>
          <w:lang w:val="vi-VN"/>
        </w:rPr>
        <w:t xml:space="preserve">Sau </w:t>
      </w:r>
      <w:r>
        <w:rPr>
          <w:color w:val="000000"/>
        </w:rPr>
        <w:t>sáp nhập</w:t>
      </w:r>
      <w:r w:rsidRPr="002D2C59">
        <w:rPr>
          <w:color w:val="000000"/>
          <w:lang w:val="vi-VN"/>
        </w:rPr>
        <w:t>, Uỷ ban nhân dân tỉnh Tuyên Quang đã ban hành Quyết định số 764/QĐ-UBND ngày 29/9/2025 về tiếp tục áp dụng các Quyết định quy phạm pháp luật của Uỷ ban nhân dân tỉnh Tuyên Quang và tỉnh Hà Giang trước sắp xếp đến khi ban hành văn bản mới (trong đó, có Quyết định số 36/2024/QĐ-UBND ngày 10/10/2024 và Quyết định số 53/2024/QĐ-UBND ngày 31/10/2024), vì vậy 02 Quyết định trên vẫn được áp dụng trên địa bàn xã, phường thuộc hai tỉnh trước sắp xếp</w:t>
      </w:r>
      <w:r>
        <w:rPr>
          <w:color w:val="000000"/>
        </w:rPr>
        <w:t>.</w:t>
      </w:r>
      <w:r w:rsidRPr="002D2C59">
        <w:rPr>
          <w:color w:val="000000"/>
          <w:lang w:val="vi-VN"/>
        </w:rPr>
        <w:t xml:space="preserve"> </w:t>
      </w:r>
      <w:r>
        <w:rPr>
          <w:color w:val="000000"/>
        </w:rPr>
        <w:t>V</w:t>
      </w:r>
      <w:r w:rsidRPr="002D2C59">
        <w:rPr>
          <w:color w:val="000000"/>
          <w:lang w:val="vi-VN"/>
        </w:rPr>
        <w:t xml:space="preserve">iệc duy trì song song 02 bộ đơn giá bồi thường của hai tỉnh cũ </w:t>
      </w:r>
      <w:r w:rsidRPr="002D2C59">
        <w:rPr>
          <w:color w:val="000000"/>
        </w:rPr>
        <w:t xml:space="preserve">(tuy mới xây dựng năm 2024) về lâu dài </w:t>
      </w:r>
      <w:r w:rsidRPr="002D2C59">
        <w:rPr>
          <w:color w:val="000000"/>
          <w:lang w:val="vi-VN"/>
        </w:rPr>
        <w:t xml:space="preserve">là không còn phù hợp, không bảo đảm tính thống nhất trong quản lý nhà nước và tiềm ẩn nhiều rủi ro trong quá trình triển khai các dự án. </w:t>
      </w:r>
    </w:p>
    <w:p w14:paraId="11704CD4" w14:textId="4D853952" w:rsidR="00B15C83" w:rsidRPr="0049042C" w:rsidRDefault="00103DD3" w:rsidP="002662E6">
      <w:pPr>
        <w:spacing w:before="60" w:after="60"/>
        <w:ind w:firstLine="720"/>
        <w:jc w:val="both"/>
        <w:rPr>
          <w:color w:val="EE0000"/>
        </w:rPr>
      </w:pPr>
      <w:r w:rsidRPr="002D2C59">
        <w:rPr>
          <w:color w:val="000000"/>
        </w:rPr>
        <w:t>Từ các căn cứ nêu trên,</w:t>
      </w:r>
      <w:r w:rsidRPr="002D2C59">
        <w:rPr>
          <w:color w:val="000000"/>
          <w:lang w:val="vi-VN"/>
        </w:rPr>
        <w:t xml:space="preserve"> việc ban hành một Quyết định</w:t>
      </w:r>
      <w:r w:rsidRPr="002D2C59">
        <w:rPr>
          <w:color w:val="000000"/>
        </w:rPr>
        <w:t xml:space="preserve"> thay thế </w:t>
      </w:r>
      <w:r w:rsidRPr="002D2C59">
        <w:rPr>
          <w:color w:val="000000"/>
          <w:lang w:val="vi-VN"/>
        </w:rPr>
        <w:t>Quyết định số 36/2024/QĐ-UBND ngày 10/10/2024 của UBND tỉnh Tuyên Quang</w:t>
      </w:r>
      <w:r w:rsidRPr="002D2C59">
        <w:rPr>
          <w:color w:val="000000"/>
        </w:rPr>
        <w:t xml:space="preserve"> (cũ) và </w:t>
      </w:r>
      <w:r w:rsidRPr="002D2C59">
        <w:rPr>
          <w:color w:val="000000"/>
          <w:lang w:val="vi-VN"/>
        </w:rPr>
        <w:t>Quyết định số 53/2024/QĐ-UBND ngày 31/10/2024 của UBND tỉnh Hà Giang</w:t>
      </w:r>
      <w:r w:rsidRPr="002D2C59">
        <w:rPr>
          <w:color w:val="000000"/>
        </w:rPr>
        <w:t xml:space="preserve"> (cũ) </w:t>
      </w:r>
      <w:r w:rsidRPr="002D2C59">
        <w:rPr>
          <w:color w:val="000000"/>
          <w:lang w:val="vi-VN"/>
        </w:rPr>
        <w:t xml:space="preserve">là </w:t>
      </w:r>
      <w:r>
        <w:rPr>
          <w:color w:val="000000"/>
        </w:rPr>
        <w:t>rất</w:t>
      </w:r>
      <w:r w:rsidRPr="002D2C59">
        <w:rPr>
          <w:color w:val="000000"/>
        </w:rPr>
        <w:t xml:space="preserve"> cần</w:t>
      </w:r>
      <w:r w:rsidRPr="002D2C59">
        <w:rPr>
          <w:color w:val="000000"/>
          <w:lang w:val="vi-VN"/>
        </w:rPr>
        <w:t xml:space="preserve"> thiết, nhằm đảm bảo tính thống nhất, đồng bộ và phù hợp với quy định của pháp luật và tình hình thực tế trên địa bàn tỉnh</w:t>
      </w:r>
      <w:r w:rsidR="0065434D" w:rsidRPr="0049042C">
        <w:rPr>
          <w:color w:val="EE0000"/>
        </w:rPr>
        <w:t>.</w:t>
      </w:r>
    </w:p>
    <w:p w14:paraId="0BE41689" w14:textId="774710D3" w:rsidR="00F561AE" w:rsidRPr="003C6161" w:rsidRDefault="00F561AE" w:rsidP="002662E6">
      <w:pPr>
        <w:spacing w:before="60" w:after="60"/>
        <w:ind w:firstLine="720"/>
        <w:jc w:val="both"/>
        <w:rPr>
          <w:b/>
          <w:bCs/>
          <w:iCs/>
          <w:szCs w:val="20"/>
          <w:lang w:val="nl-NL"/>
        </w:rPr>
      </w:pPr>
      <w:r w:rsidRPr="003C6161">
        <w:rPr>
          <w:b/>
          <w:bCs/>
          <w:iCs/>
          <w:szCs w:val="20"/>
          <w:lang w:val="nl-NL"/>
        </w:rPr>
        <w:t>II. MỤC ĐÍCH</w:t>
      </w:r>
      <w:r w:rsidR="008C6395" w:rsidRPr="003C6161">
        <w:rPr>
          <w:b/>
          <w:bCs/>
          <w:iCs/>
          <w:szCs w:val="20"/>
          <w:lang w:val="nl-NL"/>
        </w:rPr>
        <w:t xml:space="preserve"> BAN HÀNH</w:t>
      </w:r>
      <w:r w:rsidRPr="003C6161">
        <w:rPr>
          <w:b/>
          <w:bCs/>
          <w:iCs/>
          <w:szCs w:val="20"/>
          <w:lang w:val="nl-NL"/>
        </w:rPr>
        <w:t>, QUAN ĐIỂM XÂY DỰNG VĂN BẢN</w:t>
      </w:r>
    </w:p>
    <w:p w14:paraId="48414921" w14:textId="01CC0680" w:rsidR="00F561AE" w:rsidRPr="003C6161" w:rsidRDefault="00F561AE" w:rsidP="002662E6">
      <w:pPr>
        <w:spacing w:before="60" w:after="60"/>
        <w:ind w:firstLine="720"/>
        <w:jc w:val="both"/>
        <w:rPr>
          <w:b/>
          <w:bCs/>
          <w:lang w:val="nl-NL"/>
        </w:rPr>
      </w:pPr>
      <w:r w:rsidRPr="003C6161">
        <w:rPr>
          <w:b/>
          <w:bCs/>
          <w:lang w:val="nl-NL"/>
        </w:rPr>
        <w:t>1. Mục đích</w:t>
      </w:r>
      <w:r w:rsidR="00291410" w:rsidRPr="003C6161">
        <w:rPr>
          <w:b/>
          <w:bCs/>
          <w:lang w:val="nl-NL"/>
        </w:rPr>
        <w:t xml:space="preserve"> </w:t>
      </w:r>
    </w:p>
    <w:p w14:paraId="0F5FE726" w14:textId="77777777" w:rsidR="003C6161" w:rsidRPr="003C6161" w:rsidRDefault="003C6161" w:rsidP="002662E6">
      <w:pPr>
        <w:spacing w:before="60" w:after="60"/>
        <w:ind w:firstLine="720"/>
        <w:jc w:val="both"/>
        <w:rPr>
          <w:shd w:val="clear" w:color="auto" w:fill="FFFFFF"/>
        </w:rPr>
      </w:pPr>
      <w:r w:rsidRPr="003C6161">
        <w:rPr>
          <w:shd w:val="clear" w:color="auto" w:fill="FFFFFF"/>
        </w:rPr>
        <w:t>Nhằm cụ thể hóa các quy định của pháp luật về bồi thường, hỗ trợ, tái định cư khi Nhà nước thu hồi đất, đảm bảo phù hợp với quy định của pháp luật cấp trên và phù hợp tình hình thực tiễn địa phương.</w:t>
      </w:r>
    </w:p>
    <w:p w14:paraId="124BFCD2" w14:textId="674E6991" w:rsidR="00F561AE" w:rsidRPr="003C6161" w:rsidRDefault="00F561AE" w:rsidP="002662E6">
      <w:pPr>
        <w:spacing w:before="60" w:after="60"/>
        <w:ind w:firstLine="720"/>
        <w:jc w:val="both"/>
        <w:rPr>
          <w:b/>
          <w:bCs/>
          <w:lang w:val="nl-NL"/>
        </w:rPr>
      </w:pPr>
      <w:r w:rsidRPr="003C6161">
        <w:rPr>
          <w:b/>
          <w:bCs/>
          <w:lang w:val="nl-NL"/>
        </w:rPr>
        <w:t>2. Quan điểm xây dựng văn bản</w:t>
      </w:r>
    </w:p>
    <w:p w14:paraId="21D7F332" w14:textId="419B9BE2" w:rsidR="003C6161" w:rsidRPr="003C6161" w:rsidRDefault="00F561AE" w:rsidP="002662E6">
      <w:pPr>
        <w:spacing w:before="60" w:after="60"/>
        <w:ind w:firstLine="720"/>
        <w:jc w:val="both"/>
        <w:rPr>
          <w:iCs/>
          <w:shd w:val="clear" w:color="auto" w:fill="FFFFFF"/>
          <w:lang w:val="nl-NL"/>
        </w:rPr>
      </w:pPr>
      <w:r w:rsidRPr="003C6161">
        <w:rPr>
          <w:iCs/>
          <w:shd w:val="clear" w:color="auto" w:fill="FFFFFF"/>
          <w:lang w:val="nl-NL"/>
        </w:rPr>
        <w:t xml:space="preserve">- </w:t>
      </w:r>
      <w:r w:rsidRPr="003C6161">
        <w:t>Nội dung văn bản phải đảm bảo tính hợp hiến, hợp pháp, phù hợp với</w:t>
      </w:r>
      <w:r w:rsidRPr="003C6161">
        <w:br/>
        <w:t xml:space="preserve">quy định hiện hành của pháp luật. Việc quy định các nội dung phải đảm bảo </w:t>
      </w:r>
      <w:r w:rsidR="003C6161" w:rsidRPr="003C6161">
        <w:rPr>
          <w:shd w:val="clear" w:color="auto" w:fill="FFFFFF"/>
        </w:rPr>
        <w:t xml:space="preserve">quyền và lợi ích chính đáng của người </w:t>
      </w:r>
      <w:r w:rsidR="003C6161" w:rsidRPr="003C6161">
        <w:t xml:space="preserve">dân </w:t>
      </w:r>
      <w:bookmarkStart w:id="0" w:name="dieu_9"/>
      <w:r w:rsidR="003C6161" w:rsidRPr="003C6161">
        <w:t xml:space="preserve">bị thiệt hại về </w:t>
      </w:r>
      <w:r w:rsidR="003C6161" w:rsidRPr="003C6161">
        <w:rPr>
          <w:spacing w:val="-2"/>
        </w:rPr>
        <w:t>nhà, nhà ở, công trình xây dựng</w:t>
      </w:r>
      <w:r w:rsidR="003C6161" w:rsidRPr="003C6161">
        <w:t xml:space="preserve"> gắn liền với đất</w:t>
      </w:r>
      <w:r w:rsidR="003C6161" w:rsidRPr="003C6161">
        <w:rPr>
          <w:shd w:val="clear" w:color="auto" w:fill="FFFFFF"/>
        </w:rPr>
        <w:t xml:space="preserve"> </w:t>
      </w:r>
      <w:r w:rsidR="003C6161" w:rsidRPr="003C6161">
        <w:t>khi Nhà nước thu hồi đất</w:t>
      </w:r>
      <w:bookmarkEnd w:id="0"/>
      <w:r w:rsidR="003C6161" w:rsidRPr="003C6161">
        <w:t xml:space="preserve"> trên địa bàn tỉnh</w:t>
      </w:r>
      <w:r w:rsidR="003C6161" w:rsidRPr="003C6161">
        <w:rPr>
          <w:iCs/>
          <w:shd w:val="clear" w:color="auto" w:fill="FFFFFF"/>
          <w:lang w:val="nl-NL"/>
        </w:rPr>
        <w:t>.</w:t>
      </w:r>
    </w:p>
    <w:p w14:paraId="33C6648C" w14:textId="347C5BBB" w:rsidR="0082176D" w:rsidRPr="003C6161" w:rsidRDefault="00F561AE" w:rsidP="002662E6">
      <w:pPr>
        <w:spacing w:before="60" w:after="60"/>
        <w:ind w:firstLine="720"/>
        <w:jc w:val="both"/>
        <w:rPr>
          <w:iCs/>
          <w:shd w:val="clear" w:color="auto" w:fill="FFFFFF"/>
          <w:lang w:val="nl-NL"/>
        </w:rPr>
      </w:pPr>
      <w:r w:rsidRPr="003C6161">
        <w:rPr>
          <w:iCs/>
          <w:shd w:val="clear" w:color="auto" w:fill="FFFFFF"/>
          <w:lang w:val="nl-NL"/>
        </w:rPr>
        <w:t xml:space="preserve">- Quy trình xây dựng dự thảo văn bản phải tuân thủ theo đúng trình tự, thủ tục theo quy định của Luật Ban hành văn bản quy phạm pháp luật </w:t>
      </w:r>
      <w:r w:rsidR="0082176D" w:rsidRPr="003C6161">
        <w:rPr>
          <w:iCs/>
          <w:shd w:val="clear" w:color="auto" w:fill="FFFFFF"/>
          <w:lang w:val="nl-NL"/>
        </w:rPr>
        <w:t xml:space="preserve">năm 2025, Luật sửa đổi, bổ sung một số điều Luật ban hành văn bản quy phạm pháp luật năm 2025; </w:t>
      </w:r>
      <w:r w:rsidR="002816CD" w:rsidRPr="003C6161">
        <w:rPr>
          <w:iCs/>
        </w:rPr>
        <w:t xml:space="preserve">Nghị định số 78/2025/NĐ-CP ngày 01/4/2025 của Chính phủ quy định chi </w:t>
      </w:r>
      <w:r w:rsidR="002816CD" w:rsidRPr="003C6161">
        <w:rPr>
          <w:iCs/>
        </w:rPr>
        <w:lastRenderedPageBreak/>
        <w:t>tiết một số điều và biện pháp để tổ chức hướng dẫn thi hành Luật ban hành văn bản quy phạm pháp luật</w:t>
      </w:r>
      <w:r w:rsidR="002816CD" w:rsidRPr="003C6161">
        <w:rPr>
          <w:iCs/>
          <w:shd w:val="clear" w:color="auto" w:fill="FFFFFF"/>
          <w:lang w:val="nl-NL"/>
        </w:rPr>
        <w:t xml:space="preserve">; </w:t>
      </w:r>
      <w:r w:rsidR="002816CD" w:rsidRPr="003C6161">
        <w:rPr>
          <w:iCs/>
        </w:rPr>
        <w:t>Nghị định số 187/2025/NĐ-CP ngày 01/7/2025 của Chính phủ sửa đổi, bổ sung một số điều của Nghị định số 78/2025/NĐ-CP ngày 01/4/2025 và Nghị định số 79/2025/NĐ-CP ngày 01/4/2025 của Chính phủ.</w:t>
      </w:r>
    </w:p>
    <w:p w14:paraId="179EF025" w14:textId="06F2969D" w:rsidR="00414369" w:rsidRPr="003C6161" w:rsidRDefault="00BF46EC" w:rsidP="002662E6">
      <w:pPr>
        <w:spacing w:before="60" w:after="60"/>
        <w:ind w:firstLine="720"/>
        <w:jc w:val="both"/>
        <w:rPr>
          <w:b/>
          <w:bCs/>
        </w:rPr>
      </w:pPr>
      <w:r w:rsidRPr="003C6161">
        <w:rPr>
          <w:b/>
          <w:bCs/>
        </w:rPr>
        <w:t>I</w:t>
      </w:r>
      <w:r w:rsidR="002816CD" w:rsidRPr="003C6161">
        <w:rPr>
          <w:b/>
          <w:bCs/>
        </w:rPr>
        <w:t>II</w:t>
      </w:r>
      <w:r w:rsidRPr="003C6161">
        <w:rPr>
          <w:b/>
          <w:bCs/>
        </w:rPr>
        <w:t xml:space="preserve">. </w:t>
      </w:r>
      <w:r w:rsidR="00414369" w:rsidRPr="003C6161">
        <w:rPr>
          <w:b/>
          <w:bCs/>
        </w:rPr>
        <w:t>QUÁ TRÌNH XÂY DỰNG DỰ THẢO VĂN BẢN</w:t>
      </w:r>
    </w:p>
    <w:p w14:paraId="476F8446" w14:textId="77777777" w:rsidR="00B26786" w:rsidRPr="00557C43" w:rsidRDefault="00B26786" w:rsidP="002662E6">
      <w:pPr>
        <w:spacing w:before="60" w:after="60"/>
        <w:ind w:firstLine="720"/>
        <w:jc w:val="both"/>
        <w:rPr>
          <w:iCs/>
          <w:shd w:val="clear" w:color="auto" w:fill="FFFFFF"/>
          <w:lang w:val="nl-NL"/>
        </w:rPr>
      </w:pPr>
      <w:r w:rsidRPr="003C6161">
        <w:rPr>
          <w:lang w:val="nl-NL"/>
        </w:rPr>
        <w:t xml:space="preserve">Sở Xây dựng đã xây dựng dự thảo Quyết định và </w:t>
      </w:r>
      <w:r w:rsidRPr="003C6161">
        <w:rPr>
          <w:iCs/>
          <w:shd w:val="clear" w:color="auto" w:fill="FFFFFF"/>
          <w:lang w:val="nl-NL"/>
        </w:rPr>
        <w:t xml:space="preserve">đã thực hiện việc lấy ý kiến góp ý của các cơ quan, đơn vị, tổ chức và nhân dân theo đúng quy định của </w:t>
      </w:r>
      <w:r w:rsidRPr="00557C43">
        <w:rPr>
          <w:iCs/>
          <w:shd w:val="clear" w:color="auto" w:fill="FFFFFF"/>
          <w:lang w:val="nl-NL"/>
        </w:rPr>
        <w:t>Luật ban hành văn bản quy phạm pháp luật, cụ thể:</w:t>
      </w:r>
    </w:p>
    <w:p w14:paraId="0659267E" w14:textId="4DBF2A99" w:rsidR="003C5E56" w:rsidRPr="00557C43" w:rsidRDefault="002816CD" w:rsidP="002662E6">
      <w:pPr>
        <w:spacing w:before="60" w:after="60"/>
        <w:ind w:firstLine="720"/>
        <w:jc w:val="both"/>
        <w:rPr>
          <w:lang w:val="nl-NL"/>
        </w:rPr>
      </w:pPr>
      <w:r w:rsidRPr="00557C43">
        <w:rPr>
          <w:lang w:val="nl-NL"/>
        </w:rPr>
        <w:t xml:space="preserve">- Ngày </w:t>
      </w:r>
      <w:r w:rsidR="003C6161" w:rsidRPr="00557C43">
        <w:rPr>
          <w:lang w:val="nl-NL"/>
        </w:rPr>
        <w:t>10/01/2026</w:t>
      </w:r>
      <w:r w:rsidR="003E1305" w:rsidRPr="00557C43">
        <w:rPr>
          <w:lang w:val="nl-NL"/>
        </w:rPr>
        <w:t>,</w:t>
      </w:r>
      <w:r w:rsidRPr="00557C43">
        <w:rPr>
          <w:lang w:val="nl-NL"/>
        </w:rPr>
        <w:t xml:space="preserve"> Sở Xây dựng có văn bản số </w:t>
      </w:r>
      <w:r w:rsidR="003C6161" w:rsidRPr="00557C43">
        <w:rPr>
          <w:lang w:val="nl-NL"/>
        </w:rPr>
        <w:t>124</w:t>
      </w:r>
      <w:r w:rsidRPr="00557C43">
        <w:rPr>
          <w:lang w:val="nl-NL"/>
        </w:rPr>
        <w:t>/SXD-KTXD</w:t>
      </w:r>
      <w:r w:rsidR="003C5E56" w:rsidRPr="00557C43">
        <w:rPr>
          <w:lang w:val="nl-NL"/>
        </w:rPr>
        <w:t xml:space="preserve"> gửi Sở Tư pháp về </w:t>
      </w:r>
      <w:r w:rsidR="003C5E56" w:rsidRPr="00557C43">
        <w:t>tham gia ý kiến đối với đăng ký xây dựng Quyết định quy phạm pháp luật của UBND tỉnh “</w:t>
      </w:r>
      <w:r w:rsidR="003C5E56" w:rsidRPr="00557C43">
        <w:rPr>
          <w:i/>
          <w:iCs/>
        </w:rPr>
        <w:t>Quy định một số nội dung liên quan đến bồi thường, hỗ trợ về nhà, nhà ở, công trình xây dựng gắn liền với đất và bồi thường, hỗ trợ do phải di dời mồ mả khi nhà nước thu hồi đất trên địa bàn tỉnh Tuyên Quang</w:t>
      </w:r>
      <w:r w:rsidR="003C5E56" w:rsidRPr="00557C43">
        <w:t>” theo trình tự, thủ tục rút gọn.</w:t>
      </w:r>
    </w:p>
    <w:p w14:paraId="0AA94231" w14:textId="3F97D7C2" w:rsidR="003C5E56" w:rsidRPr="00557C43" w:rsidRDefault="002816CD" w:rsidP="002662E6">
      <w:pPr>
        <w:spacing w:before="60" w:after="60"/>
        <w:ind w:firstLine="720"/>
        <w:jc w:val="both"/>
      </w:pPr>
      <w:r w:rsidRPr="00557C43">
        <w:rPr>
          <w:lang w:val="nl-NL"/>
        </w:rPr>
        <w:t xml:space="preserve">- Ngày </w:t>
      </w:r>
      <w:r w:rsidR="003C5E56" w:rsidRPr="00557C43">
        <w:rPr>
          <w:lang w:val="nl-NL"/>
        </w:rPr>
        <w:t>15</w:t>
      </w:r>
      <w:r w:rsidRPr="00557C43">
        <w:rPr>
          <w:lang w:val="nl-NL"/>
        </w:rPr>
        <w:t>/</w:t>
      </w:r>
      <w:r w:rsidR="003C5E56" w:rsidRPr="00557C43">
        <w:rPr>
          <w:lang w:val="nl-NL"/>
        </w:rPr>
        <w:t>01</w:t>
      </w:r>
      <w:r w:rsidRPr="00557C43">
        <w:rPr>
          <w:lang w:val="nl-NL"/>
        </w:rPr>
        <w:t>/202</w:t>
      </w:r>
      <w:r w:rsidR="003C5E56" w:rsidRPr="00557C43">
        <w:rPr>
          <w:lang w:val="nl-NL"/>
        </w:rPr>
        <w:t>6</w:t>
      </w:r>
      <w:r w:rsidRPr="00557C43">
        <w:rPr>
          <w:lang w:val="nl-NL"/>
        </w:rPr>
        <w:t xml:space="preserve">, </w:t>
      </w:r>
      <w:r w:rsidR="003C5E56" w:rsidRPr="00557C43">
        <w:rPr>
          <w:lang w:val="nl-NL"/>
        </w:rPr>
        <w:t xml:space="preserve">Sở Tư pháp có văn bản số 92/STP-XDKTVB&amp;THPL về </w:t>
      </w:r>
      <w:r w:rsidR="003C5E56" w:rsidRPr="00557C43">
        <w:t>tham gia ý kiến đối với đăng ký xây dựng Quyết định quy phạm pháp luật của UBND tỉnh “</w:t>
      </w:r>
      <w:r w:rsidR="003C5E56" w:rsidRPr="00557C43">
        <w:rPr>
          <w:i/>
          <w:iCs/>
        </w:rPr>
        <w:t>Quy định một số nội dung liên quan đến bồi thường, hỗ trợ về nhà, nhà ở, công trình xây dựng gắn liền với đất và bồi thường, hỗ trợ do phải di dời mồ mả khi nhà nước thu hồi đất trên địa bàn tỉnh Tuyên Quang</w:t>
      </w:r>
      <w:r w:rsidR="003C5E56" w:rsidRPr="00557C43">
        <w:t>” theo trình tự, thủ tục rút gọn.</w:t>
      </w:r>
    </w:p>
    <w:p w14:paraId="224EAB9C" w14:textId="7203C091" w:rsidR="003C5E56" w:rsidRPr="00557C43" w:rsidRDefault="003C5E56" w:rsidP="002662E6">
      <w:pPr>
        <w:spacing w:before="60" w:after="60"/>
        <w:ind w:firstLine="720"/>
        <w:jc w:val="both"/>
      </w:pPr>
      <w:r w:rsidRPr="00557C43">
        <w:rPr>
          <w:lang w:val="nl-NL"/>
        </w:rPr>
        <w:t xml:space="preserve">- Ngày 19/01/2026, Sở Xây dựng có văn bản số 277/SXD-KTXD gửi Sở Tư pháp </w:t>
      </w:r>
      <w:r w:rsidRPr="00557C43">
        <w:t>đề nghị tham gia ý kiến về dự thảo Tờ Trình của Sở Xây dựng đăng ký xây dựng Quyết định quy phạm pháp luật của UBND tỉnh.</w:t>
      </w:r>
    </w:p>
    <w:p w14:paraId="23C16D76" w14:textId="21E60ECD" w:rsidR="003C5E56" w:rsidRPr="00557C43" w:rsidRDefault="003C5E56" w:rsidP="002662E6">
      <w:pPr>
        <w:spacing w:before="60" w:after="60"/>
        <w:ind w:firstLine="720"/>
        <w:jc w:val="both"/>
      </w:pPr>
      <w:r w:rsidRPr="00557C43">
        <w:t xml:space="preserve">- Ngày 22/01/2026, Sở Tư pháp có văn bản số </w:t>
      </w:r>
      <w:r w:rsidRPr="00557C43">
        <w:rPr>
          <w:lang w:val="nl-NL"/>
        </w:rPr>
        <w:t xml:space="preserve">179/STP-XDKTVB&amp;THPL về </w:t>
      </w:r>
      <w:r w:rsidRPr="00557C43">
        <w:t xml:space="preserve">tham gia ý kiến dự thảo Tờ Trình của Sở Xây dựng đăng ký xây dựng Quyết định quy phạm pháp luật của UBND tỉnh, trong đó nhất trí với </w:t>
      </w:r>
      <w:r w:rsidRPr="00557C43">
        <w:rPr>
          <w:lang w:val="nl-NL"/>
        </w:rPr>
        <w:t>đối với đề xuất của Sở Xây dựng và ban hành văn bản quy phạm pháp luật. Tuy nhiên thực hiện ban hành văn bản quy phạm pháp luật theo trình tự thủ tục thông thường.</w:t>
      </w:r>
    </w:p>
    <w:p w14:paraId="633CA106" w14:textId="7B7BD354" w:rsidR="003C5E56" w:rsidRPr="007C07B5" w:rsidRDefault="003C5E56" w:rsidP="002662E6">
      <w:pPr>
        <w:spacing w:before="60" w:after="60"/>
        <w:ind w:firstLine="720"/>
        <w:jc w:val="both"/>
        <w:rPr>
          <w:lang w:val="nl-NL"/>
        </w:rPr>
      </w:pPr>
      <w:r w:rsidRPr="00557C43">
        <w:t>- Ngày 29/01/2026, Sở Xây dựng có Tờ trình số 36/TTr-SXD</w:t>
      </w:r>
      <w:r w:rsidR="00C91EB2" w:rsidRPr="00557C43">
        <w:t xml:space="preserve"> báo cáo UBND tỉnh về Đăng ký xây dựng Quyết định quy phạm pháp luật của UBND tỉnh “</w:t>
      </w:r>
      <w:r w:rsidR="00C91EB2" w:rsidRPr="00557C43">
        <w:rPr>
          <w:i/>
          <w:iCs/>
        </w:rPr>
        <w:t xml:space="preserve">Quy định một số nội dung liên quan đến bồi thường, hỗ trợ về nhà, nhà ở, công trình xây dựng gắn liền với đất và bồi thường, hỗ trợ do phải di dời mồ mả khi nhà </w:t>
      </w:r>
      <w:r w:rsidR="00C91EB2" w:rsidRPr="007C07B5">
        <w:rPr>
          <w:i/>
          <w:iCs/>
        </w:rPr>
        <w:t>nước thu hồi đất trên địa bàn tỉnh Tuyên Quang</w:t>
      </w:r>
      <w:r w:rsidR="00C91EB2" w:rsidRPr="007C07B5">
        <w:t>”.</w:t>
      </w:r>
    </w:p>
    <w:p w14:paraId="1F1BC199" w14:textId="512FA4EF" w:rsidR="00357A42" w:rsidRPr="007C07B5" w:rsidRDefault="00357A42" w:rsidP="002662E6">
      <w:pPr>
        <w:spacing w:before="60" w:after="60"/>
        <w:ind w:firstLine="720"/>
        <w:jc w:val="both"/>
      </w:pPr>
      <w:r w:rsidRPr="007C07B5">
        <w:rPr>
          <w:lang w:val="nl-NL"/>
        </w:rPr>
        <w:t xml:space="preserve">- Ngày </w:t>
      </w:r>
      <w:r w:rsidR="00557C43" w:rsidRPr="007C07B5">
        <w:rPr>
          <w:lang w:val="nl-NL"/>
        </w:rPr>
        <w:t>11</w:t>
      </w:r>
      <w:r w:rsidRPr="007C07B5">
        <w:rPr>
          <w:lang w:val="nl-NL"/>
        </w:rPr>
        <w:t>/0</w:t>
      </w:r>
      <w:r w:rsidR="00557C43" w:rsidRPr="007C07B5">
        <w:rPr>
          <w:lang w:val="nl-NL"/>
        </w:rPr>
        <w:t>2</w:t>
      </w:r>
      <w:r w:rsidRPr="007C07B5">
        <w:rPr>
          <w:lang w:val="nl-NL"/>
        </w:rPr>
        <w:t xml:space="preserve">/2026, UBND tỉnh có văn bản số </w:t>
      </w:r>
      <w:r w:rsidR="00557C43" w:rsidRPr="007C07B5">
        <w:rPr>
          <w:lang w:val="nl-NL"/>
        </w:rPr>
        <w:t>1003</w:t>
      </w:r>
      <w:r w:rsidRPr="007C07B5">
        <w:rPr>
          <w:lang w:val="nl-NL"/>
        </w:rPr>
        <w:t xml:space="preserve">/UBND-QHĐTXD, trong đó </w:t>
      </w:r>
      <w:r w:rsidR="00557C43" w:rsidRPr="007C07B5">
        <w:t xml:space="preserve">đồng ý với đề xuất xây dựng Quyết định quy phạm pháp luật của Ủy ban </w:t>
      </w:r>
      <w:r w:rsidR="00557C43" w:rsidRPr="00557C43">
        <w:t xml:space="preserve">nhân dân tỉnh quy định một số nội dung liên quan đến bồi thường, hỗ trợ về nhà, </w:t>
      </w:r>
      <w:r w:rsidR="00557C43" w:rsidRPr="007C07B5">
        <w:t xml:space="preserve"> </w:t>
      </w:r>
      <w:r w:rsidR="00557C43" w:rsidRPr="00557C43">
        <w:t xml:space="preserve">nhà ở, công trình xây dựng gắn liền với đất và bồi thường, hỗ trợ do phải di dời </w:t>
      </w:r>
      <w:r w:rsidR="00557C43" w:rsidRPr="007C07B5">
        <w:t xml:space="preserve"> </w:t>
      </w:r>
      <w:r w:rsidR="00557C43" w:rsidRPr="00557C43">
        <w:t>mồ mả khi nhà nước thu hồi đất trên địa bàn tỉnh Tuyên Quang, theo trình tự, thủ</w:t>
      </w:r>
      <w:r w:rsidR="00557C43" w:rsidRPr="007C07B5">
        <w:t xml:space="preserve"> tục thông thường</w:t>
      </w:r>
      <w:r w:rsidRPr="007C07B5">
        <w:t>.</w:t>
      </w:r>
    </w:p>
    <w:p w14:paraId="1C323A30" w14:textId="48C30F45" w:rsidR="00B26786" w:rsidRPr="007C07B5" w:rsidRDefault="00B26786" w:rsidP="002662E6">
      <w:pPr>
        <w:spacing w:before="60" w:after="60"/>
        <w:ind w:firstLine="720"/>
        <w:jc w:val="both"/>
        <w:rPr>
          <w:i/>
          <w:iCs/>
          <w:spacing w:val="-2"/>
          <w:lang w:val="nl-NL"/>
        </w:rPr>
      </w:pPr>
      <w:r w:rsidRPr="007C07B5">
        <w:rPr>
          <w:spacing w:val="-2"/>
          <w:lang w:val="nl-NL"/>
        </w:rPr>
        <w:t xml:space="preserve">- Ngày </w:t>
      </w:r>
      <w:r w:rsidR="007C07B5" w:rsidRPr="007C07B5">
        <w:rPr>
          <w:spacing w:val="-2"/>
          <w:lang w:val="nl-NL"/>
        </w:rPr>
        <w:t>...</w:t>
      </w:r>
      <w:r w:rsidRPr="007C07B5">
        <w:rPr>
          <w:spacing w:val="-2"/>
          <w:lang w:val="nl-NL"/>
        </w:rPr>
        <w:t>/</w:t>
      </w:r>
      <w:r w:rsidR="007C07B5" w:rsidRPr="007C07B5">
        <w:rPr>
          <w:spacing w:val="-2"/>
          <w:lang w:val="nl-NL"/>
        </w:rPr>
        <w:t>...</w:t>
      </w:r>
      <w:r w:rsidRPr="007C07B5">
        <w:rPr>
          <w:spacing w:val="-2"/>
          <w:lang w:val="nl-NL"/>
        </w:rPr>
        <w:t>/202</w:t>
      </w:r>
      <w:r w:rsidR="00DB5EB5" w:rsidRPr="007C07B5">
        <w:rPr>
          <w:spacing w:val="-2"/>
          <w:lang w:val="nl-NL"/>
        </w:rPr>
        <w:t>6</w:t>
      </w:r>
      <w:r w:rsidRPr="007C07B5">
        <w:rPr>
          <w:spacing w:val="-2"/>
          <w:lang w:val="nl-NL"/>
        </w:rPr>
        <w:t xml:space="preserve">, Sở Xây dựng có văn bản số </w:t>
      </w:r>
      <w:r w:rsidR="007C07B5" w:rsidRPr="007C07B5">
        <w:rPr>
          <w:spacing w:val="-2"/>
          <w:lang w:val="nl-NL"/>
        </w:rPr>
        <w:t>....</w:t>
      </w:r>
      <w:r w:rsidRPr="007C07B5">
        <w:rPr>
          <w:spacing w:val="-2"/>
          <w:lang w:val="nl-NL"/>
        </w:rPr>
        <w:t>/SXD-</w:t>
      </w:r>
      <w:r w:rsidR="00972DE4" w:rsidRPr="007C07B5">
        <w:rPr>
          <w:spacing w:val="-2"/>
          <w:lang w:val="nl-NL"/>
        </w:rPr>
        <w:t>KTXD</w:t>
      </w:r>
      <w:r w:rsidRPr="007C07B5">
        <w:rPr>
          <w:spacing w:val="-2"/>
          <w:lang w:val="nl-NL"/>
        </w:rPr>
        <w:t xml:space="preserve"> gửi </w:t>
      </w:r>
      <w:r w:rsidR="004D5641" w:rsidRPr="007C07B5">
        <w:rPr>
          <w:spacing w:val="-2"/>
          <w:lang w:val="nl-NL"/>
        </w:rPr>
        <w:t xml:space="preserve">Sở Tư pháp, Sở Tài chính, Sở Nội vụ, Sở Nông nghiệp và môi trường, Sở Công thương, Sở Khoa học và công nghệ, UBND các xã, phường </w:t>
      </w:r>
      <w:r w:rsidRPr="007C07B5">
        <w:rPr>
          <w:spacing w:val="-2"/>
          <w:lang w:val="nl-NL"/>
        </w:rPr>
        <w:t xml:space="preserve">và các cơ quan, đơn vị có liên quan để lấy ý kiến tham gia về dự thảo văn bản, đồng thời thực hiện đăng tải toàn </w:t>
      </w:r>
      <w:r w:rsidRPr="007C07B5">
        <w:rPr>
          <w:spacing w:val="-2"/>
          <w:lang w:val="nl-NL"/>
        </w:rPr>
        <w:lastRenderedPageBreak/>
        <w:t xml:space="preserve">văn dự thảo Quyết định trên Cổng thông tin điện tử của </w:t>
      </w:r>
      <w:r w:rsidR="004D5641" w:rsidRPr="007C07B5">
        <w:rPr>
          <w:spacing w:val="-2"/>
          <w:lang w:val="nl-NL"/>
        </w:rPr>
        <w:t>Sở</w:t>
      </w:r>
      <w:r w:rsidRPr="007C07B5">
        <w:rPr>
          <w:spacing w:val="-2"/>
          <w:lang w:val="nl-NL"/>
        </w:rPr>
        <w:t xml:space="preserve"> để lấy ý kiến của các tổ chức, cá nhân theo đúng quy định của Luật ban hành văn bản quy phạm pháp luật. Đến hết thời hạn lấy ý kiến, Sở Xây dựng đã nhận được các văn bản tham gia góp ý của </w:t>
      </w:r>
      <w:r w:rsidR="007C07B5" w:rsidRPr="007C07B5">
        <w:rPr>
          <w:spacing w:val="-2"/>
          <w:lang w:val="nl-NL"/>
        </w:rPr>
        <w:t>....</w:t>
      </w:r>
      <w:r w:rsidRPr="007C07B5">
        <w:rPr>
          <w:spacing w:val="-2"/>
          <w:lang w:val="nl-NL"/>
        </w:rPr>
        <w:t xml:space="preserve"> cơ quan, đơn vị, địa phương </w:t>
      </w:r>
      <w:r w:rsidRPr="007C07B5">
        <w:rPr>
          <w:i/>
          <w:iCs/>
          <w:spacing w:val="-2"/>
          <w:lang w:val="nl-NL"/>
        </w:rPr>
        <w:t>(Có biểu tổng hợp kèm theo).</w:t>
      </w:r>
    </w:p>
    <w:p w14:paraId="65A847FA" w14:textId="06ED2FBB" w:rsidR="00550608" w:rsidRPr="007C07B5" w:rsidRDefault="00550608" w:rsidP="002662E6">
      <w:pPr>
        <w:spacing w:before="60" w:after="60"/>
        <w:ind w:firstLine="720"/>
        <w:jc w:val="both"/>
        <w:rPr>
          <w:lang w:val="nl-NL"/>
        </w:rPr>
      </w:pPr>
      <w:r w:rsidRPr="007C07B5">
        <w:rPr>
          <w:lang w:val="nl-NL"/>
        </w:rPr>
        <w:t xml:space="preserve">- Ngày </w:t>
      </w:r>
      <w:r w:rsidR="007C07B5" w:rsidRPr="007C07B5">
        <w:rPr>
          <w:lang w:val="nl-NL"/>
        </w:rPr>
        <w:t>....</w:t>
      </w:r>
      <w:r w:rsidR="00B96BCF" w:rsidRPr="007C07B5">
        <w:rPr>
          <w:lang w:val="nl-NL"/>
        </w:rPr>
        <w:t>/</w:t>
      </w:r>
      <w:r w:rsidR="007C07B5" w:rsidRPr="007C07B5">
        <w:rPr>
          <w:lang w:val="nl-NL"/>
        </w:rPr>
        <w:t>....</w:t>
      </w:r>
      <w:r w:rsidR="00B96BCF" w:rsidRPr="007C07B5">
        <w:rPr>
          <w:lang w:val="nl-NL"/>
        </w:rPr>
        <w:t>/202</w:t>
      </w:r>
      <w:r w:rsidR="0046661C" w:rsidRPr="007C07B5">
        <w:rPr>
          <w:lang w:val="nl-NL"/>
        </w:rPr>
        <w:t>6</w:t>
      </w:r>
      <w:r w:rsidR="00B96BCF" w:rsidRPr="007C07B5">
        <w:rPr>
          <w:lang w:val="nl-NL"/>
        </w:rPr>
        <w:t>,</w:t>
      </w:r>
      <w:r w:rsidRPr="007C07B5">
        <w:rPr>
          <w:lang w:val="nl-NL"/>
        </w:rPr>
        <w:t xml:space="preserve"> Sở Xây dựng có văn bản số </w:t>
      </w:r>
      <w:r w:rsidR="007C07B5" w:rsidRPr="007C07B5">
        <w:rPr>
          <w:lang w:val="nl-NL"/>
        </w:rPr>
        <w:t>....</w:t>
      </w:r>
      <w:r w:rsidRPr="007C07B5">
        <w:rPr>
          <w:lang w:val="nl-NL"/>
        </w:rPr>
        <w:t>/SXD-</w:t>
      </w:r>
      <w:r w:rsidR="0046661C" w:rsidRPr="007C07B5">
        <w:rPr>
          <w:lang w:val="nl-NL"/>
        </w:rPr>
        <w:t>KTXD</w:t>
      </w:r>
      <w:r w:rsidRPr="007C07B5">
        <w:rPr>
          <w:lang w:val="nl-NL"/>
        </w:rPr>
        <w:t xml:space="preserve"> gửi Sở Tư pháp đề nghị thẩm định </w:t>
      </w:r>
      <w:r w:rsidR="00E527D8" w:rsidRPr="007C07B5">
        <w:rPr>
          <w:lang w:val="nl-NL"/>
        </w:rPr>
        <w:t xml:space="preserve">hồ sơ </w:t>
      </w:r>
      <w:r w:rsidRPr="007C07B5">
        <w:rPr>
          <w:lang w:val="nl-NL"/>
        </w:rPr>
        <w:t>dự thảo văn bản</w:t>
      </w:r>
      <w:r w:rsidR="00E527D8" w:rsidRPr="007C07B5">
        <w:rPr>
          <w:lang w:val="nl-NL"/>
        </w:rPr>
        <w:t xml:space="preserve"> quy phạm pháp của UBND tỉnh </w:t>
      </w:r>
      <w:r w:rsidRPr="007C07B5">
        <w:rPr>
          <w:lang w:val="nl-NL"/>
        </w:rPr>
        <w:t>(</w:t>
      </w:r>
      <w:r w:rsidRPr="007C07B5">
        <w:rPr>
          <w:i/>
          <w:iCs/>
          <w:lang w:val="nl-NL"/>
        </w:rPr>
        <w:t>đã được chỉnh sửa theo ý kiến tham gia, góp ý của các cơ quan, đơn vị, địa phương được lấy ý kiến</w:t>
      </w:r>
      <w:r w:rsidRPr="007C07B5">
        <w:rPr>
          <w:lang w:val="nl-NL"/>
        </w:rPr>
        <w:t>).</w:t>
      </w:r>
    </w:p>
    <w:p w14:paraId="03DE2DB9" w14:textId="08F35A1C" w:rsidR="00550608" w:rsidRPr="007C07B5" w:rsidRDefault="00550608" w:rsidP="002662E6">
      <w:pPr>
        <w:spacing w:before="60" w:after="60"/>
        <w:ind w:firstLine="720"/>
        <w:jc w:val="both"/>
        <w:rPr>
          <w:lang w:val="nl-NL"/>
        </w:rPr>
      </w:pPr>
      <w:r w:rsidRPr="007C07B5">
        <w:rPr>
          <w:lang w:val="nl-NL"/>
        </w:rPr>
        <w:t xml:space="preserve">- Ngày </w:t>
      </w:r>
      <w:r w:rsidR="007C07B5" w:rsidRPr="007C07B5">
        <w:rPr>
          <w:lang w:val="nl-NL"/>
        </w:rPr>
        <w:t>....</w:t>
      </w:r>
      <w:r w:rsidR="00B96BCF" w:rsidRPr="007C07B5">
        <w:rPr>
          <w:lang w:val="nl-NL"/>
        </w:rPr>
        <w:t>/</w:t>
      </w:r>
      <w:r w:rsidR="007C07B5" w:rsidRPr="007C07B5">
        <w:rPr>
          <w:lang w:val="nl-NL"/>
        </w:rPr>
        <w:t>....</w:t>
      </w:r>
      <w:r w:rsidR="00B96BCF" w:rsidRPr="007C07B5">
        <w:rPr>
          <w:lang w:val="nl-NL"/>
        </w:rPr>
        <w:t>/202</w:t>
      </w:r>
      <w:r w:rsidR="0046661C" w:rsidRPr="007C07B5">
        <w:rPr>
          <w:lang w:val="nl-NL"/>
        </w:rPr>
        <w:t>6</w:t>
      </w:r>
      <w:r w:rsidRPr="007C07B5">
        <w:rPr>
          <w:lang w:val="nl-NL"/>
        </w:rPr>
        <w:t xml:space="preserve">, Sở Tư pháp có Báo cáo số </w:t>
      </w:r>
      <w:r w:rsidR="007C07B5" w:rsidRPr="007C07B5">
        <w:rPr>
          <w:lang w:val="nl-NL"/>
        </w:rPr>
        <w:t>....</w:t>
      </w:r>
      <w:r w:rsidRPr="007C07B5">
        <w:rPr>
          <w:lang w:val="nl-NL"/>
        </w:rPr>
        <w:t xml:space="preserve">/BC-STP về kết quả thẩm định dự thảo </w:t>
      </w:r>
      <w:r w:rsidR="00DE3A50" w:rsidRPr="007C07B5">
        <w:rPr>
          <w:lang w:val="nl-NL"/>
        </w:rPr>
        <w:t xml:space="preserve">Quyết định </w:t>
      </w:r>
      <w:r w:rsidR="007C07B5" w:rsidRPr="007C07B5">
        <w:rPr>
          <w:lang w:val="nl-NL"/>
        </w:rPr>
        <w:t>b</w:t>
      </w:r>
      <w:r w:rsidR="00DE3A50" w:rsidRPr="007C07B5">
        <w:rPr>
          <w:lang w:val="nl-NL"/>
        </w:rPr>
        <w:t xml:space="preserve">an hành </w:t>
      </w:r>
      <w:r w:rsidR="007C07B5" w:rsidRPr="007C07B5">
        <w:t>Quy định một số nội dung liên quan đến bồi thường, hỗ trợ về nhà, nhà ở, công trình xây dựng gắn liền với đất và bồi thường, hỗ trợ do phải di dời mồ mả khi nhà nước thu hồi đất trên địa bàn tỉnh Tuyên Quang</w:t>
      </w:r>
      <w:r w:rsidRPr="007C07B5">
        <w:rPr>
          <w:lang w:val="nl-NL"/>
        </w:rPr>
        <w:t>.</w:t>
      </w:r>
    </w:p>
    <w:p w14:paraId="4F665AB4" w14:textId="3E7029B0" w:rsidR="00C43BC7" w:rsidRPr="007C07B5" w:rsidRDefault="00C43BC7" w:rsidP="002662E6">
      <w:pPr>
        <w:spacing w:before="60" w:after="60"/>
        <w:ind w:firstLine="720"/>
        <w:jc w:val="both"/>
        <w:rPr>
          <w:lang w:val="nl-NL"/>
        </w:rPr>
      </w:pPr>
      <w:r w:rsidRPr="007C07B5">
        <w:rPr>
          <w:lang w:val="nl-NL"/>
        </w:rPr>
        <w:t xml:space="preserve">- Ngày </w:t>
      </w:r>
      <w:r w:rsidR="007C07B5" w:rsidRPr="007C07B5">
        <w:rPr>
          <w:lang w:val="nl-NL"/>
        </w:rPr>
        <w:t>...</w:t>
      </w:r>
      <w:r w:rsidRPr="007C07B5">
        <w:rPr>
          <w:lang w:val="nl-NL"/>
        </w:rPr>
        <w:t>/</w:t>
      </w:r>
      <w:r w:rsidR="007C07B5" w:rsidRPr="007C07B5">
        <w:rPr>
          <w:lang w:val="nl-NL"/>
        </w:rPr>
        <w:t>....</w:t>
      </w:r>
      <w:r w:rsidRPr="007C07B5">
        <w:rPr>
          <w:lang w:val="nl-NL"/>
        </w:rPr>
        <w:t xml:space="preserve">/2026, Sở Xây dựng có Báo cáo số </w:t>
      </w:r>
      <w:r w:rsidR="007C07B5" w:rsidRPr="007C07B5">
        <w:rPr>
          <w:lang w:val="nl-NL"/>
        </w:rPr>
        <w:t>....</w:t>
      </w:r>
      <w:r w:rsidRPr="007C07B5">
        <w:rPr>
          <w:lang w:val="nl-NL"/>
        </w:rPr>
        <w:t>/BC-SXD về tiếp thu, giải trình ý kiến thẩm định của Sở Tư pháp.</w:t>
      </w:r>
    </w:p>
    <w:p w14:paraId="1A04B938" w14:textId="7676F0B1" w:rsidR="00B96BCF" w:rsidRPr="007C07B5" w:rsidRDefault="00B96BCF" w:rsidP="002662E6">
      <w:pPr>
        <w:spacing w:before="60" w:after="60"/>
        <w:ind w:firstLine="720"/>
        <w:jc w:val="both"/>
      </w:pPr>
      <w:r w:rsidRPr="007C07B5">
        <w:t>- Tiếp thu ý kiến thẩm định của Sở Tư pháp, sau khi rà soát, hoàn chỉnh dự</w:t>
      </w:r>
      <w:r w:rsidRPr="007C07B5">
        <w:br/>
        <w:t xml:space="preserve">thảo Quyết định của Ủy ban nhân dân tỉnh </w:t>
      </w:r>
      <w:r w:rsidR="007C07B5" w:rsidRPr="007C07B5">
        <w:t>b</w:t>
      </w:r>
      <w:r w:rsidRPr="007C07B5">
        <w:t xml:space="preserve">an hành </w:t>
      </w:r>
      <w:r w:rsidR="007C07B5" w:rsidRPr="007C07B5">
        <w:t>Quy định một số nội dung liên quan đến bồi thường, hỗ trợ về nhà, nhà ở, công trình xây dựng gắn liền với đất và bồi thường, hỗ trợ do phải di dời mồ mả khi nhà nước thu hồi đất trên địa bàn tỉnh Tuyên Quang</w:t>
      </w:r>
      <w:r w:rsidRPr="007C07B5">
        <w:t xml:space="preserve">. </w:t>
      </w:r>
    </w:p>
    <w:p w14:paraId="42424EEB" w14:textId="0B2EB0B5" w:rsidR="00C16194" w:rsidRPr="00570A11" w:rsidRDefault="004817B7" w:rsidP="002662E6">
      <w:pPr>
        <w:spacing w:before="60" w:after="60"/>
        <w:ind w:firstLine="720"/>
        <w:jc w:val="both"/>
        <w:rPr>
          <w:b/>
          <w:bCs/>
          <w:iCs/>
          <w:shd w:val="clear" w:color="auto" w:fill="FFFFFF"/>
          <w:lang w:val="nl-NL"/>
        </w:rPr>
      </w:pPr>
      <w:r w:rsidRPr="00570A11">
        <w:rPr>
          <w:b/>
          <w:bCs/>
          <w:lang w:val="nl-NL"/>
        </w:rPr>
        <w:t>I</w:t>
      </w:r>
      <w:r w:rsidR="00C16194" w:rsidRPr="00570A11">
        <w:rPr>
          <w:b/>
          <w:bCs/>
          <w:lang w:val="nl-NL"/>
        </w:rPr>
        <w:t xml:space="preserve">V. </w:t>
      </w:r>
      <w:r w:rsidR="00C16194" w:rsidRPr="00570A11">
        <w:rPr>
          <w:b/>
          <w:bCs/>
          <w:iCs/>
          <w:shd w:val="clear" w:color="auto" w:fill="FFFFFF"/>
          <w:lang w:val="nl-NL"/>
        </w:rPr>
        <w:t xml:space="preserve">BỐ CỤC VÀ NỘI DUNG CƠ BẢN CỦA </w:t>
      </w:r>
      <w:r w:rsidR="00814D2C" w:rsidRPr="00570A11">
        <w:rPr>
          <w:b/>
          <w:bCs/>
          <w:iCs/>
          <w:shd w:val="clear" w:color="auto" w:fill="FFFFFF"/>
          <w:lang w:val="nl-NL"/>
        </w:rPr>
        <w:t xml:space="preserve">DỰ THẢO </w:t>
      </w:r>
      <w:r w:rsidR="00C16194" w:rsidRPr="00570A11">
        <w:rPr>
          <w:b/>
          <w:bCs/>
          <w:iCs/>
          <w:shd w:val="clear" w:color="auto" w:fill="FFFFFF"/>
          <w:lang w:val="nl-NL"/>
        </w:rPr>
        <w:t>VĂN BẢN</w:t>
      </w:r>
    </w:p>
    <w:p w14:paraId="0840B3AC" w14:textId="0E8A3396" w:rsidR="002816CD" w:rsidRPr="007D020E" w:rsidRDefault="00695F05" w:rsidP="002662E6">
      <w:pPr>
        <w:spacing w:before="60" w:after="60"/>
        <w:ind w:firstLine="720"/>
        <w:jc w:val="both"/>
        <w:rPr>
          <w:b/>
          <w:bCs/>
        </w:rPr>
      </w:pPr>
      <w:r w:rsidRPr="007D020E">
        <w:rPr>
          <w:b/>
          <w:bCs/>
        </w:rPr>
        <w:t>1.</w:t>
      </w:r>
      <w:r w:rsidR="002816CD" w:rsidRPr="007D020E">
        <w:rPr>
          <w:b/>
          <w:bCs/>
        </w:rPr>
        <w:t xml:space="preserve"> </w:t>
      </w:r>
      <w:r w:rsidR="0017313C" w:rsidRPr="007D020E">
        <w:rPr>
          <w:b/>
          <w:bCs/>
        </w:rPr>
        <w:t>Phạm vi điều chỉnh, đối tượng áp dụng</w:t>
      </w:r>
    </w:p>
    <w:p w14:paraId="3BF76C82" w14:textId="155545C8" w:rsidR="001B44E2" w:rsidRPr="007D020E" w:rsidRDefault="0017313C" w:rsidP="002662E6">
      <w:pPr>
        <w:spacing w:before="60" w:after="60"/>
        <w:ind w:firstLine="720"/>
        <w:jc w:val="both"/>
        <w:rPr>
          <w:b/>
          <w:bCs/>
        </w:rPr>
      </w:pPr>
      <w:r w:rsidRPr="007D020E">
        <w:rPr>
          <w:b/>
          <w:bCs/>
        </w:rPr>
        <w:t>1.</w:t>
      </w:r>
      <w:r w:rsidR="002816CD" w:rsidRPr="007D020E">
        <w:rPr>
          <w:b/>
          <w:bCs/>
        </w:rPr>
        <w:t>1. Phạm vi điều chỉnh</w:t>
      </w:r>
    </w:p>
    <w:p w14:paraId="548E011F" w14:textId="66CDD8A7" w:rsidR="00956AA7" w:rsidRPr="002662E6" w:rsidRDefault="00956AA7" w:rsidP="002662E6">
      <w:pPr>
        <w:spacing w:before="60" w:after="60"/>
        <w:ind w:firstLine="720"/>
        <w:jc w:val="both"/>
        <w:rPr>
          <w:spacing w:val="-2"/>
        </w:rPr>
      </w:pPr>
      <w:r w:rsidRPr="002662E6">
        <w:rPr>
          <w:spacing w:val="-2"/>
        </w:rPr>
        <w:t xml:space="preserve">Quy định một số nội dung liên quan đến bồi thường, hỗ trợ về nhà, nhà ở, công trình xây dựng gắn liền với đất và bồi thường, hỗ trợ do phải di dời mồ mả theo quy định tại </w:t>
      </w:r>
      <w:bookmarkStart w:id="1" w:name="dc_12"/>
      <w:r w:rsidRPr="002662E6">
        <w:rPr>
          <w:spacing w:val="-2"/>
        </w:rPr>
        <w:t>Điều 102, Điều 104</w:t>
      </w:r>
      <w:bookmarkEnd w:id="1"/>
      <w:r w:rsidRPr="002662E6">
        <w:rPr>
          <w:spacing w:val="-2"/>
        </w:rPr>
        <w:t xml:space="preserve">, </w:t>
      </w:r>
      <w:bookmarkStart w:id="2" w:name="dc_13"/>
      <w:r w:rsidRPr="002662E6">
        <w:rPr>
          <w:spacing w:val="-2"/>
        </w:rPr>
        <w:t>Khoản 3 Điều 105,</w:t>
      </w:r>
      <w:r w:rsidRPr="002662E6">
        <w:rPr>
          <w:color w:val="FF0000"/>
          <w:spacing w:val="-2"/>
        </w:rPr>
        <w:t xml:space="preserve"> </w:t>
      </w:r>
      <w:r w:rsidRPr="002662E6">
        <w:rPr>
          <w:spacing w:val="-2"/>
        </w:rPr>
        <w:t>điểm e khoản 1 Điều 108 Luật Đất đai</w:t>
      </w:r>
      <w:bookmarkEnd w:id="2"/>
      <w:r w:rsidRPr="002662E6">
        <w:rPr>
          <w:spacing w:val="-2"/>
        </w:rPr>
        <w:t xml:space="preserve"> năm 2024; quy định tại </w:t>
      </w:r>
      <w:bookmarkStart w:id="3" w:name="dc_14"/>
      <w:r w:rsidRPr="002662E6">
        <w:rPr>
          <w:spacing w:val="-2"/>
        </w:rPr>
        <w:t>điểm a, điểm d khoản 1 Điều 14, khoản 2 Điều 15</w:t>
      </w:r>
      <w:bookmarkEnd w:id="3"/>
      <w:r w:rsidRPr="002662E6">
        <w:rPr>
          <w:spacing w:val="-2"/>
        </w:rPr>
        <w:t xml:space="preserve">, </w:t>
      </w:r>
      <w:bookmarkStart w:id="4" w:name="dc_15"/>
      <w:r w:rsidRPr="002662E6">
        <w:rPr>
          <w:spacing w:val="-2"/>
        </w:rPr>
        <w:t>Điều 16, khoản 2 Điều 21 Nghị định số 88/2024/NĐ-CP</w:t>
      </w:r>
      <w:bookmarkEnd w:id="4"/>
      <w:r w:rsidRPr="002662E6">
        <w:rPr>
          <w:spacing w:val="-2"/>
        </w:rPr>
        <w:t xml:space="preserve"> ngày 15 tháng 7 năm 2024 của Chính phủ quy định về bồi thường, hỗ trợ, tái định cư khi Nhà nước thu hồi đất trên địa bàn tỉnh Tuyên Quang và quy định tại khoản 11 Điều 3 Nghị quyết số 254/2025/QH15 ngày 11/12/2025 của Quốc hội quy định một số cơ chế chính sách tháo gỡ khó khăn, vướng mắc trong tổ chức thi hành Luật Đất đai.</w:t>
      </w:r>
    </w:p>
    <w:p w14:paraId="79577792" w14:textId="0D1E0AB9" w:rsidR="002816CD" w:rsidRPr="00956AA7" w:rsidRDefault="0017313C" w:rsidP="002662E6">
      <w:pPr>
        <w:spacing w:before="60" w:after="60"/>
        <w:ind w:firstLine="720"/>
        <w:jc w:val="both"/>
        <w:rPr>
          <w:b/>
          <w:bCs/>
        </w:rPr>
      </w:pPr>
      <w:r w:rsidRPr="00956AA7">
        <w:rPr>
          <w:b/>
          <w:bCs/>
        </w:rPr>
        <w:t>1.</w:t>
      </w:r>
      <w:r w:rsidR="002816CD" w:rsidRPr="00956AA7">
        <w:rPr>
          <w:b/>
          <w:bCs/>
        </w:rPr>
        <w:t>2. Đối tượng áp dụng</w:t>
      </w:r>
    </w:p>
    <w:p w14:paraId="6C55238B" w14:textId="3BF6D515" w:rsidR="00956AA7" w:rsidRPr="00E61CEC" w:rsidRDefault="00956AA7" w:rsidP="002662E6">
      <w:pPr>
        <w:spacing w:before="60" w:after="60"/>
        <w:ind w:firstLine="720"/>
        <w:jc w:val="both"/>
      </w:pPr>
      <w:r>
        <w:t>-</w:t>
      </w:r>
      <w:r w:rsidRPr="00E61CEC">
        <w:t xml:space="preserve"> Cơ quan thực hiện chức năng quản lý nhà nước về đất đai; Tổ chức làm nhiệm vụ bồi thường, giải phóng mặt bằng.</w:t>
      </w:r>
    </w:p>
    <w:p w14:paraId="19418602" w14:textId="09BA1A13" w:rsidR="00956AA7" w:rsidRPr="00E61CEC" w:rsidRDefault="00956AA7" w:rsidP="002662E6">
      <w:pPr>
        <w:spacing w:before="60" w:after="60"/>
        <w:ind w:firstLine="720"/>
        <w:jc w:val="both"/>
      </w:pPr>
      <w:r>
        <w:t>-</w:t>
      </w:r>
      <w:r w:rsidRPr="00E61CEC">
        <w:t xml:space="preserve"> Người sử dụng đất theo quy định tại </w:t>
      </w:r>
      <w:bookmarkStart w:id="5" w:name="dc_16"/>
      <w:r w:rsidRPr="00E61CEC">
        <w:t>Điều 4 Luật Đất đai</w:t>
      </w:r>
      <w:bookmarkEnd w:id="5"/>
      <w:r w:rsidRPr="00E61CEC">
        <w:t xml:space="preserve"> năm 2024; Chủ sở hữu tài sản gắn liền với đất hợp pháp khi Nhà nước thu hồi đất.</w:t>
      </w:r>
    </w:p>
    <w:p w14:paraId="01BEAD9B" w14:textId="2AAED9DF" w:rsidR="00956AA7" w:rsidRPr="00E61CEC" w:rsidRDefault="00956AA7" w:rsidP="002662E6">
      <w:pPr>
        <w:spacing w:before="60" w:after="60"/>
        <w:ind w:firstLine="720"/>
        <w:jc w:val="both"/>
      </w:pPr>
      <w:r>
        <w:t>-</w:t>
      </w:r>
      <w:r w:rsidRPr="00E61CEC">
        <w:t xml:space="preserve"> Tổ chức, cá nhân khác có liên quan đến việc bồi thường, hỗ trợ, tái định cư khi Nhà nước thu hồi đất.</w:t>
      </w:r>
    </w:p>
    <w:p w14:paraId="04DA6258" w14:textId="54B71A5D" w:rsidR="009E2491" w:rsidRPr="00956AA7" w:rsidRDefault="00814D2C" w:rsidP="002662E6">
      <w:pPr>
        <w:spacing w:before="60" w:after="60"/>
        <w:ind w:firstLine="720"/>
        <w:jc w:val="both"/>
        <w:rPr>
          <w:b/>
          <w:bCs/>
          <w:iCs/>
          <w:shd w:val="clear" w:color="auto" w:fill="FFFFFF"/>
          <w:lang w:val="nl-NL"/>
        </w:rPr>
      </w:pPr>
      <w:r w:rsidRPr="00956AA7">
        <w:rPr>
          <w:b/>
          <w:bCs/>
          <w:iCs/>
          <w:shd w:val="clear" w:color="auto" w:fill="FFFFFF"/>
          <w:lang w:val="nl-NL"/>
        </w:rPr>
        <w:t>2</w:t>
      </w:r>
      <w:r w:rsidR="009E2491" w:rsidRPr="00956AA7">
        <w:rPr>
          <w:b/>
          <w:bCs/>
          <w:iCs/>
          <w:shd w:val="clear" w:color="auto" w:fill="FFFFFF"/>
          <w:lang w:val="nl-NL"/>
        </w:rPr>
        <w:t>. Bố cục</w:t>
      </w:r>
      <w:r w:rsidR="00A81EB2" w:rsidRPr="00956AA7">
        <w:rPr>
          <w:b/>
          <w:bCs/>
          <w:iCs/>
          <w:shd w:val="clear" w:color="auto" w:fill="FFFFFF"/>
          <w:lang w:val="nl-NL"/>
        </w:rPr>
        <w:t xml:space="preserve"> của dự thảo</w:t>
      </w:r>
      <w:r w:rsidR="009E2491" w:rsidRPr="00956AA7">
        <w:rPr>
          <w:b/>
          <w:bCs/>
          <w:iCs/>
          <w:shd w:val="clear" w:color="auto" w:fill="FFFFFF"/>
          <w:lang w:val="nl-NL"/>
        </w:rPr>
        <w:t xml:space="preserve"> văn bản</w:t>
      </w:r>
    </w:p>
    <w:p w14:paraId="48FB7CB2" w14:textId="3128B82B" w:rsidR="009E2491" w:rsidRPr="00956AA7" w:rsidRDefault="009E2491" w:rsidP="002662E6">
      <w:pPr>
        <w:spacing w:before="60" w:after="60"/>
        <w:ind w:firstLine="720"/>
        <w:jc w:val="both"/>
        <w:rPr>
          <w:b/>
          <w:bCs/>
          <w:iCs/>
          <w:shd w:val="clear" w:color="auto" w:fill="FFFFFF"/>
          <w:lang w:val="nl-NL"/>
        </w:rPr>
      </w:pPr>
      <w:r w:rsidRPr="00956AA7">
        <w:t xml:space="preserve">Bố cục văn bản bao gồm dự thảo Quyết định ban hành của Ủy ban nhân dân tỉnh và dự thảo </w:t>
      </w:r>
      <w:r w:rsidR="00956AA7" w:rsidRPr="00956AA7">
        <w:t>Quy định</w:t>
      </w:r>
      <w:r w:rsidRPr="00956AA7">
        <w:t xml:space="preserve"> ban hành kèm theo Quyết định </w:t>
      </w:r>
    </w:p>
    <w:p w14:paraId="72EB9160" w14:textId="4A21D037" w:rsidR="009E2491" w:rsidRPr="00956AA7" w:rsidRDefault="00A81EB2" w:rsidP="002662E6">
      <w:pPr>
        <w:spacing w:before="60" w:after="60"/>
        <w:ind w:firstLine="720"/>
        <w:jc w:val="both"/>
        <w:rPr>
          <w:b/>
          <w:bCs/>
          <w:iCs/>
          <w:shd w:val="clear" w:color="auto" w:fill="FFFFFF"/>
          <w:lang w:val="nl-NL"/>
        </w:rPr>
      </w:pPr>
      <w:r w:rsidRPr="00956AA7">
        <w:rPr>
          <w:b/>
          <w:bCs/>
          <w:iCs/>
          <w:shd w:val="clear" w:color="auto" w:fill="FFFFFF"/>
          <w:lang w:val="nl-NL"/>
        </w:rPr>
        <w:lastRenderedPageBreak/>
        <w:t>3</w:t>
      </w:r>
      <w:r w:rsidR="009E2491" w:rsidRPr="00956AA7">
        <w:rPr>
          <w:b/>
          <w:bCs/>
          <w:iCs/>
          <w:shd w:val="clear" w:color="auto" w:fill="FFFFFF"/>
          <w:lang w:val="nl-NL"/>
        </w:rPr>
        <w:t xml:space="preserve">. Nội dung cơ bản của văn bản </w:t>
      </w:r>
      <w:r w:rsidR="009E2491" w:rsidRPr="00956AA7">
        <w:rPr>
          <w:i/>
          <w:shd w:val="clear" w:color="auto" w:fill="FFFFFF"/>
          <w:lang w:val="nl-NL"/>
        </w:rPr>
        <w:t>(có dự thảo kèm theo).</w:t>
      </w:r>
    </w:p>
    <w:p w14:paraId="52351279" w14:textId="0237C253" w:rsidR="009E2491" w:rsidRPr="00956AA7" w:rsidRDefault="009E2491" w:rsidP="002662E6">
      <w:pPr>
        <w:spacing w:before="60" w:after="60"/>
        <w:ind w:firstLine="720"/>
        <w:jc w:val="both"/>
        <w:rPr>
          <w:b/>
          <w:bCs/>
          <w:i/>
          <w:shd w:val="clear" w:color="auto" w:fill="FFFFFF"/>
          <w:lang w:val="nl-NL"/>
        </w:rPr>
      </w:pPr>
      <w:r w:rsidRPr="00956AA7">
        <w:rPr>
          <w:b/>
          <w:bCs/>
          <w:iCs/>
          <w:shd w:val="clear" w:color="auto" w:fill="FFFFFF"/>
          <w:lang w:val="nl-NL"/>
        </w:rPr>
        <w:t>2.1.</w:t>
      </w:r>
      <w:r w:rsidRPr="00956AA7">
        <w:rPr>
          <w:b/>
          <w:bCs/>
          <w:i/>
          <w:shd w:val="clear" w:color="auto" w:fill="FFFFFF"/>
          <w:lang w:val="nl-NL"/>
        </w:rPr>
        <w:t xml:space="preserve"> </w:t>
      </w:r>
      <w:r w:rsidRPr="00956AA7">
        <w:t>Về dự thảo Quyết định gồm 0</w:t>
      </w:r>
      <w:r w:rsidR="00E57120" w:rsidRPr="00956AA7">
        <w:t>2</w:t>
      </w:r>
      <w:r w:rsidRPr="00956AA7">
        <w:t xml:space="preserve"> Điều, trong đó: </w:t>
      </w:r>
    </w:p>
    <w:p w14:paraId="59129CDF" w14:textId="7F5B775C" w:rsidR="009E2491" w:rsidRPr="00956AA7" w:rsidRDefault="009E2491" w:rsidP="002662E6">
      <w:pPr>
        <w:spacing w:before="60" w:after="60"/>
        <w:ind w:firstLine="720"/>
        <w:jc w:val="both"/>
        <w:rPr>
          <w:iCs/>
          <w:shd w:val="clear" w:color="auto" w:fill="FFFFFF"/>
          <w:lang w:val="nl-NL"/>
        </w:rPr>
      </w:pPr>
      <w:r w:rsidRPr="00956AA7">
        <w:rPr>
          <w:iCs/>
          <w:shd w:val="clear" w:color="auto" w:fill="FFFFFF"/>
          <w:lang w:val="nl-NL"/>
        </w:rPr>
        <w:t>- Điều 1. Nội dung ban hành</w:t>
      </w:r>
      <w:r w:rsidR="00633012" w:rsidRPr="00956AA7">
        <w:rPr>
          <w:iCs/>
          <w:shd w:val="clear" w:color="auto" w:fill="FFFFFF"/>
          <w:lang w:val="nl-NL"/>
        </w:rPr>
        <w:t>.</w:t>
      </w:r>
      <w:r w:rsidRPr="00956AA7">
        <w:rPr>
          <w:iCs/>
          <w:shd w:val="clear" w:color="auto" w:fill="FFFFFF"/>
          <w:lang w:val="nl-NL"/>
        </w:rPr>
        <w:t xml:space="preserve"> </w:t>
      </w:r>
    </w:p>
    <w:p w14:paraId="3A190CF3" w14:textId="72FF1255" w:rsidR="009E2491" w:rsidRPr="00956AA7" w:rsidRDefault="009E2491" w:rsidP="002662E6">
      <w:pPr>
        <w:spacing w:before="60" w:after="60"/>
        <w:ind w:firstLine="720"/>
        <w:jc w:val="both"/>
        <w:rPr>
          <w:iCs/>
          <w:shd w:val="clear" w:color="auto" w:fill="FFFFFF"/>
          <w:lang w:val="nl-NL"/>
        </w:rPr>
      </w:pPr>
      <w:r w:rsidRPr="00956AA7">
        <w:rPr>
          <w:iCs/>
          <w:shd w:val="clear" w:color="auto" w:fill="FFFFFF"/>
          <w:lang w:val="nl-NL"/>
        </w:rPr>
        <w:t xml:space="preserve">- Điều 2. </w:t>
      </w:r>
      <w:r w:rsidR="00E57120" w:rsidRPr="00956AA7">
        <w:rPr>
          <w:iCs/>
          <w:shd w:val="clear" w:color="auto" w:fill="FFFFFF"/>
          <w:lang w:val="nl-NL"/>
        </w:rPr>
        <w:t>Điều khoản thi hành</w:t>
      </w:r>
      <w:r w:rsidR="00633012" w:rsidRPr="00956AA7">
        <w:rPr>
          <w:iCs/>
          <w:shd w:val="clear" w:color="auto" w:fill="FFFFFF"/>
          <w:lang w:val="nl-NL"/>
        </w:rPr>
        <w:t>.</w:t>
      </w:r>
    </w:p>
    <w:p w14:paraId="5B05B709" w14:textId="233DD7FC" w:rsidR="009E2491" w:rsidRPr="005E3CEF" w:rsidRDefault="009E2491" w:rsidP="002662E6">
      <w:pPr>
        <w:spacing w:before="60" w:after="60"/>
        <w:ind w:firstLine="720"/>
        <w:jc w:val="both"/>
        <w:rPr>
          <w:iCs/>
          <w:shd w:val="clear" w:color="auto" w:fill="FFFFFF"/>
          <w:lang w:val="nl-NL"/>
        </w:rPr>
      </w:pPr>
      <w:r w:rsidRPr="005E3CEF">
        <w:rPr>
          <w:b/>
          <w:bCs/>
          <w:iCs/>
          <w:shd w:val="clear" w:color="auto" w:fill="FFFFFF"/>
          <w:lang w:val="nl-NL"/>
        </w:rPr>
        <w:t>2.2</w:t>
      </w:r>
      <w:r w:rsidRPr="00995F48">
        <w:rPr>
          <w:b/>
          <w:bCs/>
          <w:iCs/>
          <w:shd w:val="clear" w:color="auto" w:fill="FFFFFF"/>
          <w:lang w:val="nl-NL"/>
        </w:rPr>
        <w:t>.</w:t>
      </w:r>
      <w:r w:rsidRPr="00995F48">
        <w:rPr>
          <w:iCs/>
          <w:shd w:val="clear" w:color="auto" w:fill="FFFFFF"/>
          <w:lang w:val="nl-NL"/>
        </w:rPr>
        <w:t xml:space="preserve"> </w:t>
      </w:r>
      <w:r w:rsidR="00A81EB2" w:rsidRPr="00995F48">
        <w:rPr>
          <w:iCs/>
          <w:shd w:val="clear" w:color="auto" w:fill="FFFFFF"/>
          <w:lang w:val="nl-NL"/>
        </w:rPr>
        <w:t xml:space="preserve">Về quy </w:t>
      </w:r>
      <w:r w:rsidR="000B4417" w:rsidRPr="00995F48">
        <w:rPr>
          <w:iCs/>
          <w:shd w:val="clear" w:color="auto" w:fill="FFFFFF"/>
          <w:lang w:val="nl-NL"/>
        </w:rPr>
        <w:t>định</w:t>
      </w:r>
      <w:r w:rsidR="00A81EB2" w:rsidRPr="00995F48">
        <w:rPr>
          <w:iCs/>
          <w:shd w:val="clear" w:color="auto" w:fill="FFFFFF"/>
          <w:lang w:val="nl-NL"/>
        </w:rPr>
        <w:t xml:space="preserve"> ban hành </w:t>
      </w:r>
      <w:r w:rsidRPr="00995F48">
        <w:rPr>
          <w:iCs/>
          <w:shd w:val="clear" w:color="auto" w:fill="FFFFFF"/>
          <w:lang w:val="nl-NL"/>
        </w:rPr>
        <w:t xml:space="preserve">kèm theo Quyết định, gồm 03 Chương, </w:t>
      </w:r>
      <w:r w:rsidR="00A81EB2" w:rsidRPr="00995F48">
        <w:rPr>
          <w:iCs/>
          <w:shd w:val="clear" w:color="auto" w:fill="FFFFFF"/>
          <w:lang w:val="nl-NL"/>
        </w:rPr>
        <w:t>1</w:t>
      </w:r>
      <w:r w:rsidR="007D020E" w:rsidRPr="00995F48">
        <w:rPr>
          <w:iCs/>
          <w:shd w:val="clear" w:color="auto" w:fill="FFFFFF"/>
          <w:lang w:val="nl-NL"/>
        </w:rPr>
        <w:t>1</w:t>
      </w:r>
      <w:r w:rsidRPr="00995F48">
        <w:rPr>
          <w:iCs/>
          <w:shd w:val="clear" w:color="auto" w:fill="FFFFFF"/>
          <w:lang w:val="nl-NL"/>
        </w:rPr>
        <w:t xml:space="preserve"> điều, trong đó:</w:t>
      </w:r>
    </w:p>
    <w:p w14:paraId="054BBBE6" w14:textId="77777777" w:rsidR="009E2491" w:rsidRPr="00956AA7" w:rsidRDefault="009E2491" w:rsidP="002662E6">
      <w:pPr>
        <w:spacing w:before="60" w:after="60"/>
        <w:ind w:firstLine="720"/>
        <w:jc w:val="both"/>
        <w:rPr>
          <w:b/>
          <w:bCs/>
          <w:iCs/>
          <w:shd w:val="clear" w:color="auto" w:fill="FFFFFF"/>
          <w:lang w:val="nl-NL"/>
        </w:rPr>
      </w:pPr>
      <w:r w:rsidRPr="00956AA7">
        <w:rPr>
          <w:b/>
          <w:bCs/>
          <w:iCs/>
          <w:shd w:val="clear" w:color="auto" w:fill="FFFFFF"/>
          <w:lang w:val="nl-NL"/>
        </w:rPr>
        <w:t>Chương I. Quy định chung</w:t>
      </w:r>
    </w:p>
    <w:p w14:paraId="4574220C" w14:textId="77777777" w:rsidR="009E2491" w:rsidRPr="00956AA7" w:rsidRDefault="009E2491" w:rsidP="002662E6">
      <w:pPr>
        <w:spacing w:before="60" w:after="60"/>
        <w:ind w:firstLine="720"/>
        <w:jc w:val="both"/>
        <w:rPr>
          <w:iCs/>
          <w:shd w:val="clear" w:color="auto" w:fill="FFFFFF"/>
          <w:lang w:val="nl-NL"/>
        </w:rPr>
      </w:pPr>
      <w:r w:rsidRPr="00956AA7">
        <w:rPr>
          <w:iCs/>
          <w:shd w:val="clear" w:color="auto" w:fill="FFFFFF"/>
          <w:lang w:val="nl-NL"/>
        </w:rPr>
        <w:t>- Điều 1. Phạm vi điều chỉnh</w:t>
      </w:r>
    </w:p>
    <w:p w14:paraId="134B08BE" w14:textId="77777777" w:rsidR="009E2491" w:rsidRPr="00956AA7" w:rsidRDefault="009E2491" w:rsidP="002662E6">
      <w:pPr>
        <w:spacing w:before="60" w:after="60"/>
        <w:ind w:firstLine="720"/>
        <w:jc w:val="both"/>
        <w:rPr>
          <w:iCs/>
          <w:shd w:val="clear" w:color="auto" w:fill="FFFFFF"/>
          <w:lang w:val="nl-NL"/>
        </w:rPr>
      </w:pPr>
      <w:r w:rsidRPr="00956AA7">
        <w:rPr>
          <w:iCs/>
          <w:shd w:val="clear" w:color="auto" w:fill="FFFFFF"/>
          <w:lang w:val="nl-NL"/>
        </w:rPr>
        <w:t xml:space="preserve">- Điều 2. Đối tượng áp dụng </w:t>
      </w:r>
    </w:p>
    <w:p w14:paraId="409B2775" w14:textId="418ADCDC" w:rsidR="009E2491" w:rsidRPr="007D020E" w:rsidRDefault="009E2491" w:rsidP="002662E6">
      <w:pPr>
        <w:spacing w:before="60" w:after="60"/>
        <w:ind w:firstLine="720"/>
        <w:jc w:val="both"/>
        <w:rPr>
          <w:b/>
          <w:bCs/>
        </w:rPr>
      </w:pPr>
      <w:r w:rsidRPr="007D020E">
        <w:rPr>
          <w:iCs/>
          <w:shd w:val="clear" w:color="auto" w:fill="FFFFFF"/>
          <w:lang w:val="nl-NL"/>
        </w:rPr>
        <w:t xml:space="preserve">- </w:t>
      </w:r>
      <w:r w:rsidRPr="007D020E">
        <w:rPr>
          <w:lang w:val="vi-VN"/>
        </w:rPr>
        <w:t xml:space="preserve">Điều </w:t>
      </w:r>
      <w:r w:rsidRPr="007D020E">
        <w:t>3</w:t>
      </w:r>
      <w:r w:rsidRPr="007D020E">
        <w:rPr>
          <w:lang w:val="vi-VN"/>
        </w:rPr>
        <w:t xml:space="preserve">. </w:t>
      </w:r>
      <w:bookmarkStart w:id="6" w:name="dieu_4"/>
      <w:r w:rsidRPr="007D020E">
        <w:rPr>
          <w:iCs/>
          <w:shd w:val="clear" w:color="auto" w:fill="FFFFFF"/>
          <w:lang w:val="nl-NL"/>
        </w:rPr>
        <w:t xml:space="preserve">Nguyên tắc </w:t>
      </w:r>
      <w:r w:rsidR="00956AA7" w:rsidRPr="007D020E">
        <w:rPr>
          <w:iCs/>
          <w:shd w:val="clear" w:color="auto" w:fill="FFFFFF"/>
          <w:lang w:val="nl-NL"/>
        </w:rPr>
        <w:t>áp dụng</w:t>
      </w:r>
      <w:r w:rsidRPr="007D020E">
        <w:rPr>
          <w:b/>
          <w:bCs/>
          <w:lang w:val="vi-VN"/>
        </w:rPr>
        <w:t xml:space="preserve"> </w:t>
      </w:r>
      <w:bookmarkEnd w:id="6"/>
    </w:p>
    <w:p w14:paraId="54D0CBB6" w14:textId="0E6EDE01" w:rsidR="009E2491" w:rsidRPr="00956AA7" w:rsidRDefault="009E2491" w:rsidP="002662E6">
      <w:pPr>
        <w:spacing w:before="60" w:after="60"/>
        <w:ind w:firstLine="720"/>
        <w:rPr>
          <w:b/>
          <w:bCs/>
        </w:rPr>
      </w:pPr>
      <w:r w:rsidRPr="00956AA7">
        <w:rPr>
          <w:b/>
          <w:bCs/>
          <w:lang w:val="vi-VN"/>
        </w:rPr>
        <w:t>Chương II</w:t>
      </w:r>
      <w:r w:rsidRPr="00956AA7">
        <w:rPr>
          <w:b/>
          <w:bCs/>
        </w:rPr>
        <w:t xml:space="preserve">. </w:t>
      </w:r>
      <w:r w:rsidR="00956AA7" w:rsidRPr="00956AA7">
        <w:rPr>
          <w:b/>
          <w:bCs/>
        </w:rPr>
        <w:t>Quy định cụ thể</w:t>
      </w:r>
    </w:p>
    <w:p w14:paraId="6923E566" w14:textId="3E30FF11" w:rsidR="00F14697" w:rsidRPr="00956AA7" w:rsidRDefault="00F14697" w:rsidP="002662E6">
      <w:pPr>
        <w:spacing w:before="60" w:after="60"/>
        <w:ind w:firstLine="720"/>
        <w:jc w:val="both"/>
        <w:rPr>
          <w:spacing w:val="-6"/>
          <w:lang w:val="vi-VN"/>
        </w:rPr>
      </w:pPr>
      <w:bookmarkStart w:id="7" w:name="dieu_5"/>
      <w:r w:rsidRPr="00956AA7">
        <w:rPr>
          <w:spacing w:val="-6"/>
          <w:lang w:val="vi-VN"/>
        </w:rPr>
        <w:t xml:space="preserve">- Điều </w:t>
      </w:r>
      <w:r w:rsidR="00956AA7" w:rsidRPr="00956AA7">
        <w:rPr>
          <w:spacing w:val="-6"/>
          <w:lang w:val="vi-VN"/>
        </w:rPr>
        <w:t>4</w:t>
      </w:r>
      <w:r w:rsidRPr="00956AA7">
        <w:rPr>
          <w:spacing w:val="-6"/>
          <w:lang w:val="vi-VN"/>
        </w:rPr>
        <w:t xml:space="preserve">. </w:t>
      </w:r>
      <w:bookmarkEnd w:id="7"/>
      <w:r w:rsidR="00956AA7" w:rsidRPr="00956AA7">
        <w:rPr>
          <w:spacing w:val="-6"/>
          <w:lang w:val="vi-VN"/>
        </w:rPr>
        <w:t>Đơn giá bồi thường thiệt hại thực tế về nhà, nhà ở, công trình xây dựng gắn liền với đất khi Nhà nước thu hồi đất</w:t>
      </w:r>
    </w:p>
    <w:p w14:paraId="34CCCC38" w14:textId="77777777" w:rsidR="00956AA7" w:rsidRPr="00956AA7" w:rsidRDefault="00F14697" w:rsidP="002662E6">
      <w:pPr>
        <w:spacing w:before="60" w:after="60"/>
        <w:ind w:firstLine="720"/>
        <w:jc w:val="both"/>
        <w:rPr>
          <w:spacing w:val="-6"/>
          <w:lang w:val="vi-VN"/>
        </w:rPr>
      </w:pPr>
      <w:r w:rsidRPr="00956AA7">
        <w:rPr>
          <w:spacing w:val="-6"/>
          <w:lang w:val="vi-VN"/>
        </w:rPr>
        <w:t xml:space="preserve">- </w:t>
      </w:r>
      <w:r w:rsidR="00956AA7" w:rsidRPr="00956AA7">
        <w:rPr>
          <w:spacing w:val="-6"/>
          <w:lang w:val="vi-VN"/>
        </w:rPr>
        <w:t>Điều 5. Phương pháp xác định chi phí bồi thường thiệt hại đối với nhà, nhà ở, công trình xây dựng gắn liền với đất khi Nhà nước thu hồi đất</w:t>
      </w:r>
    </w:p>
    <w:p w14:paraId="1AA83000" w14:textId="541ABB3E" w:rsidR="00956AA7" w:rsidRDefault="00956AA7" w:rsidP="002662E6">
      <w:pPr>
        <w:spacing w:before="60" w:after="60"/>
        <w:ind w:firstLine="720"/>
        <w:jc w:val="both"/>
        <w:rPr>
          <w:spacing w:val="-6"/>
        </w:rPr>
      </w:pPr>
      <w:bookmarkStart w:id="8" w:name="dieu_6"/>
      <w:r w:rsidRPr="00956AA7">
        <w:rPr>
          <w:spacing w:val="-6"/>
        </w:rPr>
        <w:t xml:space="preserve">- </w:t>
      </w:r>
      <w:r w:rsidRPr="00956AA7">
        <w:rPr>
          <w:spacing w:val="-6"/>
          <w:lang w:val="vi-VN"/>
        </w:rPr>
        <w:t>Điều 6. Mức bồi thường chi phí tự cải tạo, sửa chữa nhà ở cho người đang sử dụng nhà ở thuộc sở hữu nhà nước nằm trong phạm vi thu hồi đất phải phá dỡ</w:t>
      </w:r>
      <w:bookmarkEnd w:id="8"/>
    </w:p>
    <w:p w14:paraId="5FBC1E04" w14:textId="0D2EA016" w:rsidR="007D020E" w:rsidRPr="007D020E" w:rsidRDefault="007D020E" w:rsidP="002662E6">
      <w:pPr>
        <w:spacing w:before="60" w:after="60"/>
        <w:ind w:firstLine="720"/>
        <w:jc w:val="both"/>
        <w:rPr>
          <w:spacing w:val="-6"/>
          <w:lang w:val="vi-VN"/>
        </w:rPr>
      </w:pPr>
      <w:bookmarkStart w:id="9" w:name="dieu_7"/>
      <w:r>
        <w:rPr>
          <w:spacing w:val="-6"/>
        </w:rPr>
        <w:t xml:space="preserve">- </w:t>
      </w:r>
      <w:r w:rsidRPr="007D020E">
        <w:rPr>
          <w:spacing w:val="-6"/>
          <w:lang w:val="vi-VN"/>
        </w:rPr>
        <w:t>Điều 7. Bồi thường thiệt hại đối với công trình hạ tầng kỹ thuật, hạ tầng xã hội khi Nhà nước thu hồi đất</w:t>
      </w:r>
      <w:bookmarkEnd w:id="9"/>
    </w:p>
    <w:p w14:paraId="2C758926" w14:textId="77A077F3" w:rsidR="00956AA7" w:rsidRPr="00956AA7" w:rsidRDefault="00956AA7" w:rsidP="002662E6">
      <w:pPr>
        <w:spacing w:before="60" w:after="60"/>
        <w:ind w:firstLine="720"/>
        <w:jc w:val="both"/>
        <w:rPr>
          <w:spacing w:val="-6"/>
          <w:lang w:val="vi-VN"/>
        </w:rPr>
      </w:pPr>
      <w:bookmarkStart w:id="10" w:name="dieu_8"/>
      <w:r w:rsidRPr="00956AA7">
        <w:rPr>
          <w:spacing w:val="-6"/>
        </w:rPr>
        <w:t xml:space="preserve">- </w:t>
      </w:r>
      <w:r w:rsidRPr="00956AA7">
        <w:rPr>
          <w:spacing w:val="-6"/>
          <w:lang w:val="vi-VN"/>
        </w:rPr>
        <w:t xml:space="preserve">Điều </w:t>
      </w:r>
      <w:r w:rsidR="007D020E">
        <w:rPr>
          <w:spacing w:val="-6"/>
        </w:rPr>
        <w:t>8</w:t>
      </w:r>
      <w:r w:rsidRPr="00956AA7">
        <w:rPr>
          <w:spacing w:val="-6"/>
          <w:lang w:val="vi-VN"/>
        </w:rPr>
        <w:t>. Mức bồi thường chi phí di chuyển tài sản khi Nhà nước thu hồi đất</w:t>
      </w:r>
      <w:bookmarkEnd w:id="10"/>
    </w:p>
    <w:p w14:paraId="11DC04A1" w14:textId="7E767F23" w:rsidR="00956AA7" w:rsidRPr="00956AA7" w:rsidRDefault="00956AA7" w:rsidP="002662E6">
      <w:pPr>
        <w:spacing w:before="60" w:after="60"/>
        <w:ind w:firstLine="720"/>
        <w:jc w:val="both"/>
        <w:rPr>
          <w:spacing w:val="-6"/>
          <w:lang w:val="vi-VN"/>
        </w:rPr>
      </w:pPr>
      <w:r w:rsidRPr="00956AA7">
        <w:rPr>
          <w:spacing w:val="-6"/>
        </w:rPr>
        <w:t xml:space="preserve">- </w:t>
      </w:r>
      <w:r w:rsidRPr="00956AA7">
        <w:rPr>
          <w:spacing w:val="-6"/>
          <w:lang w:val="vi-VN"/>
        </w:rPr>
        <w:t xml:space="preserve">Điều </w:t>
      </w:r>
      <w:r w:rsidR="007D020E">
        <w:rPr>
          <w:spacing w:val="-6"/>
        </w:rPr>
        <w:t>9</w:t>
      </w:r>
      <w:r w:rsidRPr="00956AA7">
        <w:rPr>
          <w:spacing w:val="-6"/>
          <w:lang w:val="vi-VN"/>
        </w:rPr>
        <w:t>. Bồi thường, hỗ trợ do phải di dời mồ mả khi Nhà nước thu hồi đất</w:t>
      </w:r>
    </w:p>
    <w:p w14:paraId="4671CE08" w14:textId="08090835" w:rsidR="00956AA7" w:rsidRPr="00956AA7" w:rsidRDefault="00956AA7" w:rsidP="002662E6">
      <w:pPr>
        <w:spacing w:before="60" w:after="60"/>
        <w:ind w:firstLine="720"/>
        <w:jc w:val="both"/>
        <w:rPr>
          <w:spacing w:val="-6"/>
          <w:lang w:val="vi-VN"/>
        </w:rPr>
      </w:pPr>
      <w:bookmarkStart w:id="11" w:name="dieu_10"/>
      <w:r w:rsidRPr="00956AA7">
        <w:rPr>
          <w:spacing w:val="-6"/>
        </w:rPr>
        <w:t xml:space="preserve">- </w:t>
      </w:r>
      <w:r w:rsidRPr="00956AA7">
        <w:rPr>
          <w:spacing w:val="-6"/>
          <w:lang w:val="vi-VN"/>
        </w:rPr>
        <w:t xml:space="preserve">Điều </w:t>
      </w:r>
      <w:r w:rsidR="007D020E">
        <w:rPr>
          <w:spacing w:val="-6"/>
        </w:rPr>
        <w:t>10</w:t>
      </w:r>
      <w:r w:rsidRPr="00956AA7">
        <w:rPr>
          <w:spacing w:val="-6"/>
          <w:lang w:val="vi-VN"/>
        </w:rPr>
        <w:t>. Quy định các trường hợp, biện pháp, mức hỗ trợ để tháo dỡ, phá dỡ, di dời tài sản gắn liền với đất là phần công trình xây dựng theo giấy phép xây dựng có thời hạn theo pháp luật về xây dựng mà đến thời điểm thu hồi đất giấy phép đã hết thời hạn</w:t>
      </w:r>
      <w:bookmarkEnd w:id="11"/>
    </w:p>
    <w:p w14:paraId="45A1EFD3" w14:textId="77777777" w:rsidR="009E2491" w:rsidRPr="00956AA7" w:rsidRDefault="009E2491" w:rsidP="002662E6">
      <w:pPr>
        <w:spacing w:before="60" w:after="60"/>
        <w:ind w:firstLine="720"/>
        <w:rPr>
          <w:b/>
          <w:bCs/>
        </w:rPr>
      </w:pPr>
      <w:r w:rsidRPr="00956AA7">
        <w:rPr>
          <w:b/>
          <w:bCs/>
          <w:lang w:val="vi-VN"/>
        </w:rPr>
        <w:t>Chương I</w:t>
      </w:r>
      <w:r w:rsidRPr="00956AA7">
        <w:rPr>
          <w:b/>
          <w:bCs/>
        </w:rPr>
        <w:t xml:space="preserve">II. </w:t>
      </w:r>
      <w:r w:rsidR="00ED64ED" w:rsidRPr="00956AA7">
        <w:rPr>
          <w:b/>
          <w:bCs/>
        </w:rPr>
        <w:t>Tổ chức thực hiện</w:t>
      </w:r>
    </w:p>
    <w:p w14:paraId="707A4173" w14:textId="76C2D3CA" w:rsidR="003B56BD" w:rsidRPr="00764E1D" w:rsidRDefault="003B56BD" w:rsidP="002662E6">
      <w:pPr>
        <w:spacing w:before="60" w:after="60"/>
        <w:ind w:firstLine="720"/>
      </w:pPr>
      <w:r w:rsidRPr="00764E1D">
        <w:t xml:space="preserve">- Điều </w:t>
      </w:r>
      <w:r w:rsidR="00956AA7" w:rsidRPr="00764E1D">
        <w:t>1</w:t>
      </w:r>
      <w:r w:rsidR="007D020E" w:rsidRPr="00764E1D">
        <w:t>1</w:t>
      </w:r>
      <w:r w:rsidRPr="00764E1D">
        <w:t xml:space="preserve">. Trách nhiệm của các </w:t>
      </w:r>
      <w:r w:rsidR="00956AA7" w:rsidRPr="00764E1D">
        <w:t>cấp, các ngành</w:t>
      </w:r>
      <w:r w:rsidRPr="00764E1D">
        <w:t xml:space="preserve"> </w:t>
      </w:r>
    </w:p>
    <w:p w14:paraId="449B7E40" w14:textId="193DB55F" w:rsidR="00BF46EC" w:rsidRPr="00764E1D" w:rsidRDefault="00BF46EC" w:rsidP="002662E6">
      <w:pPr>
        <w:spacing w:before="60" w:after="60"/>
        <w:ind w:firstLine="697"/>
        <w:jc w:val="both"/>
        <w:rPr>
          <w:b/>
          <w:bCs/>
          <w:shd w:val="clear" w:color="auto" w:fill="FFFFFF"/>
        </w:rPr>
      </w:pPr>
      <w:r w:rsidRPr="00764E1D">
        <w:rPr>
          <w:b/>
          <w:bCs/>
          <w:shd w:val="clear" w:color="auto" w:fill="FFFFFF"/>
        </w:rPr>
        <w:t>V. DỰ KIẾN NGUỒN LỰC, ĐIỀU KIỆN BẢO ĐẢM CHO VIỆC THI HÀNH VĂN BẢN</w:t>
      </w:r>
      <w:r w:rsidR="00666D0D" w:rsidRPr="00764E1D">
        <w:rPr>
          <w:b/>
          <w:bCs/>
          <w:shd w:val="clear" w:color="auto" w:fill="FFFFFF"/>
        </w:rPr>
        <w:t xml:space="preserve"> VÀ THỜI GIAN TRÌNH THÔNG QUA, BAN HÀNH</w:t>
      </w:r>
    </w:p>
    <w:p w14:paraId="2652122D" w14:textId="2CC9917C" w:rsidR="00BF46EC" w:rsidRPr="005E3CEF" w:rsidRDefault="00BF46EC" w:rsidP="002662E6">
      <w:pPr>
        <w:spacing w:before="60" w:after="60"/>
        <w:ind w:firstLine="697"/>
        <w:jc w:val="both"/>
        <w:rPr>
          <w:b/>
          <w:bCs/>
          <w:shd w:val="clear" w:color="auto" w:fill="FFFFFF"/>
        </w:rPr>
      </w:pPr>
      <w:r w:rsidRPr="00764E1D">
        <w:rPr>
          <w:b/>
          <w:bCs/>
          <w:shd w:val="clear" w:color="auto" w:fill="FFFFFF"/>
        </w:rPr>
        <w:t xml:space="preserve">1. </w:t>
      </w:r>
      <w:r w:rsidRPr="00764E1D">
        <w:rPr>
          <w:b/>
          <w:bCs/>
          <w:iCs/>
          <w:kern w:val="2"/>
          <w14:ligatures w14:val="standardContextual"/>
        </w:rPr>
        <w:t>Nguồn lực tài chính:</w:t>
      </w:r>
      <w:r w:rsidRPr="00764E1D">
        <w:rPr>
          <w:iCs/>
          <w:kern w:val="2"/>
          <w14:ligatures w14:val="standardContextual"/>
        </w:rPr>
        <w:t xml:space="preserve"> D</w:t>
      </w:r>
      <w:r w:rsidRPr="00764E1D">
        <w:rPr>
          <w:lang w:val="vi-VN"/>
        </w:rPr>
        <w:t xml:space="preserve">o ngân sách nhà nước đảm bảo theo quy định của </w:t>
      </w:r>
      <w:r w:rsidRPr="005E3CEF">
        <w:rPr>
          <w:lang w:val="vi-VN"/>
        </w:rPr>
        <w:t>pháp luật hiện hành</w:t>
      </w:r>
      <w:r w:rsidRPr="005E3CEF">
        <w:rPr>
          <w:iCs/>
          <w:kern w:val="2"/>
          <w14:ligatures w14:val="standardContextual"/>
        </w:rPr>
        <w:t>.</w:t>
      </w:r>
    </w:p>
    <w:p w14:paraId="443D55D9" w14:textId="39FF7375" w:rsidR="00BF46EC" w:rsidRPr="004707D0" w:rsidRDefault="00BF46EC" w:rsidP="002662E6">
      <w:pPr>
        <w:spacing w:before="60" w:after="60"/>
        <w:ind w:firstLine="697"/>
        <w:jc w:val="both"/>
        <w:rPr>
          <w:lang w:val="vi-VN"/>
        </w:rPr>
      </w:pPr>
      <w:r w:rsidRPr="004707D0">
        <w:rPr>
          <w:b/>
          <w:bCs/>
          <w:iCs/>
          <w:kern w:val="2"/>
          <w14:ligatures w14:val="standardContextual"/>
        </w:rPr>
        <w:t>2. Nguồn nhân lực:</w:t>
      </w:r>
      <w:r w:rsidRPr="004707D0">
        <w:rPr>
          <w:iCs/>
          <w:kern w:val="2"/>
          <w14:ligatures w14:val="standardContextual"/>
        </w:rPr>
        <w:t xml:space="preserve"> </w:t>
      </w:r>
      <w:r w:rsidRPr="004707D0">
        <w:rPr>
          <w:lang w:val="vi-VN"/>
        </w:rPr>
        <w:t xml:space="preserve">Do các cơ quan, đơn vị, tổ chức có trách nhiệm thực hiện các hoạt động </w:t>
      </w:r>
      <w:r w:rsidR="004707D0" w:rsidRPr="004707D0">
        <w:rPr>
          <w:lang w:val="vi-VN"/>
        </w:rPr>
        <w:t>liên quan đến bồi thường, hỗ trợ về nhà, nhà ở, công trình xây dựng gắn liền với đất và bồi thường, hỗ trợ do phải di dời mồ mả khi Nhà nước thu hồi đất trên địa bàn tỉnh Tuyên Quang theo quy định.</w:t>
      </w:r>
    </w:p>
    <w:p w14:paraId="3C8324CB" w14:textId="241A1F49" w:rsidR="00794D45" w:rsidRPr="005E3CEF" w:rsidRDefault="00794D45" w:rsidP="002662E6">
      <w:pPr>
        <w:spacing w:before="60" w:after="60"/>
        <w:ind w:firstLine="697"/>
        <w:jc w:val="both"/>
        <w:rPr>
          <w:b/>
          <w:bCs/>
          <w:iCs/>
          <w:kern w:val="2"/>
          <w14:ligatures w14:val="standardContextual"/>
        </w:rPr>
      </w:pPr>
      <w:r w:rsidRPr="005E3CEF">
        <w:rPr>
          <w:b/>
          <w:bCs/>
          <w:iCs/>
          <w:kern w:val="2"/>
          <w14:ligatures w14:val="standardContextual"/>
        </w:rPr>
        <w:t xml:space="preserve">3. </w:t>
      </w:r>
      <w:r w:rsidR="00474CAC" w:rsidRPr="005E3CEF">
        <w:rPr>
          <w:b/>
          <w:bCs/>
          <w:iCs/>
          <w:kern w:val="2"/>
          <w14:ligatures w14:val="standardContextual"/>
        </w:rPr>
        <w:t>Thời gian trình thông qua, ban hành:</w:t>
      </w:r>
    </w:p>
    <w:p w14:paraId="3C349EB3" w14:textId="39C2DDAE" w:rsidR="00474CAC" w:rsidRPr="00995F48" w:rsidRDefault="00474CAC" w:rsidP="002662E6">
      <w:pPr>
        <w:spacing w:before="60" w:after="60"/>
        <w:ind w:firstLine="697"/>
        <w:jc w:val="both"/>
        <w:rPr>
          <w:iCs/>
          <w:kern w:val="2"/>
          <w14:ligatures w14:val="standardContextual"/>
        </w:rPr>
      </w:pPr>
      <w:r w:rsidRPr="00995F48">
        <w:rPr>
          <w:iCs/>
          <w:kern w:val="2"/>
          <w14:ligatures w14:val="standardContextual"/>
        </w:rPr>
        <w:t xml:space="preserve">- Thời gian trình UBND tỉnh: Trong tháng </w:t>
      </w:r>
      <w:r w:rsidR="005E3CEF" w:rsidRPr="00995F48">
        <w:rPr>
          <w:iCs/>
          <w:kern w:val="2"/>
          <w14:ligatures w14:val="standardContextual"/>
        </w:rPr>
        <w:t>5</w:t>
      </w:r>
      <w:r w:rsidRPr="00995F48">
        <w:rPr>
          <w:iCs/>
          <w:kern w:val="2"/>
          <w14:ligatures w14:val="standardContextual"/>
        </w:rPr>
        <w:t>/2026.</w:t>
      </w:r>
    </w:p>
    <w:p w14:paraId="75FDA29C" w14:textId="2489DB87" w:rsidR="00474CAC" w:rsidRPr="00995F48" w:rsidRDefault="00474CAC" w:rsidP="002662E6">
      <w:pPr>
        <w:spacing w:before="60" w:after="60"/>
        <w:ind w:firstLine="697"/>
        <w:jc w:val="both"/>
        <w:rPr>
          <w:b/>
          <w:bCs/>
          <w:shd w:val="clear" w:color="auto" w:fill="FFFFFF"/>
        </w:rPr>
      </w:pPr>
      <w:r w:rsidRPr="00995F48">
        <w:rPr>
          <w:iCs/>
          <w:kern w:val="2"/>
          <w14:ligatures w14:val="standardContextual"/>
        </w:rPr>
        <w:t>- Thời gian ban hành: Trong tháng 5/2026.</w:t>
      </w:r>
    </w:p>
    <w:p w14:paraId="7A7329E3" w14:textId="09B0A2B6" w:rsidR="00C16194" w:rsidRPr="005E3CEF" w:rsidRDefault="00C16194" w:rsidP="002662E6">
      <w:pPr>
        <w:spacing w:before="60" w:after="60"/>
        <w:ind w:firstLine="697"/>
        <w:jc w:val="both"/>
        <w:rPr>
          <w:shd w:val="clear" w:color="auto" w:fill="FFFFFF"/>
        </w:rPr>
      </w:pPr>
      <w:r w:rsidRPr="00995F48">
        <w:rPr>
          <w:b/>
          <w:bCs/>
          <w:shd w:val="clear" w:color="auto" w:fill="FFFFFF"/>
        </w:rPr>
        <w:t>V</w:t>
      </w:r>
      <w:r w:rsidR="00BF46EC" w:rsidRPr="00995F48">
        <w:rPr>
          <w:b/>
          <w:bCs/>
          <w:shd w:val="clear" w:color="auto" w:fill="FFFFFF"/>
        </w:rPr>
        <w:t>I</w:t>
      </w:r>
      <w:r w:rsidRPr="00995F48">
        <w:rPr>
          <w:b/>
          <w:bCs/>
          <w:shd w:val="clear" w:color="auto" w:fill="FFFFFF"/>
        </w:rPr>
        <w:t>. NHỮNG VẤN ĐỀ XIN Ý KIẾN:</w:t>
      </w:r>
      <w:r w:rsidR="00D15291" w:rsidRPr="00995F48">
        <w:rPr>
          <w:shd w:val="clear" w:color="auto" w:fill="FFFFFF"/>
        </w:rPr>
        <w:t xml:space="preserve"> </w:t>
      </w:r>
      <w:r w:rsidR="00434939" w:rsidRPr="00995F48">
        <w:rPr>
          <w:shd w:val="clear" w:color="auto" w:fill="FFFFFF"/>
        </w:rPr>
        <w:t>……</w:t>
      </w:r>
      <w:r w:rsidRPr="00995F48">
        <w:rPr>
          <w:shd w:val="clear" w:color="auto" w:fill="FFFFFF"/>
        </w:rPr>
        <w:t>.</w:t>
      </w:r>
    </w:p>
    <w:p w14:paraId="2F1AE745" w14:textId="00905FB0" w:rsidR="00D15291" w:rsidRPr="00B006F7" w:rsidRDefault="00C16194" w:rsidP="002662E6">
      <w:pPr>
        <w:spacing w:before="60" w:after="60"/>
        <w:ind w:firstLine="697"/>
        <w:jc w:val="both"/>
        <w:rPr>
          <w:shd w:val="clear" w:color="auto" w:fill="FFFFFF"/>
        </w:rPr>
      </w:pPr>
      <w:r w:rsidRPr="00B006F7">
        <w:rPr>
          <w:shd w:val="clear" w:color="auto" w:fill="FFFFFF"/>
        </w:rPr>
        <w:lastRenderedPageBreak/>
        <w:t>Trên đây là</w:t>
      </w:r>
      <w:r w:rsidR="00B96BCF" w:rsidRPr="00B006F7">
        <w:rPr>
          <w:shd w:val="clear" w:color="auto" w:fill="FFFFFF"/>
        </w:rPr>
        <w:t xml:space="preserve"> nội dung</w:t>
      </w:r>
      <w:r w:rsidRPr="00B006F7">
        <w:rPr>
          <w:shd w:val="clear" w:color="auto" w:fill="FFFFFF"/>
        </w:rPr>
        <w:t xml:space="preserve"> Tờ trình </w:t>
      </w:r>
      <w:r w:rsidR="00B96BCF" w:rsidRPr="00B006F7">
        <w:t>đề nghị ban hành Quyết định quy phạm pháp</w:t>
      </w:r>
      <w:r w:rsidR="00B96BCF" w:rsidRPr="00B006F7">
        <w:br/>
        <w:t xml:space="preserve">luật của UBND tỉnh </w:t>
      </w:r>
      <w:r w:rsidR="00B96BCF" w:rsidRPr="00B006F7">
        <w:rPr>
          <w:shd w:val="clear" w:color="auto" w:fill="FFFFFF"/>
        </w:rPr>
        <w:t>ban hành</w:t>
      </w:r>
      <w:r w:rsidRPr="00B006F7">
        <w:rPr>
          <w:shd w:val="clear" w:color="auto" w:fill="FFFFFF"/>
        </w:rPr>
        <w:t xml:space="preserve"> </w:t>
      </w:r>
      <w:r w:rsidR="005E3CEF" w:rsidRPr="00B006F7">
        <w:rPr>
          <w:shd w:val="clear" w:color="auto" w:fill="FFFFFF"/>
        </w:rPr>
        <w:t xml:space="preserve">Quy định một số nội dung liên quan đến bồi thường, hỗ trợ về nhà, nhà ở, công trình xây dựng gắn liền với đất và bồi thường, hỗ trợ </w:t>
      </w:r>
      <w:r w:rsidR="005E3CEF" w:rsidRPr="004707D0">
        <w:rPr>
          <w:shd w:val="clear" w:color="auto" w:fill="FFFFFF"/>
        </w:rPr>
        <w:t>do phải di dời mồ mả khi Nhà nước thu hồi đất trên địa bàn tỉnh Tuyên Quang.</w:t>
      </w:r>
      <w:r w:rsidR="00B006F7" w:rsidRPr="004707D0">
        <w:rPr>
          <w:shd w:val="clear" w:color="auto" w:fill="FFFFFF"/>
        </w:rPr>
        <w:t xml:space="preserve"> </w:t>
      </w:r>
      <w:r w:rsidR="005B3D92" w:rsidRPr="004707D0">
        <w:rPr>
          <w:bCs/>
        </w:rPr>
        <w:t>Sở Xây dựng</w:t>
      </w:r>
      <w:r w:rsidR="00D15291" w:rsidRPr="004707D0">
        <w:rPr>
          <w:bCs/>
        </w:rPr>
        <w:t xml:space="preserve"> </w:t>
      </w:r>
      <w:r w:rsidR="005B3D92" w:rsidRPr="004707D0">
        <w:rPr>
          <w:bCs/>
        </w:rPr>
        <w:t>k</w:t>
      </w:r>
      <w:r w:rsidRPr="004707D0">
        <w:rPr>
          <w:shd w:val="clear" w:color="auto" w:fill="FFFFFF"/>
        </w:rPr>
        <w:t>ính trình Ủy ban</w:t>
      </w:r>
      <w:r w:rsidR="00D15291" w:rsidRPr="004707D0">
        <w:rPr>
          <w:shd w:val="clear" w:color="auto" w:fill="FFFFFF"/>
        </w:rPr>
        <w:t xml:space="preserve"> </w:t>
      </w:r>
      <w:r w:rsidRPr="004707D0">
        <w:rPr>
          <w:shd w:val="clear" w:color="auto" w:fill="FFFFFF"/>
        </w:rPr>
        <w:t>nhân dân tỉnh xem xét, quyết định.</w:t>
      </w:r>
    </w:p>
    <w:p w14:paraId="70F0D878" w14:textId="77777777" w:rsidR="00592F21" w:rsidRPr="004707D0" w:rsidRDefault="00592F21" w:rsidP="002662E6">
      <w:pPr>
        <w:spacing w:before="60" w:after="60"/>
        <w:ind w:firstLine="724"/>
        <w:jc w:val="both"/>
        <w:rPr>
          <w:lang w:val="nl-NL"/>
        </w:rPr>
      </w:pPr>
      <w:r w:rsidRPr="004707D0">
        <w:rPr>
          <w:lang w:val="nl-NL"/>
        </w:rPr>
        <w:t>Hồ sơ kèm theo Tờ trình gồm có:</w:t>
      </w:r>
    </w:p>
    <w:p w14:paraId="62AD766B" w14:textId="481BFD24" w:rsidR="00592F21" w:rsidRPr="004707D0" w:rsidRDefault="00592F21" w:rsidP="002662E6">
      <w:pPr>
        <w:spacing w:before="60" w:after="60"/>
        <w:ind w:firstLine="724"/>
        <w:jc w:val="both"/>
        <w:rPr>
          <w:i/>
          <w:lang w:val="nl-NL"/>
        </w:rPr>
      </w:pPr>
      <w:r w:rsidRPr="004707D0">
        <w:rPr>
          <w:i/>
          <w:lang w:val="nl-NL"/>
        </w:rPr>
        <w:t xml:space="preserve">(1) Dự thảo Quyết định ban hành </w:t>
      </w:r>
      <w:r w:rsidR="004707D0" w:rsidRPr="004707D0">
        <w:rPr>
          <w:i/>
          <w:shd w:val="clear" w:color="auto" w:fill="FFFFFF"/>
        </w:rPr>
        <w:t>Quy định một số nội dung liên quan đến bồi thường, hỗ trợ về nhà, nhà ở, công trình xây dựng gắn liền với đất và bồi thường, hỗ trợ do phải di dời mồ mả khi Nhà nước thu hồi đất trên địa bàn tỉnh Tuyên Quang</w:t>
      </w:r>
      <w:r w:rsidR="004707D0" w:rsidRPr="004707D0">
        <w:rPr>
          <w:i/>
          <w:lang w:val="nl-NL"/>
        </w:rPr>
        <w:t xml:space="preserve"> </w:t>
      </w:r>
      <w:r w:rsidRPr="004707D0">
        <w:rPr>
          <w:i/>
          <w:lang w:val="nl-NL"/>
        </w:rPr>
        <w:t>(Bản giấy và bản điện tử).</w:t>
      </w:r>
    </w:p>
    <w:p w14:paraId="33A4C668" w14:textId="652D12F2" w:rsidR="00592F21" w:rsidRPr="004707D0" w:rsidRDefault="00592F21" w:rsidP="002662E6">
      <w:pPr>
        <w:spacing w:before="60" w:after="60"/>
        <w:ind w:firstLine="724"/>
        <w:jc w:val="both"/>
        <w:rPr>
          <w:i/>
        </w:rPr>
      </w:pPr>
      <w:r w:rsidRPr="004707D0">
        <w:rPr>
          <w:i/>
        </w:rPr>
        <w:t xml:space="preserve">(2) Báo cáo thẩm định số </w:t>
      </w:r>
      <w:r w:rsidR="004707D0" w:rsidRPr="004707D0">
        <w:rPr>
          <w:i/>
        </w:rPr>
        <w:t>…..</w:t>
      </w:r>
      <w:r w:rsidRPr="004707D0">
        <w:rPr>
          <w:i/>
        </w:rPr>
        <w:t xml:space="preserve">/BC-STP ngày </w:t>
      </w:r>
      <w:r w:rsidR="004707D0" w:rsidRPr="004707D0">
        <w:rPr>
          <w:i/>
        </w:rPr>
        <w:t>….</w:t>
      </w:r>
      <w:r w:rsidRPr="004707D0">
        <w:rPr>
          <w:i/>
        </w:rPr>
        <w:t>/</w:t>
      </w:r>
      <w:r w:rsidR="004707D0" w:rsidRPr="004707D0">
        <w:rPr>
          <w:i/>
        </w:rPr>
        <w:t>….</w:t>
      </w:r>
      <w:r w:rsidRPr="004707D0">
        <w:rPr>
          <w:i/>
        </w:rPr>
        <w:t xml:space="preserve">/2026 của Sở Tư pháp về báo cáo kết quả thẩm định dự thảo Quyết định của UBND tỉnh </w:t>
      </w:r>
      <w:r w:rsidRPr="004707D0">
        <w:rPr>
          <w:i/>
          <w:lang w:val="nl-NL"/>
        </w:rPr>
        <w:t xml:space="preserve">về ban hành </w:t>
      </w:r>
      <w:r w:rsidR="004707D0" w:rsidRPr="004707D0">
        <w:rPr>
          <w:i/>
          <w:shd w:val="clear" w:color="auto" w:fill="FFFFFF"/>
        </w:rPr>
        <w:t>Quy định một số nội dung liên quan đến bồi thường, hỗ trợ về nhà, nhà ở, công trình xây dựng gắn liền với đất và bồi thường, hỗ trợ do phải di dời mồ mả khi Nhà nước thu hồi đất trên địa bàn tỉnh Tuyên Quang</w:t>
      </w:r>
      <w:r w:rsidRPr="004707D0">
        <w:rPr>
          <w:i/>
          <w:lang w:val="nl-NL"/>
        </w:rPr>
        <w:t xml:space="preserve"> </w:t>
      </w:r>
      <w:r w:rsidRPr="004707D0">
        <w:rPr>
          <w:i/>
        </w:rPr>
        <w:t>(Bản giấy và bản điện tử).</w:t>
      </w:r>
    </w:p>
    <w:p w14:paraId="1E7DAA96" w14:textId="66FE56A6" w:rsidR="009E0343" w:rsidRPr="004707D0" w:rsidRDefault="009E0343" w:rsidP="002662E6">
      <w:pPr>
        <w:spacing w:before="60" w:after="60"/>
        <w:ind w:firstLine="724"/>
        <w:jc w:val="both"/>
        <w:rPr>
          <w:i/>
        </w:rPr>
      </w:pPr>
      <w:r w:rsidRPr="004707D0">
        <w:rPr>
          <w:i/>
        </w:rPr>
        <w:t xml:space="preserve">(3) Báo cáo </w:t>
      </w:r>
      <w:r w:rsidR="00245C21" w:rsidRPr="004707D0">
        <w:rPr>
          <w:i/>
        </w:rPr>
        <w:t>s</w:t>
      </w:r>
      <w:r w:rsidR="00443609" w:rsidRPr="004707D0">
        <w:rPr>
          <w:i/>
        </w:rPr>
        <w:t>ố</w:t>
      </w:r>
      <w:r w:rsidR="00245C21" w:rsidRPr="004707D0">
        <w:rPr>
          <w:i/>
        </w:rPr>
        <w:t xml:space="preserve"> </w:t>
      </w:r>
      <w:r w:rsidR="004707D0" w:rsidRPr="004707D0">
        <w:rPr>
          <w:i/>
        </w:rPr>
        <w:t>….</w:t>
      </w:r>
      <w:r w:rsidR="00245C21" w:rsidRPr="004707D0">
        <w:rPr>
          <w:i/>
        </w:rPr>
        <w:t>/BC-SXD</w:t>
      </w:r>
      <w:r w:rsidR="00443609" w:rsidRPr="004707D0">
        <w:rPr>
          <w:i/>
        </w:rPr>
        <w:t xml:space="preserve"> ngày </w:t>
      </w:r>
      <w:r w:rsidR="004707D0" w:rsidRPr="004707D0">
        <w:rPr>
          <w:i/>
        </w:rPr>
        <w:t>….</w:t>
      </w:r>
      <w:r w:rsidR="00245C21" w:rsidRPr="004707D0">
        <w:rPr>
          <w:i/>
        </w:rPr>
        <w:t>/</w:t>
      </w:r>
      <w:r w:rsidR="004707D0" w:rsidRPr="004707D0">
        <w:rPr>
          <w:i/>
        </w:rPr>
        <w:t>……</w:t>
      </w:r>
      <w:r w:rsidR="00245C21" w:rsidRPr="004707D0">
        <w:rPr>
          <w:i/>
        </w:rPr>
        <w:t xml:space="preserve">/2026 </w:t>
      </w:r>
      <w:r w:rsidR="00443609" w:rsidRPr="004707D0">
        <w:rPr>
          <w:i/>
        </w:rPr>
        <w:t xml:space="preserve">của Sở Xây dựng về </w:t>
      </w:r>
      <w:r w:rsidRPr="004707D0">
        <w:rPr>
          <w:i/>
        </w:rPr>
        <w:t>tiếp thu, giải trình ý kiến thẩm định của Sở Tư pháp (Bản giấy và bản điện tử).</w:t>
      </w:r>
    </w:p>
    <w:p w14:paraId="5881F0C2" w14:textId="2B6EF6AF" w:rsidR="00AF60C5" w:rsidRPr="004707D0" w:rsidRDefault="00AF60C5" w:rsidP="002662E6">
      <w:pPr>
        <w:spacing w:before="60" w:after="60"/>
        <w:ind w:firstLine="724"/>
        <w:jc w:val="both"/>
        <w:rPr>
          <w:rFonts w:ascii="Times New Roman Italic" w:hAnsi="Times New Roman Italic"/>
          <w:bCs/>
          <w:i/>
          <w:iCs/>
          <w:spacing w:val="-2"/>
        </w:rPr>
      </w:pPr>
      <w:r w:rsidRPr="004707D0">
        <w:rPr>
          <w:rFonts w:ascii="Times New Roman Italic" w:hAnsi="Times New Roman Italic"/>
          <w:bCs/>
          <w:i/>
          <w:iCs/>
          <w:spacing w:val="-2"/>
        </w:rPr>
        <w:t xml:space="preserve">(4) Bản so sánh, thuyết minh </w:t>
      </w:r>
      <w:r w:rsidR="006779E6" w:rsidRPr="004707D0">
        <w:rPr>
          <w:rFonts w:ascii="Times New Roman Italic" w:hAnsi="Times New Roman Italic"/>
          <w:bCs/>
          <w:i/>
          <w:iCs/>
          <w:spacing w:val="-2"/>
        </w:rPr>
        <w:t xml:space="preserve">nội dung </w:t>
      </w:r>
      <w:r w:rsidRPr="004707D0">
        <w:rPr>
          <w:rFonts w:ascii="Times New Roman Italic" w:hAnsi="Times New Roman Italic"/>
          <w:bCs/>
          <w:i/>
          <w:iCs/>
          <w:spacing w:val="-2"/>
        </w:rPr>
        <w:t xml:space="preserve">dự thảo Quyết định của Ủy ban nhân dân tỉnh ban hành </w:t>
      </w:r>
      <w:r w:rsidR="004707D0" w:rsidRPr="004707D0">
        <w:rPr>
          <w:i/>
          <w:shd w:val="clear" w:color="auto" w:fill="FFFFFF"/>
        </w:rPr>
        <w:t>Quy định một số nội dung liên quan đến bồi thường, hỗ trợ về nhà, nhà ở, công trình xây dựng gắn liền với đất và bồi thường, hỗ trợ do phải di dời mồ mả khi Nhà nước thu hồi đất trên địa bàn tỉnh Tuyên Quang</w:t>
      </w:r>
      <w:r w:rsidRPr="004707D0">
        <w:rPr>
          <w:rFonts w:ascii="Times New Roman Italic" w:hAnsi="Times New Roman Italic"/>
          <w:bCs/>
          <w:i/>
          <w:iCs/>
          <w:spacing w:val="-2"/>
        </w:rPr>
        <w:t xml:space="preserve"> </w:t>
      </w:r>
      <w:r w:rsidRPr="004707D0">
        <w:rPr>
          <w:rFonts w:ascii="Times New Roman Italic" w:hAnsi="Times New Roman Italic"/>
          <w:i/>
          <w:spacing w:val="-2"/>
        </w:rPr>
        <w:t>(Bản giấy và bản điện tử).</w:t>
      </w:r>
    </w:p>
    <w:p w14:paraId="3C3D9293" w14:textId="0ED0571E" w:rsidR="009E0343" w:rsidRPr="004707D0" w:rsidRDefault="00592F21" w:rsidP="002662E6">
      <w:pPr>
        <w:spacing w:before="60" w:after="60"/>
        <w:ind w:firstLine="724"/>
        <w:jc w:val="both"/>
        <w:rPr>
          <w:i/>
        </w:rPr>
      </w:pPr>
      <w:r w:rsidRPr="004707D0">
        <w:rPr>
          <w:i/>
        </w:rPr>
        <w:t>(</w:t>
      </w:r>
      <w:r w:rsidR="00AF60C5" w:rsidRPr="004707D0">
        <w:rPr>
          <w:i/>
        </w:rPr>
        <w:t>5</w:t>
      </w:r>
      <w:r w:rsidRPr="004707D0">
        <w:rPr>
          <w:i/>
        </w:rPr>
        <w:t xml:space="preserve">) Bản tổng hợp, giải trình tiếp thu ý kiến đóng góp của các cơ quan, tổ chức, cá nhân </w:t>
      </w:r>
      <w:r w:rsidR="00E50506" w:rsidRPr="004707D0">
        <w:rPr>
          <w:i/>
        </w:rPr>
        <w:t>(Bản điện tử).</w:t>
      </w:r>
    </w:p>
    <w:p w14:paraId="1727A977" w14:textId="4E7F050E" w:rsidR="00592F21" w:rsidRPr="002662E6" w:rsidRDefault="00592F21" w:rsidP="002662E6">
      <w:pPr>
        <w:spacing w:before="60" w:after="60"/>
        <w:ind w:firstLine="724"/>
        <w:jc w:val="both"/>
        <w:rPr>
          <w:i/>
        </w:rPr>
      </w:pPr>
      <w:r w:rsidRPr="004707D0">
        <w:rPr>
          <w:i/>
        </w:rPr>
        <w:t>(</w:t>
      </w:r>
      <w:r w:rsidR="00AF60C5" w:rsidRPr="004707D0">
        <w:rPr>
          <w:i/>
        </w:rPr>
        <w:t>6</w:t>
      </w:r>
      <w:r w:rsidRPr="004707D0">
        <w:rPr>
          <w:i/>
        </w:rPr>
        <w:t>) Ý kiến đóng góp tham gia ý kiến của cá cơ quan, tổ chức, cá nhân (bản điện tử).</w:t>
      </w:r>
    </w:p>
    <w:p w14:paraId="5A3C0822" w14:textId="77777777" w:rsidR="00592F21" w:rsidRPr="002662E6" w:rsidRDefault="00592F21" w:rsidP="00831C17">
      <w:pPr>
        <w:spacing w:before="120"/>
        <w:ind w:firstLine="724"/>
        <w:jc w:val="both"/>
        <w:rPr>
          <w:sz w:val="16"/>
          <w:szCs w:val="16"/>
        </w:rPr>
      </w:pPr>
    </w:p>
    <w:tbl>
      <w:tblPr>
        <w:tblW w:w="8931" w:type="dxa"/>
        <w:tblLook w:val="01E0" w:firstRow="1" w:lastRow="1" w:firstColumn="1" w:lastColumn="1" w:noHBand="0" w:noVBand="0"/>
      </w:tblPr>
      <w:tblGrid>
        <w:gridCol w:w="5103"/>
        <w:gridCol w:w="3828"/>
      </w:tblGrid>
      <w:tr w:rsidR="00592F21" w:rsidRPr="002662E6" w14:paraId="406687EF" w14:textId="77777777" w:rsidTr="00971B05">
        <w:trPr>
          <w:trHeight w:val="2949"/>
        </w:trPr>
        <w:tc>
          <w:tcPr>
            <w:tcW w:w="5103" w:type="dxa"/>
          </w:tcPr>
          <w:p w14:paraId="318059B2" w14:textId="77777777" w:rsidR="00592F21" w:rsidRPr="002662E6" w:rsidRDefault="00592F21" w:rsidP="00D945C6">
            <w:pPr>
              <w:jc w:val="both"/>
              <w:rPr>
                <w:b/>
                <w:bCs/>
                <w:sz w:val="30"/>
                <w:lang w:val="nl-NL"/>
              </w:rPr>
            </w:pPr>
            <w:r w:rsidRPr="002662E6">
              <w:rPr>
                <w:b/>
                <w:bCs/>
                <w:i/>
                <w:iCs/>
                <w:sz w:val="24"/>
                <w:lang w:val="nl-NL"/>
              </w:rPr>
              <w:t>Nơi nhận:</w:t>
            </w:r>
          </w:p>
          <w:p w14:paraId="23FDBF08" w14:textId="77777777" w:rsidR="00592F21" w:rsidRPr="002662E6" w:rsidRDefault="00592F21" w:rsidP="00D945C6">
            <w:pPr>
              <w:jc w:val="both"/>
              <w:rPr>
                <w:sz w:val="22"/>
                <w:lang w:val="nl-NL"/>
              </w:rPr>
            </w:pPr>
            <w:r w:rsidRPr="002662E6">
              <w:rPr>
                <w:sz w:val="22"/>
                <w:lang w:val="nl-NL"/>
              </w:rPr>
              <w:t xml:space="preserve"> - UBND tỉnh (Kính trình);</w:t>
            </w:r>
            <w:r w:rsidRPr="002662E6">
              <w:rPr>
                <w:sz w:val="22"/>
                <w:lang w:val="nl-NL"/>
              </w:rPr>
              <w:tab/>
            </w:r>
            <w:r w:rsidRPr="002662E6">
              <w:rPr>
                <w:sz w:val="22"/>
                <w:lang w:val="nl-NL"/>
              </w:rPr>
              <w:tab/>
            </w:r>
            <w:r w:rsidRPr="002662E6">
              <w:rPr>
                <w:sz w:val="22"/>
                <w:lang w:val="nl-NL"/>
              </w:rPr>
              <w:tab/>
            </w:r>
          </w:p>
          <w:p w14:paraId="589666AE" w14:textId="77777777" w:rsidR="00592F21" w:rsidRPr="002662E6" w:rsidRDefault="00592F21" w:rsidP="00D945C6">
            <w:pPr>
              <w:jc w:val="both"/>
              <w:rPr>
                <w:sz w:val="22"/>
              </w:rPr>
            </w:pPr>
            <w:r w:rsidRPr="002662E6">
              <w:rPr>
                <w:sz w:val="22"/>
                <w:lang w:val="nl-NL"/>
              </w:rPr>
              <w:t xml:space="preserve"> - Sở Tư pháp;</w:t>
            </w:r>
          </w:p>
          <w:p w14:paraId="1CEDF3B6" w14:textId="77777777" w:rsidR="00592F21" w:rsidRPr="002662E6" w:rsidRDefault="00592F21" w:rsidP="00D945C6">
            <w:pPr>
              <w:jc w:val="both"/>
              <w:rPr>
                <w:sz w:val="22"/>
              </w:rPr>
            </w:pPr>
            <w:r w:rsidRPr="002662E6">
              <w:rPr>
                <w:sz w:val="22"/>
              </w:rPr>
              <w:t xml:space="preserve"> - Giám đốc, các PGĐ Sở;</w:t>
            </w:r>
          </w:p>
          <w:p w14:paraId="6FAB4011" w14:textId="5005D0D7" w:rsidR="00592F21" w:rsidRPr="002662E6" w:rsidRDefault="00592F21" w:rsidP="00D945C6">
            <w:pPr>
              <w:jc w:val="both"/>
              <w:rPr>
                <w:sz w:val="22"/>
                <w:szCs w:val="22"/>
              </w:rPr>
            </w:pPr>
            <w:r w:rsidRPr="002662E6">
              <w:rPr>
                <w:sz w:val="22"/>
              </w:rPr>
              <w:t xml:space="preserve"> - </w:t>
            </w:r>
            <w:r w:rsidR="00A228FB" w:rsidRPr="002662E6">
              <w:rPr>
                <w:sz w:val="22"/>
              </w:rPr>
              <w:t>Các phòng chuyên môn thuộc Sở</w:t>
            </w:r>
            <w:r w:rsidRPr="002662E6">
              <w:rPr>
                <w:sz w:val="22"/>
              </w:rPr>
              <w:t>;</w:t>
            </w:r>
          </w:p>
          <w:p w14:paraId="17C5B9CC" w14:textId="01BE58F8" w:rsidR="00592F21" w:rsidRPr="002662E6" w:rsidRDefault="00592F21" w:rsidP="00D945C6">
            <w:pPr>
              <w:jc w:val="both"/>
              <w:rPr>
                <w:sz w:val="22"/>
              </w:rPr>
            </w:pPr>
            <w:r w:rsidRPr="002662E6">
              <w:rPr>
                <w:sz w:val="22"/>
              </w:rPr>
              <w:t xml:space="preserve"> - Lưu: VT, </w:t>
            </w:r>
            <w:r w:rsidR="00A7772D" w:rsidRPr="002662E6">
              <w:rPr>
                <w:sz w:val="22"/>
              </w:rPr>
              <w:t xml:space="preserve">KTXD </w:t>
            </w:r>
            <w:r w:rsidR="00A7772D" w:rsidRPr="002662E6">
              <w:rPr>
                <w:sz w:val="22"/>
                <w:vertAlign w:val="subscript"/>
              </w:rPr>
              <w:t>(Hiển)</w:t>
            </w:r>
            <w:r w:rsidR="00A7772D" w:rsidRPr="002662E6">
              <w:rPr>
                <w:sz w:val="22"/>
              </w:rPr>
              <w:t>.</w:t>
            </w:r>
            <w:r w:rsidRPr="002662E6">
              <w:rPr>
                <w:sz w:val="22"/>
              </w:rPr>
              <w:t xml:space="preserve"> </w:t>
            </w:r>
          </w:p>
          <w:p w14:paraId="17759710" w14:textId="77777777" w:rsidR="00592F21" w:rsidRPr="002662E6" w:rsidRDefault="00592F21" w:rsidP="00D945C6">
            <w:pPr>
              <w:spacing w:before="120" w:after="120"/>
              <w:jc w:val="both"/>
            </w:pPr>
          </w:p>
        </w:tc>
        <w:tc>
          <w:tcPr>
            <w:tcW w:w="3828" w:type="dxa"/>
          </w:tcPr>
          <w:p w14:paraId="1530ED06" w14:textId="1348921A" w:rsidR="00592F21" w:rsidRPr="002662E6" w:rsidRDefault="00592F21" w:rsidP="00D945C6">
            <w:pPr>
              <w:jc w:val="center"/>
              <w:rPr>
                <w:b/>
                <w:bCs/>
                <w:szCs w:val="26"/>
              </w:rPr>
            </w:pPr>
            <w:r w:rsidRPr="002662E6">
              <w:rPr>
                <w:b/>
                <w:bCs/>
                <w:szCs w:val="26"/>
              </w:rPr>
              <w:t>GIÁM ĐỐC</w:t>
            </w:r>
          </w:p>
          <w:p w14:paraId="1101B91A" w14:textId="77777777" w:rsidR="00592F21" w:rsidRPr="002662E6" w:rsidRDefault="00592F21" w:rsidP="00D945C6">
            <w:pPr>
              <w:spacing w:before="120" w:after="120"/>
              <w:jc w:val="center"/>
              <w:rPr>
                <w:b/>
              </w:rPr>
            </w:pPr>
          </w:p>
          <w:p w14:paraId="0A26DD96" w14:textId="77777777" w:rsidR="00592F21" w:rsidRPr="002662E6" w:rsidRDefault="00592F21" w:rsidP="00D945C6">
            <w:pPr>
              <w:spacing w:before="120" w:after="120"/>
              <w:jc w:val="center"/>
              <w:rPr>
                <w:b/>
              </w:rPr>
            </w:pPr>
          </w:p>
          <w:p w14:paraId="100F6D61" w14:textId="77777777" w:rsidR="00592F21" w:rsidRPr="002662E6" w:rsidRDefault="00592F21" w:rsidP="00D945C6">
            <w:pPr>
              <w:spacing w:before="120" w:after="120"/>
              <w:jc w:val="center"/>
              <w:rPr>
                <w:b/>
                <w:sz w:val="2"/>
                <w:szCs w:val="10"/>
              </w:rPr>
            </w:pPr>
          </w:p>
          <w:p w14:paraId="3AE3EA52" w14:textId="77777777" w:rsidR="00592F21" w:rsidRPr="002662E6" w:rsidRDefault="00592F21" w:rsidP="00D945C6">
            <w:pPr>
              <w:spacing w:before="120" w:after="120"/>
              <w:jc w:val="center"/>
              <w:rPr>
                <w:b/>
                <w:sz w:val="18"/>
              </w:rPr>
            </w:pPr>
          </w:p>
          <w:p w14:paraId="54A11B96" w14:textId="77777777" w:rsidR="00592F21" w:rsidRPr="002662E6" w:rsidRDefault="00592F21" w:rsidP="00D945C6">
            <w:pPr>
              <w:spacing w:before="120" w:after="120"/>
              <w:jc w:val="center"/>
              <w:rPr>
                <w:sz w:val="38"/>
                <w:szCs w:val="38"/>
              </w:rPr>
            </w:pPr>
          </w:p>
          <w:p w14:paraId="43AC347D" w14:textId="5BA70C1B" w:rsidR="00592F21" w:rsidRPr="002662E6" w:rsidRDefault="00EA7604" w:rsidP="00D945C6">
            <w:pPr>
              <w:spacing w:before="120" w:after="120"/>
              <w:jc w:val="center"/>
              <w:rPr>
                <w:b/>
              </w:rPr>
            </w:pPr>
            <w:r w:rsidRPr="002662E6">
              <w:rPr>
                <w:b/>
              </w:rPr>
              <w:t>Lê Thanh Sơn</w:t>
            </w:r>
          </w:p>
        </w:tc>
      </w:tr>
    </w:tbl>
    <w:p w14:paraId="36271B02" w14:textId="09BEB9B0" w:rsidR="00B96BCF" w:rsidRPr="0049042C" w:rsidRDefault="00B96BCF" w:rsidP="003B56BD">
      <w:pPr>
        <w:spacing w:before="120"/>
        <w:ind w:firstLine="697"/>
        <w:jc w:val="both"/>
        <w:rPr>
          <w:color w:val="EE0000"/>
          <w:shd w:val="clear" w:color="auto" w:fill="FFFFFF"/>
        </w:rPr>
      </w:pPr>
    </w:p>
    <w:sectPr w:rsidR="00B96BCF" w:rsidRPr="0049042C" w:rsidSect="00F766D0">
      <w:headerReference w:type="default" r:id="rId7"/>
      <w:footerReference w:type="even" r:id="rId8"/>
      <w:footerReference w:type="default" r:id="rId9"/>
      <w:pgSz w:w="11907" w:h="16840" w:code="9"/>
      <w:pgMar w:top="1134" w:right="1134" w:bottom="1134" w:left="1701" w:header="567" w:footer="39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C331D" w14:textId="77777777" w:rsidR="00CE751E" w:rsidRDefault="00CE751E">
      <w:r>
        <w:separator/>
      </w:r>
    </w:p>
  </w:endnote>
  <w:endnote w:type="continuationSeparator" w:id="0">
    <w:p w14:paraId="436F6DA1" w14:textId="77777777" w:rsidR="00CE751E" w:rsidRDefault="00CE7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3" w:csb1="00000000"/>
  </w:font>
  <w:font w:name="Times New Roman Bold">
    <w:panose1 w:val="02020803070505020304"/>
    <w:charset w:val="00"/>
    <w:family w:val="roman"/>
    <w:notTrueType/>
    <w:pitch w:val="default"/>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AC68B" w14:textId="77777777" w:rsidR="00A724EF" w:rsidRDefault="00A724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CF8CAE" w14:textId="77777777" w:rsidR="00A724EF" w:rsidRDefault="00A724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F573F" w14:textId="77777777" w:rsidR="00A724EF" w:rsidRDefault="00A724E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8857F" w14:textId="77777777" w:rsidR="00CE751E" w:rsidRDefault="00CE751E">
      <w:r>
        <w:separator/>
      </w:r>
    </w:p>
  </w:footnote>
  <w:footnote w:type="continuationSeparator" w:id="0">
    <w:p w14:paraId="76ED58A0" w14:textId="77777777" w:rsidR="00CE751E" w:rsidRDefault="00CE7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844438"/>
      <w:docPartObj>
        <w:docPartGallery w:val="Page Numbers (Top of Page)"/>
        <w:docPartUnique/>
      </w:docPartObj>
    </w:sdtPr>
    <w:sdtEndPr>
      <w:rPr>
        <w:noProof/>
      </w:rPr>
    </w:sdtEndPr>
    <w:sdtContent>
      <w:p w14:paraId="05D1146B" w14:textId="77777777" w:rsidR="00BA743A" w:rsidRDefault="00BA743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1090EE2" w14:textId="77777777" w:rsidR="00BA743A" w:rsidRDefault="00BA74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61BEE"/>
    <w:multiLevelType w:val="hybridMultilevel"/>
    <w:tmpl w:val="044EA3A8"/>
    <w:lvl w:ilvl="0" w:tplc="2806C29A">
      <w:start w:val="2"/>
      <w:numFmt w:val="bullet"/>
      <w:lvlText w:val=""/>
      <w:lvlJc w:val="left"/>
      <w:pPr>
        <w:ind w:left="1800" w:hanging="360"/>
      </w:pPr>
      <w:rPr>
        <w:rFonts w:ascii="Symbol" w:eastAsia="Times New Roman" w:hAnsi="Symbol" w:cs="Times New Roman" w:hint="default"/>
        <w:color w:val="00000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D1D7A59"/>
    <w:multiLevelType w:val="hybridMultilevel"/>
    <w:tmpl w:val="77686CFA"/>
    <w:lvl w:ilvl="0" w:tplc="B8C60A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4E1149"/>
    <w:multiLevelType w:val="hybridMultilevel"/>
    <w:tmpl w:val="61569CCA"/>
    <w:lvl w:ilvl="0" w:tplc="BB98569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A54F40"/>
    <w:multiLevelType w:val="hybridMultilevel"/>
    <w:tmpl w:val="D84C7B78"/>
    <w:lvl w:ilvl="0" w:tplc="0A5E1452">
      <w:start w:val="1"/>
      <w:numFmt w:val="decimal"/>
      <w:lvlText w:val="%1."/>
      <w:lvlJc w:val="left"/>
      <w:pPr>
        <w:tabs>
          <w:tab w:val="num" w:pos="1080"/>
        </w:tabs>
        <w:ind w:left="1080" w:hanging="360"/>
      </w:pPr>
      <w:rPr>
        <w:rFonts w:hint="default"/>
        <w:b/>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1B613A6"/>
    <w:multiLevelType w:val="hybridMultilevel"/>
    <w:tmpl w:val="03705B6A"/>
    <w:lvl w:ilvl="0" w:tplc="7390BE36">
      <w:start w:val="1"/>
      <w:numFmt w:val="decimal"/>
      <w:lvlText w:val="%1."/>
      <w:lvlJc w:val="left"/>
      <w:pPr>
        <w:tabs>
          <w:tab w:val="num" w:pos="1080"/>
        </w:tabs>
        <w:ind w:left="1080" w:hanging="360"/>
      </w:pPr>
      <w:rPr>
        <w:rFonts w:hint="default"/>
        <w:b/>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259108E"/>
    <w:multiLevelType w:val="hybridMultilevel"/>
    <w:tmpl w:val="58DA2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981BE2"/>
    <w:multiLevelType w:val="hybridMultilevel"/>
    <w:tmpl w:val="A9082DE8"/>
    <w:lvl w:ilvl="0" w:tplc="D94E2FD6">
      <w:start w:val="1"/>
      <w:numFmt w:val="upperRoman"/>
      <w:lvlText w:val="%1."/>
      <w:lvlJc w:val="left"/>
      <w:pPr>
        <w:ind w:left="1429" w:hanging="72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7" w15:restartNumberingAfterBreak="0">
    <w:nsid w:val="4CEB0E95"/>
    <w:multiLevelType w:val="hybridMultilevel"/>
    <w:tmpl w:val="D67E48F0"/>
    <w:lvl w:ilvl="0" w:tplc="C3D697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B5D73E7"/>
    <w:multiLevelType w:val="hybridMultilevel"/>
    <w:tmpl w:val="0F2095F2"/>
    <w:lvl w:ilvl="0" w:tplc="36DE71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58396718">
    <w:abstractNumId w:val="6"/>
  </w:num>
  <w:num w:numId="2" w16cid:durableId="1177622099">
    <w:abstractNumId w:val="4"/>
  </w:num>
  <w:num w:numId="3" w16cid:durableId="1345135042">
    <w:abstractNumId w:val="3"/>
  </w:num>
  <w:num w:numId="4" w16cid:durableId="1166168050">
    <w:abstractNumId w:val="1"/>
  </w:num>
  <w:num w:numId="5" w16cid:durableId="642851575">
    <w:abstractNumId w:val="0"/>
  </w:num>
  <w:num w:numId="6" w16cid:durableId="1019357629">
    <w:abstractNumId w:val="2"/>
  </w:num>
  <w:num w:numId="7" w16cid:durableId="1414089474">
    <w:abstractNumId w:val="8"/>
  </w:num>
  <w:num w:numId="8" w16cid:durableId="711424469">
    <w:abstractNumId w:val="5"/>
  </w:num>
  <w:num w:numId="9" w16cid:durableId="14608809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62E"/>
    <w:rsid w:val="0000124E"/>
    <w:rsid w:val="00004A69"/>
    <w:rsid w:val="00012DB5"/>
    <w:rsid w:val="00014146"/>
    <w:rsid w:val="00016EC0"/>
    <w:rsid w:val="00023531"/>
    <w:rsid w:val="00025469"/>
    <w:rsid w:val="00032654"/>
    <w:rsid w:val="00033B33"/>
    <w:rsid w:val="000347A5"/>
    <w:rsid w:val="00035AC4"/>
    <w:rsid w:val="00036ADB"/>
    <w:rsid w:val="000401FC"/>
    <w:rsid w:val="00045940"/>
    <w:rsid w:val="0004799E"/>
    <w:rsid w:val="000508DD"/>
    <w:rsid w:val="00052E62"/>
    <w:rsid w:val="000570F3"/>
    <w:rsid w:val="00060B3D"/>
    <w:rsid w:val="000622DE"/>
    <w:rsid w:val="00063FDF"/>
    <w:rsid w:val="00067B97"/>
    <w:rsid w:val="00071427"/>
    <w:rsid w:val="00080F36"/>
    <w:rsid w:val="00086797"/>
    <w:rsid w:val="000A2AEB"/>
    <w:rsid w:val="000A3491"/>
    <w:rsid w:val="000A6009"/>
    <w:rsid w:val="000B1B6C"/>
    <w:rsid w:val="000B4417"/>
    <w:rsid w:val="000B5F33"/>
    <w:rsid w:val="000B617D"/>
    <w:rsid w:val="000C0BF0"/>
    <w:rsid w:val="000C182C"/>
    <w:rsid w:val="000C1DB7"/>
    <w:rsid w:val="000D0389"/>
    <w:rsid w:val="000D3CEC"/>
    <w:rsid w:val="000F14B6"/>
    <w:rsid w:val="000F4927"/>
    <w:rsid w:val="00103DD3"/>
    <w:rsid w:val="00111974"/>
    <w:rsid w:val="001231C7"/>
    <w:rsid w:val="001253E6"/>
    <w:rsid w:val="0013066A"/>
    <w:rsid w:val="00133338"/>
    <w:rsid w:val="0013413A"/>
    <w:rsid w:val="00134307"/>
    <w:rsid w:val="0014000D"/>
    <w:rsid w:val="00144842"/>
    <w:rsid w:val="00147676"/>
    <w:rsid w:val="00147FA7"/>
    <w:rsid w:val="00152673"/>
    <w:rsid w:val="00167957"/>
    <w:rsid w:val="00167EDD"/>
    <w:rsid w:val="00170767"/>
    <w:rsid w:val="00171A05"/>
    <w:rsid w:val="0017313C"/>
    <w:rsid w:val="00177A8C"/>
    <w:rsid w:val="00177FE2"/>
    <w:rsid w:val="00181B8C"/>
    <w:rsid w:val="001829B3"/>
    <w:rsid w:val="00187B7B"/>
    <w:rsid w:val="001907AC"/>
    <w:rsid w:val="0019480A"/>
    <w:rsid w:val="001A248C"/>
    <w:rsid w:val="001A5E94"/>
    <w:rsid w:val="001B44E2"/>
    <w:rsid w:val="001B579A"/>
    <w:rsid w:val="001C216C"/>
    <w:rsid w:val="001C7737"/>
    <w:rsid w:val="001C7D24"/>
    <w:rsid w:val="001E4305"/>
    <w:rsid w:val="001E71B7"/>
    <w:rsid w:val="001E75CF"/>
    <w:rsid w:val="001F7373"/>
    <w:rsid w:val="002019C4"/>
    <w:rsid w:val="00203509"/>
    <w:rsid w:val="0020492A"/>
    <w:rsid w:val="00204D2B"/>
    <w:rsid w:val="00212AC1"/>
    <w:rsid w:val="00212CB8"/>
    <w:rsid w:val="00216F08"/>
    <w:rsid w:val="0022614E"/>
    <w:rsid w:val="002430C2"/>
    <w:rsid w:val="00245C21"/>
    <w:rsid w:val="002507F3"/>
    <w:rsid w:val="002531F6"/>
    <w:rsid w:val="0025429E"/>
    <w:rsid w:val="00254DC2"/>
    <w:rsid w:val="0025632C"/>
    <w:rsid w:val="00260365"/>
    <w:rsid w:val="002662E6"/>
    <w:rsid w:val="002667E2"/>
    <w:rsid w:val="00271195"/>
    <w:rsid w:val="0027134A"/>
    <w:rsid w:val="00271B00"/>
    <w:rsid w:val="00274C00"/>
    <w:rsid w:val="002816CD"/>
    <w:rsid w:val="002854F2"/>
    <w:rsid w:val="002873D5"/>
    <w:rsid w:val="00290574"/>
    <w:rsid w:val="00291410"/>
    <w:rsid w:val="002A6372"/>
    <w:rsid w:val="002B3298"/>
    <w:rsid w:val="002C1A24"/>
    <w:rsid w:val="002D6BB2"/>
    <w:rsid w:val="002D73D0"/>
    <w:rsid w:val="002E11FB"/>
    <w:rsid w:val="002E4FE1"/>
    <w:rsid w:val="002E5161"/>
    <w:rsid w:val="002F16FE"/>
    <w:rsid w:val="002F4431"/>
    <w:rsid w:val="00306943"/>
    <w:rsid w:val="0030769B"/>
    <w:rsid w:val="00314753"/>
    <w:rsid w:val="00314E04"/>
    <w:rsid w:val="003275A0"/>
    <w:rsid w:val="00332089"/>
    <w:rsid w:val="00336762"/>
    <w:rsid w:val="003542C4"/>
    <w:rsid w:val="003549F0"/>
    <w:rsid w:val="00357A42"/>
    <w:rsid w:val="00357B83"/>
    <w:rsid w:val="00360E4C"/>
    <w:rsid w:val="00375463"/>
    <w:rsid w:val="00376C73"/>
    <w:rsid w:val="0037710F"/>
    <w:rsid w:val="00377157"/>
    <w:rsid w:val="00392314"/>
    <w:rsid w:val="003A0A26"/>
    <w:rsid w:val="003B21BA"/>
    <w:rsid w:val="003B407E"/>
    <w:rsid w:val="003B56BD"/>
    <w:rsid w:val="003B6E37"/>
    <w:rsid w:val="003B7938"/>
    <w:rsid w:val="003C31DA"/>
    <w:rsid w:val="003C34A7"/>
    <w:rsid w:val="003C5E56"/>
    <w:rsid w:val="003C6161"/>
    <w:rsid w:val="003C6CE6"/>
    <w:rsid w:val="003D1F51"/>
    <w:rsid w:val="003E1305"/>
    <w:rsid w:val="003F4BB6"/>
    <w:rsid w:val="00414369"/>
    <w:rsid w:val="00415433"/>
    <w:rsid w:val="00420CAC"/>
    <w:rsid w:val="00422D2F"/>
    <w:rsid w:val="00423B76"/>
    <w:rsid w:val="00423FF6"/>
    <w:rsid w:val="00424276"/>
    <w:rsid w:val="00424AF3"/>
    <w:rsid w:val="00434939"/>
    <w:rsid w:val="00436524"/>
    <w:rsid w:val="00443609"/>
    <w:rsid w:val="0045578F"/>
    <w:rsid w:val="00457B64"/>
    <w:rsid w:val="00457E74"/>
    <w:rsid w:val="0046133D"/>
    <w:rsid w:val="004627FB"/>
    <w:rsid w:val="00463285"/>
    <w:rsid w:val="004659C1"/>
    <w:rsid w:val="0046661C"/>
    <w:rsid w:val="004702C7"/>
    <w:rsid w:val="004707D0"/>
    <w:rsid w:val="004714EE"/>
    <w:rsid w:val="00474CAC"/>
    <w:rsid w:val="0047745B"/>
    <w:rsid w:val="004817B7"/>
    <w:rsid w:val="004859D3"/>
    <w:rsid w:val="0049042C"/>
    <w:rsid w:val="00494D12"/>
    <w:rsid w:val="004A7AFA"/>
    <w:rsid w:val="004B2A1D"/>
    <w:rsid w:val="004B3F4F"/>
    <w:rsid w:val="004C320E"/>
    <w:rsid w:val="004C4B70"/>
    <w:rsid w:val="004C70BD"/>
    <w:rsid w:val="004D1739"/>
    <w:rsid w:val="004D187A"/>
    <w:rsid w:val="004D236C"/>
    <w:rsid w:val="004D3582"/>
    <w:rsid w:val="004D5641"/>
    <w:rsid w:val="004D56D7"/>
    <w:rsid w:val="004F39B9"/>
    <w:rsid w:val="0050791A"/>
    <w:rsid w:val="00507A47"/>
    <w:rsid w:val="0052023D"/>
    <w:rsid w:val="00521BE4"/>
    <w:rsid w:val="00523DB8"/>
    <w:rsid w:val="0052582F"/>
    <w:rsid w:val="00525D55"/>
    <w:rsid w:val="0052730E"/>
    <w:rsid w:val="005317D0"/>
    <w:rsid w:val="005319AF"/>
    <w:rsid w:val="0054789F"/>
    <w:rsid w:val="00547C3F"/>
    <w:rsid w:val="00550608"/>
    <w:rsid w:val="00551406"/>
    <w:rsid w:val="005566E3"/>
    <w:rsid w:val="00557C43"/>
    <w:rsid w:val="0056363C"/>
    <w:rsid w:val="00563D66"/>
    <w:rsid w:val="005644F7"/>
    <w:rsid w:val="00570A11"/>
    <w:rsid w:val="0057300E"/>
    <w:rsid w:val="00574B63"/>
    <w:rsid w:val="0058295A"/>
    <w:rsid w:val="00592F21"/>
    <w:rsid w:val="005938FD"/>
    <w:rsid w:val="005A3AFE"/>
    <w:rsid w:val="005B3D92"/>
    <w:rsid w:val="005B75B7"/>
    <w:rsid w:val="005C190D"/>
    <w:rsid w:val="005C2DDF"/>
    <w:rsid w:val="005C6602"/>
    <w:rsid w:val="005D7F25"/>
    <w:rsid w:val="005E0B4D"/>
    <w:rsid w:val="005E164D"/>
    <w:rsid w:val="005E175C"/>
    <w:rsid w:val="005E26A7"/>
    <w:rsid w:val="005E352D"/>
    <w:rsid w:val="005E3CEF"/>
    <w:rsid w:val="005E7FCE"/>
    <w:rsid w:val="005F4867"/>
    <w:rsid w:val="005F4BD6"/>
    <w:rsid w:val="005F57FC"/>
    <w:rsid w:val="005F696E"/>
    <w:rsid w:val="005F6B7C"/>
    <w:rsid w:val="005F7A96"/>
    <w:rsid w:val="006037F7"/>
    <w:rsid w:val="00610DD9"/>
    <w:rsid w:val="00615C32"/>
    <w:rsid w:val="00620BDB"/>
    <w:rsid w:val="00633012"/>
    <w:rsid w:val="0064426F"/>
    <w:rsid w:val="006451CB"/>
    <w:rsid w:val="0065434D"/>
    <w:rsid w:val="00657199"/>
    <w:rsid w:val="00663391"/>
    <w:rsid w:val="00666D0D"/>
    <w:rsid w:val="006760FA"/>
    <w:rsid w:val="006779E6"/>
    <w:rsid w:val="00683713"/>
    <w:rsid w:val="006923BE"/>
    <w:rsid w:val="00694D3C"/>
    <w:rsid w:val="00695F05"/>
    <w:rsid w:val="006A1A99"/>
    <w:rsid w:val="006A5D8D"/>
    <w:rsid w:val="006A6E9A"/>
    <w:rsid w:val="006B38A2"/>
    <w:rsid w:val="006B4A18"/>
    <w:rsid w:val="006C1EC2"/>
    <w:rsid w:val="006E62ED"/>
    <w:rsid w:val="006F0F66"/>
    <w:rsid w:val="006F1AB7"/>
    <w:rsid w:val="006F4E19"/>
    <w:rsid w:val="006F5E5F"/>
    <w:rsid w:val="006F64C2"/>
    <w:rsid w:val="0070235F"/>
    <w:rsid w:val="00713071"/>
    <w:rsid w:val="007216E2"/>
    <w:rsid w:val="00722560"/>
    <w:rsid w:val="00724865"/>
    <w:rsid w:val="007259C6"/>
    <w:rsid w:val="00727269"/>
    <w:rsid w:val="00731B5C"/>
    <w:rsid w:val="0073449A"/>
    <w:rsid w:val="00737FD1"/>
    <w:rsid w:val="00746432"/>
    <w:rsid w:val="00750491"/>
    <w:rsid w:val="00750AD8"/>
    <w:rsid w:val="00764E1D"/>
    <w:rsid w:val="007826CD"/>
    <w:rsid w:val="0078440C"/>
    <w:rsid w:val="00784A3A"/>
    <w:rsid w:val="00785B95"/>
    <w:rsid w:val="00794D45"/>
    <w:rsid w:val="007A5CE7"/>
    <w:rsid w:val="007A614C"/>
    <w:rsid w:val="007B6F3C"/>
    <w:rsid w:val="007C07B5"/>
    <w:rsid w:val="007C46C3"/>
    <w:rsid w:val="007D020E"/>
    <w:rsid w:val="007D262E"/>
    <w:rsid w:val="007E1249"/>
    <w:rsid w:val="007E3EEC"/>
    <w:rsid w:val="007F749B"/>
    <w:rsid w:val="007F7BDC"/>
    <w:rsid w:val="008070C1"/>
    <w:rsid w:val="008079BA"/>
    <w:rsid w:val="008125F6"/>
    <w:rsid w:val="00813178"/>
    <w:rsid w:val="008144D3"/>
    <w:rsid w:val="00814D2C"/>
    <w:rsid w:val="0082159A"/>
    <w:rsid w:val="0082176D"/>
    <w:rsid w:val="00827776"/>
    <w:rsid w:val="00831332"/>
    <w:rsid w:val="00831C17"/>
    <w:rsid w:val="008322C5"/>
    <w:rsid w:val="0083261D"/>
    <w:rsid w:val="008352C7"/>
    <w:rsid w:val="008408B1"/>
    <w:rsid w:val="00842B92"/>
    <w:rsid w:val="008447F1"/>
    <w:rsid w:val="0084661A"/>
    <w:rsid w:val="00847F86"/>
    <w:rsid w:val="00855267"/>
    <w:rsid w:val="00861F1B"/>
    <w:rsid w:val="00863939"/>
    <w:rsid w:val="008828AB"/>
    <w:rsid w:val="0089553A"/>
    <w:rsid w:val="008A2DD0"/>
    <w:rsid w:val="008B2782"/>
    <w:rsid w:val="008B60D4"/>
    <w:rsid w:val="008C2D94"/>
    <w:rsid w:val="008C6395"/>
    <w:rsid w:val="008D0B3D"/>
    <w:rsid w:val="008D5CB4"/>
    <w:rsid w:val="008D601D"/>
    <w:rsid w:val="008E026C"/>
    <w:rsid w:val="008E51B3"/>
    <w:rsid w:val="008E7DC6"/>
    <w:rsid w:val="008E7E31"/>
    <w:rsid w:val="008F6108"/>
    <w:rsid w:val="00905FAF"/>
    <w:rsid w:val="00914342"/>
    <w:rsid w:val="00920CB0"/>
    <w:rsid w:val="00927286"/>
    <w:rsid w:val="00927AA3"/>
    <w:rsid w:val="0093008A"/>
    <w:rsid w:val="009309B9"/>
    <w:rsid w:val="009316C1"/>
    <w:rsid w:val="009335B8"/>
    <w:rsid w:val="009342C6"/>
    <w:rsid w:val="00934A21"/>
    <w:rsid w:val="00936938"/>
    <w:rsid w:val="009432E2"/>
    <w:rsid w:val="00945C35"/>
    <w:rsid w:val="00951FBF"/>
    <w:rsid w:val="00956AA7"/>
    <w:rsid w:val="009660DD"/>
    <w:rsid w:val="00970223"/>
    <w:rsid w:val="00971B05"/>
    <w:rsid w:val="00972DE4"/>
    <w:rsid w:val="0097568A"/>
    <w:rsid w:val="00982A46"/>
    <w:rsid w:val="009856D3"/>
    <w:rsid w:val="00986DB7"/>
    <w:rsid w:val="00987426"/>
    <w:rsid w:val="00995F48"/>
    <w:rsid w:val="009A151A"/>
    <w:rsid w:val="009A4446"/>
    <w:rsid w:val="009A4478"/>
    <w:rsid w:val="009A66C8"/>
    <w:rsid w:val="009A6B15"/>
    <w:rsid w:val="009B0A58"/>
    <w:rsid w:val="009C1538"/>
    <w:rsid w:val="009C7F4E"/>
    <w:rsid w:val="009D2414"/>
    <w:rsid w:val="009D287C"/>
    <w:rsid w:val="009D2FB7"/>
    <w:rsid w:val="009D4F94"/>
    <w:rsid w:val="009E0343"/>
    <w:rsid w:val="009E2491"/>
    <w:rsid w:val="009E33B6"/>
    <w:rsid w:val="009E6EFC"/>
    <w:rsid w:val="009F127E"/>
    <w:rsid w:val="009F37CB"/>
    <w:rsid w:val="009F3CF9"/>
    <w:rsid w:val="00A00FA2"/>
    <w:rsid w:val="00A016A4"/>
    <w:rsid w:val="00A14E0A"/>
    <w:rsid w:val="00A17C6E"/>
    <w:rsid w:val="00A228FB"/>
    <w:rsid w:val="00A22F47"/>
    <w:rsid w:val="00A30E52"/>
    <w:rsid w:val="00A336BC"/>
    <w:rsid w:val="00A34942"/>
    <w:rsid w:val="00A36158"/>
    <w:rsid w:val="00A37A46"/>
    <w:rsid w:val="00A5579D"/>
    <w:rsid w:val="00A666EF"/>
    <w:rsid w:val="00A724EF"/>
    <w:rsid w:val="00A7772D"/>
    <w:rsid w:val="00A77AFC"/>
    <w:rsid w:val="00A81EB2"/>
    <w:rsid w:val="00A83F42"/>
    <w:rsid w:val="00A92D62"/>
    <w:rsid w:val="00A9409B"/>
    <w:rsid w:val="00A955EB"/>
    <w:rsid w:val="00A95CD3"/>
    <w:rsid w:val="00AA015F"/>
    <w:rsid w:val="00AA0581"/>
    <w:rsid w:val="00AA3DCC"/>
    <w:rsid w:val="00AA42C0"/>
    <w:rsid w:val="00AA474A"/>
    <w:rsid w:val="00AA4DCE"/>
    <w:rsid w:val="00AA5817"/>
    <w:rsid w:val="00AB4AE5"/>
    <w:rsid w:val="00AC13DA"/>
    <w:rsid w:val="00AC259D"/>
    <w:rsid w:val="00AC3B6A"/>
    <w:rsid w:val="00AC6F0D"/>
    <w:rsid w:val="00AD0236"/>
    <w:rsid w:val="00AD76AF"/>
    <w:rsid w:val="00AE0E97"/>
    <w:rsid w:val="00AE542D"/>
    <w:rsid w:val="00AF60C5"/>
    <w:rsid w:val="00AF644B"/>
    <w:rsid w:val="00B006F7"/>
    <w:rsid w:val="00B00BB3"/>
    <w:rsid w:val="00B0242F"/>
    <w:rsid w:val="00B12B87"/>
    <w:rsid w:val="00B15C83"/>
    <w:rsid w:val="00B22386"/>
    <w:rsid w:val="00B25E2A"/>
    <w:rsid w:val="00B26786"/>
    <w:rsid w:val="00B27861"/>
    <w:rsid w:val="00B36023"/>
    <w:rsid w:val="00B47245"/>
    <w:rsid w:val="00B6704C"/>
    <w:rsid w:val="00B7161A"/>
    <w:rsid w:val="00B7417B"/>
    <w:rsid w:val="00B76C61"/>
    <w:rsid w:val="00B802B0"/>
    <w:rsid w:val="00B83201"/>
    <w:rsid w:val="00B83C6F"/>
    <w:rsid w:val="00B84042"/>
    <w:rsid w:val="00B84F71"/>
    <w:rsid w:val="00B92443"/>
    <w:rsid w:val="00B9431F"/>
    <w:rsid w:val="00B9622F"/>
    <w:rsid w:val="00B96BCF"/>
    <w:rsid w:val="00BA0C6F"/>
    <w:rsid w:val="00BA6FAC"/>
    <w:rsid w:val="00BA7299"/>
    <w:rsid w:val="00BA743A"/>
    <w:rsid w:val="00BB3EC7"/>
    <w:rsid w:val="00BB4005"/>
    <w:rsid w:val="00BB4CF0"/>
    <w:rsid w:val="00BB78B4"/>
    <w:rsid w:val="00BB7CFB"/>
    <w:rsid w:val="00BC0B34"/>
    <w:rsid w:val="00BC1B23"/>
    <w:rsid w:val="00BC3272"/>
    <w:rsid w:val="00BC4A5C"/>
    <w:rsid w:val="00BD424A"/>
    <w:rsid w:val="00BE5639"/>
    <w:rsid w:val="00BF01E6"/>
    <w:rsid w:val="00BF0949"/>
    <w:rsid w:val="00BF1609"/>
    <w:rsid w:val="00BF257C"/>
    <w:rsid w:val="00BF46EC"/>
    <w:rsid w:val="00BF78AA"/>
    <w:rsid w:val="00C0205E"/>
    <w:rsid w:val="00C16194"/>
    <w:rsid w:val="00C16F3E"/>
    <w:rsid w:val="00C35EC1"/>
    <w:rsid w:val="00C43BC7"/>
    <w:rsid w:val="00C5565D"/>
    <w:rsid w:val="00C60F70"/>
    <w:rsid w:val="00C6265A"/>
    <w:rsid w:val="00C672D4"/>
    <w:rsid w:val="00C7331A"/>
    <w:rsid w:val="00C74FF5"/>
    <w:rsid w:val="00C77272"/>
    <w:rsid w:val="00C80C44"/>
    <w:rsid w:val="00C83DB0"/>
    <w:rsid w:val="00C91EB2"/>
    <w:rsid w:val="00C94499"/>
    <w:rsid w:val="00C94EF0"/>
    <w:rsid w:val="00CA74C6"/>
    <w:rsid w:val="00CB76D4"/>
    <w:rsid w:val="00CB7AC4"/>
    <w:rsid w:val="00CC74EB"/>
    <w:rsid w:val="00CD1704"/>
    <w:rsid w:val="00CE751E"/>
    <w:rsid w:val="00CE79F4"/>
    <w:rsid w:val="00CF1696"/>
    <w:rsid w:val="00CF209E"/>
    <w:rsid w:val="00CF2827"/>
    <w:rsid w:val="00D10531"/>
    <w:rsid w:val="00D1487E"/>
    <w:rsid w:val="00D15291"/>
    <w:rsid w:val="00D21ACF"/>
    <w:rsid w:val="00D233AA"/>
    <w:rsid w:val="00D23FF8"/>
    <w:rsid w:val="00D2536B"/>
    <w:rsid w:val="00D25C7E"/>
    <w:rsid w:val="00D32F41"/>
    <w:rsid w:val="00D34630"/>
    <w:rsid w:val="00D41B3D"/>
    <w:rsid w:val="00D42638"/>
    <w:rsid w:val="00D50CD7"/>
    <w:rsid w:val="00D5336C"/>
    <w:rsid w:val="00D57BB2"/>
    <w:rsid w:val="00D6276A"/>
    <w:rsid w:val="00D65554"/>
    <w:rsid w:val="00D67F1F"/>
    <w:rsid w:val="00D702DD"/>
    <w:rsid w:val="00D765D5"/>
    <w:rsid w:val="00D8444C"/>
    <w:rsid w:val="00D927A9"/>
    <w:rsid w:val="00D95387"/>
    <w:rsid w:val="00D97F04"/>
    <w:rsid w:val="00DA0888"/>
    <w:rsid w:val="00DA106C"/>
    <w:rsid w:val="00DA33D7"/>
    <w:rsid w:val="00DA7913"/>
    <w:rsid w:val="00DB0410"/>
    <w:rsid w:val="00DB3A24"/>
    <w:rsid w:val="00DB5EB5"/>
    <w:rsid w:val="00DC6CA8"/>
    <w:rsid w:val="00DD11EC"/>
    <w:rsid w:val="00DD1AF7"/>
    <w:rsid w:val="00DE1E84"/>
    <w:rsid w:val="00DE3A50"/>
    <w:rsid w:val="00DF355E"/>
    <w:rsid w:val="00DF407B"/>
    <w:rsid w:val="00DF6593"/>
    <w:rsid w:val="00E138F4"/>
    <w:rsid w:val="00E15A3A"/>
    <w:rsid w:val="00E341AB"/>
    <w:rsid w:val="00E34AB8"/>
    <w:rsid w:val="00E36605"/>
    <w:rsid w:val="00E409BB"/>
    <w:rsid w:val="00E476FD"/>
    <w:rsid w:val="00E500DD"/>
    <w:rsid w:val="00E50506"/>
    <w:rsid w:val="00E527D8"/>
    <w:rsid w:val="00E52F31"/>
    <w:rsid w:val="00E57120"/>
    <w:rsid w:val="00E578B6"/>
    <w:rsid w:val="00E62B01"/>
    <w:rsid w:val="00E63F53"/>
    <w:rsid w:val="00E6477C"/>
    <w:rsid w:val="00E66526"/>
    <w:rsid w:val="00E90F08"/>
    <w:rsid w:val="00EA1B96"/>
    <w:rsid w:val="00EA4F65"/>
    <w:rsid w:val="00EA58C6"/>
    <w:rsid w:val="00EA7604"/>
    <w:rsid w:val="00EB5974"/>
    <w:rsid w:val="00EC249A"/>
    <w:rsid w:val="00EC37D0"/>
    <w:rsid w:val="00EC6C35"/>
    <w:rsid w:val="00ED5F3F"/>
    <w:rsid w:val="00ED64ED"/>
    <w:rsid w:val="00EE5A60"/>
    <w:rsid w:val="00EE7222"/>
    <w:rsid w:val="00EF20AE"/>
    <w:rsid w:val="00EF3D7F"/>
    <w:rsid w:val="00EF43D2"/>
    <w:rsid w:val="00EF679B"/>
    <w:rsid w:val="00F006D2"/>
    <w:rsid w:val="00F021A8"/>
    <w:rsid w:val="00F05DFF"/>
    <w:rsid w:val="00F14697"/>
    <w:rsid w:val="00F15CEA"/>
    <w:rsid w:val="00F2422A"/>
    <w:rsid w:val="00F343D6"/>
    <w:rsid w:val="00F35298"/>
    <w:rsid w:val="00F361B9"/>
    <w:rsid w:val="00F412FB"/>
    <w:rsid w:val="00F43040"/>
    <w:rsid w:val="00F50844"/>
    <w:rsid w:val="00F561AE"/>
    <w:rsid w:val="00F562B3"/>
    <w:rsid w:val="00F723DA"/>
    <w:rsid w:val="00F74C60"/>
    <w:rsid w:val="00F75A93"/>
    <w:rsid w:val="00F766D0"/>
    <w:rsid w:val="00F82D27"/>
    <w:rsid w:val="00F83B50"/>
    <w:rsid w:val="00F87C6B"/>
    <w:rsid w:val="00FA018C"/>
    <w:rsid w:val="00FB06BB"/>
    <w:rsid w:val="00FB0B96"/>
    <w:rsid w:val="00FB6289"/>
    <w:rsid w:val="00FB6337"/>
    <w:rsid w:val="00FC2DEA"/>
    <w:rsid w:val="00FC48E2"/>
    <w:rsid w:val="00FC6173"/>
    <w:rsid w:val="00FD0690"/>
    <w:rsid w:val="00FD11C6"/>
    <w:rsid w:val="00FD5A50"/>
    <w:rsid w:val="00FE24A0"/>
    <w:rsid w:val="00FF7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BDC4C5E"/>
  <w15:docId w15:val="{63C1E2D8-D63C-4D85-BDC3-B6A3F08C1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08B1"/>
    <w:rPr>
      <w:sz w:val="28"/>
      <w:szCs w:val="28"/>
    </w:rPr>
  </w:style>
  <w:style w:type="paragraph" w:styleId="Heading2">
    <w:name w:val="heading 2"/>
    <w:basedOn w:val="Normal"/>
    <w:link w:val="Heading2Char"/>
    <w:qFormat/>
    <w:rsid w:val="008828A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pPr>
      <w:jc w:val="right"/>
    </w:pPr>
    <w:rPr>
      <w:rFonts w:ascii=".VnTime" w:hAnsi=".VnTime"/>
      <w:color w:val="000080"/>
      <w:szCs w:val="20"/>
    </w:rPr>
  </w:style>
  <w:style w:type="character" w:customStyle="1" w:styleId="BodyText2Char">
    <w:name w:val="Body Text 2 Char"/>
    <w:link w:val="BodyText2"/>
    <w:rPr>
      <w:rFonts w:ascii=".VnTime" w:hAnsi=".VnTime"/>
      <w:color w:val="000080"/>
      <w:sz w:val="28"/>
      <w:lang w:val="en-US" w:eastAsia="en-US" w:bidi="ar-SA"/>
    </w:rPr>
  </w:style>
  <w:style w:type="paragraph" w:styleId="BodyText">
    <w:name w:val="Body Text"/>
    <w:basedOn w:val="Normal"/>
    <w:link w:val="BodyTextChar"/>
    <w:pPr>
      <w:spacing w:after="120"/>
    </w:pPr>
    <w:rPr>
      <w:rFonts w:ascii=".VnTime" w:hAnsi=".VnTime"/>
      <w:szCs w:val="20"/>
      <w:lang w:val="x-none" w:eastAsia="x-none"/>
    </w:rPr>
  </w:style>
  <w:style w:type="character" w:customStyle="1" w:styleId="BodyTextChar">
    <w:name w:val="Body Text Char"/>
    <w:link w:val="BodyText"/>
    <w:rPr>
      <w:rFonts w:ascii=".VnTime" w:hAnsi=".VnTime"/>
      <w:sz w:val="28"/>
      <w:lang w:val="x-none" w:eastAsia="x-none" w:bidi="ar-SA"/>
    </w:rPr>
  </w:style>
  <w:style w:type="paragraph" w:styleId="Footer">
    <w:name w:val="footer"/>
    <w:basedOn w:val="Normal"/>
    <w:link w:val="FooterChar"/>
    <w:pPr>
      <w:tabs>
        <w:tab w:val="center" w:pos="4320"/>
        <w:tab w:val="right" w:pos="8640"/>
      </w:tabs>
    </w:pPr>
    <w:rPr>
      <w:lang w:val="x-none" w:eastAsia="x-none"/>
    </w:rPr>
  </w:style>
  <w:style w:type="character" w:styleId="PageNumber">
    <w:name w:val="page number"/>
    <w:basedOn w:val="DefaultParagraphFont"/>
  </w:style>
  <w:style w:type="paragraph" w:customStyle="1" w:styleId="DefaultParagraphFontParaCharCharCharCharChar">
    <w:name w:val="Default Paragraph Font Para Char Char Char Char Char"/>
    <w:autoRedefine/>
    <w:pPr>
      <w:tabs>
        <w:tab w:val="left" w:pos="1152"/>
      </w:tabs>
      <w:spacing w:before="120" w:after="120" w:line="312" w:lineRule="auto"/>
    </w:pPr>
    <w:rPr>
      <w:rFonts w:ascii="Arial" w:hAnsi="Arial" w:cs="Arial"/>
      <w:sz w:val="26"/>
      <w:szCs w:val="26"/>
    </w:rPr>
  </w:style>
  <w:style w:type="paragraph" w:styleId="Header">
    <w:name w:val="header"/>
    <w:basedOn w:val="Normal"/>
    <w:link w:val="HeaderChar"/>
    <w:uiPriority w:val="99"/>
    <w:pPr>
      <w:tabs>
        <w:tab w:val="center" w:pos="4153"/>
        <w:tab w:val="right" w:pos="8306"/>
      </w:tabs>
    </w:pPr>
  </w:style>
  <w:style w:type="paragraph" w:customStyle="1" w:styleId="CharCharCharCharCharCharChar">
    <w:name w:val="Char Char Char Char Char Char Char"/>
    <w:basedOn w:val="Normal"/>
    <w:pPr>
      <w:spacing w:after="160" w:line="240" w:lineRule="exact"/>
    </w:pPr>
    <w:rPr>
      <w:rFonts w:ascii="Verdana" w:hAnsi="Verdana"/>
      <w:sz w:val="20"/>
      <w:szCs w:val="20"/>
    </w:rPr>
  </w:style>
  <w:style w:type="character" w:customStyle="1" w:styleId="FooterChar">
    <w:name w:val="Footer Char"/>
    <w:link w:val="Footer"/>
    <w:uiPriority w:val="99"/>
    <w:rPr>
      <w:sz w:val="28"/>
      <w:szCs w:val="28"/>
    </w:rPr>
  </w:style>
  <w:style w:type="paragraph" w:styleId="NormalWeb">
    <w:name w:val="Normal (Web)"/>
    <w:basedOn w:val="Normal"/>
    <w:uiPriority w:val="99"/>
    <w:pPr>
      <w:spacing w:before="100" w:beforeAutospacing="1" w:after="100" w:afterAutospacing="1"/>
    </w:pPr>
    <w:rPr>
      <w:sz w:val="24"/>
      <w:szCs w:val="24"/>
    </w:rPr>
  </w:style>
  <w:style w:type="character" w:customStyle="1" w:styleId="apple-converted-space">
    <w:name w:val="apple-converted-space"/>
    <w:basedOn w:val="DefaultParagraphFont"/>
  </w:style>
  <w:style w:type="character" w:customStyle="1" w:styleId="CharChar7">
    <w:name w:val="Char Char7"/>
    <w:rPr>
      <w:rFonts w:ascii=".VnTime" w:hAnsi=".VnTime"/>
      <w:sz w:val="28"/>
      <w:lang w:val="x-none" w:eastAsia="x-none" w:bidi="ar-SA"/>
    </w:rPr>
  </w:style>
  <w:style w:type="character" w:customStyle="1" w:styleId="CharChar8">
    <w:name w:val="Char Char8"/>
    <w:rPr>
      <w:rFonts w:ascii=".VnTime" w:hAnsi=".VnTime"/>
      <w:color w:val="000080"/>
      <w:sz w:val="28"/>
      <w:lang w:val="en-US" w:eastAsia="en-US" w:bidi="ar-SA"/>
    </w:rPr>
  </w:style>
  <w:style w:type="paragraph" w:customStyle="1" w:styleId="CharCharCharCharCharCharCharCharCharCharCharCharChar">
    <w:name w:val="Char Char Char Char Char Char Char Char Char Char Char Char Char"/>
    <w:basedOn w:val="Normal"/>
    <w:next w:val="Normal"/>
    <w:autoRedefine/>
    <w:semiHidden/>
    <w:pPr>
      <w:spacing w:before="120" w:after="120" w:line="312" w:lineRule="auto"/>
    </w:pPr>
  </w:style>
  <w:style w:type="paragraph" w:styleId="BodyTextIndent2">
    <w:name w:val="Body Text Indent 2"/>
    <w:basedOn w:val="Normal"/>
    <w:link w:val="BodyTextIndent2Char"/>
    <w:pPr>
      <w:spacing w:after="120" w:line="480" w:lineRule="auto"/>
      <w:ind w:left="360"/>
    </w:pPr>
    <w:rPr>
      <w:lang w:val="x-none" w:eastAsia="x-none"/>
    </w:rPr>
  </w:style>
  <w:style w:type="character" w:customStyle="1" w:styleId="BodyTextIndent2Char">
    <w:name w:val="Body Text Indent 2 Char"/>
    <w:link w:val="BodyTextIndent2"/>
    <w:rPr>
      <w:sz w:val="28"/>
      <w:szCs w:val="28"/>
    </w:rPr>
  </w:style>
  <w:style w:type="paragraph" w:customStyle="1" w:styleId="CharChar2CharChar">
    <w:name w:val="Char Char2 Char Char"/>
    <w:basedOn w:val="Normal"/>
    <w:next w:val="Normal"/>
    <w:autoRedefine/>
    <w:semiHidden/>
    <w:pPr>
      <w:spacing w:before="120" w:after="120" w:line="312" w:lineRule="auto"/>
    </w:pPr>
    <w:rPr>
      <w:rFonts w:eastAsia="PMingLiU"/>
    </w:rPr>
  </w:style>
  <w:style w:type="paragraph" w:customStyle="1" w:styleId="Char">
    <w:name w:val="Char"/>
    <w:basedOn w:val="Normal"/>
    <w:next w:val="Normal"/>
    <w:autoRedefine/>
    <w:semiHidden/>
    <w:pPr>
      <w:spacing w:before="120" w:after="120" w:line="312" w:lineRule="auto"/>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styleId="ListParagraph">
    <w:name w:val="List Paragraph"/>
    <w:basedOn w:val="Normal"/>
    <w:uiPriority w:val="34"/>
    <w:qFormat/>
    <w:rsid w:val="00BB4CF0"/>
    <w:pPr>
      <w:ind w:left="720"/>
      <w:contextualSpacing/>
    </w:pPr>
  </w:style>
  <w:style w:type="character" w:styleId="Hyperlink">
    <w:name w:val="Hyperlink"/>
    <w:basedOn w:val="DefaultParagraphFont"/>
    <w:uiPriority w:val="99"/>
    <w:unhideWhenUsed/>
    <w:rsid w:val="00BB4CF0"/>
    <w:rPr>
      <w:color w:val="0000FF"/>
      <w:u w:val="single"/>
    </w:rPr>
  </w:style>
  <w:style w:type="table" w:styleId="TableGrid">
    <w:name w:val="Table Grid"/>
    <w:basedOn w:val="TableNormal"/>
    <w:rsid w:val="001C2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D25C7E"/>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8E7E31"/>
    <w:rPr>
      <w:rFonts w:ascii="Times New Roman" w:hAnsi="Times New Roman" w:cs="Times New Roman" w:hint="default"/>
      <w:b w:val="0"/>
      <w:bCs w:val="0"/>
      <w:i/>
      <w:iCs/>
      <w:color w:val="000000"/>
      <w:sz w:val="28"/>
      <w:szCs w:val="28"/>
    </w:rPr>
  </w:style>
  <w:style w:type="character" w:customStyle="1" w:styleId="Heading2Char">
    <w:name w:val="Heading 2 Char"/>
    <w:basedOn w:val="DefaultParagraphFont"/>
    <w:link w:val="Heading2"/>
    <w:rsid w:val="008828AB"/>
    <w:rPr>
      <w:b/>
      <w:bCs/>
      <w:sz w:val="36"/>
      <w:szCs w:val="36"/>
    </w:rPr>
  </w:style>
  <w:style w:type="numbering" w:customStyle="1" w:styleId="NoList1">
    <w:name w:val="No List1"/>
    <w:next w:val="NoList"/>
    <w:semiHidden/>
    <w:rsid w:val="008828AB"/>
  </w:style>
  <w:style w:type="paragraph" w:customStyle="1" w:styleId="CharCharChar1Char">
    <w:name w:val="Char Char Char1 Char"/>
    <w:basedOn w:val="Normal"/>
    <w:rsid w:val="008828AB"/>
    <w:pPr>
      <w:spacing w:after="160" w:line="240" w:lineRule="exact"/>
    </w:pPr>
    <w:rPr>
      <w:rFonts w:ascii="Verdana" w:hAnsi="Verdana"/>
      <w:sz w:val="20"/>
      <w:szCs w:val="20"/>
    </w:rPr>
  </w:style>
  <w:style w:type="paragraph" w:customStyle="1" w:styleId="CharCharCharChar">
    <w:name w:val="Char Char Char Char"/>
    <w:basedOn w:val="Normal"/>
    <w:rsid w:val="008828AB"/>
    <w:pPr>
      <w:pageBreakBefore/>
      <w:spacing w:before="100" w:beforeAutospacing="1" w:after="100" w:afterAutospacing="1"/>
      <w:jc w:val="both"/>
    </w:pPr>
    <w:rPr>
      <w:rFonts w:ascii=".VnArial" w:eastAsia=".VnTime" w:hAnsi=".VnArial" w:cs=".VnArial"/>
      <w:sz w:val="20"/>
      <w:szCs w:val="20"/>
    </w:rPr>
  </w:style>
  <w:style w:type="character" w:customStyle="1" w:styleId="BodyTextChar2">
    <w:name w:val="Body Text Char2"/>
    <w:rsid w:val="008828AB"/>
    <w:rPr>
      <w:rFonts w:ascii=".VnTime" w:hAnsi=".VnTime"/>
      <w:sz w:val="28"/>
      <w:lang w:val="en-US" w:eastAsia="en-US" w:bidi="ar-SA"/>
    </w:rPr>
  </w:style>
  <w:style w:type="character" w:customStyle="1" w:styleId="HeaderChar">
    <w:name w:val="Header Char"/>
    <w:link w:val="Header"/>
    <w:uiPriority w:val="99"/>
    <w:rsid w:val="008828AB"/>
    <w:rPr>
      <w:sz w:val="28"/>
      <w:szCs w:val="28"/>
    </w:rPr>
  </w:style>
  <w:style w:type="paragraph" w:styleId="FootnoteText">
    <w:name w:val="footnote text"/>
    <w:basedOn w:val="Normal"/>
    <w:link w:val="FootnoteTextChar"/>
    <w:rsid w:val="008828AB"/>
    <w:rPr>
      <w:rFonts w:ascii=".VnTime" w:hAnsi=".VnTime"/>
      <w:sz w:val="20"/>
      <w:szCs w:val="20"/>
    </w:rPr>
  </w:style>
  <w:style w:type="character" w:customStyle="1" w:styleId="FootnoteTextChar">
    <w:name w:val="Footnote Text Char"/>
    <w:basedOn w:val="DefaultParagraphFont"/>
    <w:link w:val="FootnoteText"/>
    <w:rsid w:val="008828AB"/>
    <w:rPr>
      <w:rFonts w:ascii=".VnTime" w:hAnsi=".VnTime"/>
    </w:rPr>
  </w:style>
  <w:style w:type="character" w:styleId="FootnoteReference">
    <w:name w:val="footnote reference"/>
    <w:rsid w:val="008828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98433">
      <w:bodyDiv w:val="1"/>
      <w:marLeft w:val="0"/>
      <w:marRight w:val="0"/>
      <w:marTop w:val="0"/>
      <w:marBottom w:val="0"/>
      <w:divBdr>
        <w:top w:val="none" w:sz="0" w:space="0" w:color="auto"/>
        <w:left w:val="none" w:sz="0" w:space="0" w:color="auto"/>
        <w:bottom w:val="none" w:sz="0" w:space="0" w:color="auto"/>
        <w:right w:val="none" w:sz="0" w:space="0" w:color="auto"/>
      </w:divBdr>
    </w:div>
    <w:div w:id="40597902">
      <w:bodyDiv w:val="1"/>
      <w:marLeft w:val="0"/>
      <w:marRight w:val="0"/>
      <w:marTop w:val="0"/>
      <w:marBottom w:val="0"/>
      <w:divBdr>
        <w:top w:val="none" w:sz="0" w:space="0" w:color="auto"/>
        <w:left w:val="none" w:sz="0" w:space="0" w:color="auto"/>
        <w:bottom w:val="none" w:sz="0" w:space="0" w:color="auto"/>
        <w:right w:val="none" w:sz="0" w:space="0" w:color="auto"/>
      </w:divBdr>
    </w:div>
    <w:div w:id="231552367">
      <w:bodyDiv w:val="1"/>
      <w:marLeft w:val="0"/>
      <w:marRight w:val="0"/>
      <w:marTop w:val="0"/>
      <w:marBottom w:val="0"/>
      <w:divBdr>
        <w:top w:val="none" w:sz="0" w:space="0" w:color="auto"/>
        <w:left w:val="none" w:sz="0" w:space="0" w:color="auto"/>
        <w:bottom w:val="none" w:sz="0" w:space="0" w:color="auto"/>
        <w:right w:val="none" w:sz="0" w:space="0" w:color="auto"/>
      </w:divBdr>
    </w:div>
    <w:div w:id="247665158">
      <w:bodyDiv w:val="1"/>
      <w:marLeft w:val="0"/>
      <w:marRight w:val="0"/>
      <w:marTop w:val="0"/>
      <w:marBottom w:val="0"/>
      <w:divBdr>
        <w:top w:val="none" w:sz="0" w:space="0" w:color="auto"/>
        <w:left w:val="none" w:sz="0" w:space="0" w:color="auto"/>
        <w:bottom w:val="none" w:sz="0" w:space="0" w:color="auto"/>
        <w:right w:val="none" w:sz="0" w:space="0" w:color="auto"/>
      </w:divBdr>
    </w:div>
    <w:div w:id="350957146">
      <w:bodyDiv w:val="1"/>
      <w:marLeft w:val="0"/>
      <w:marRight w:val="0"/>
      <w:marTop w:val="0"/>
      <w:marBottom w:val="0"/>
      <w:divBdr>
        <w:top w:val="none" w:sz="0" w:space="0" w:color="auto"/>
        <w:left w:val="none" w:sz="0" w:space="0" w:color="auto"/>
        <w:bottom w:val="none" w:sz="0" w:space="0" w:color="auto"/>
        <w:right w:val="none" w:sz="0" w:space="0" w:color="auto"/>
      </w:divBdr>
    </w:div>
    <w:div w:id="613438289">
      <w:bodyDiv w:val="1"/>
      <w:marLeft w:val="0"/>
      <w:marRight w:val="0"/>
      <w:marTop w:val="0"/>
      <w:marBottom w:val="0"/>
      <w:divBdr>
        <w:top w:val="none" w:sz="0" w:space="0" w:color="auto"/>
        <w:left w:val="none" w:sz="0" w:space="0" w:color="auto"/>
        <w:bottom w:val="none" w:sz="0" w:space="0" w:color="auto"/>
        <w:right w:val="none" w:sz="0" w:space="0" w:color="auto"/>
      </w:divBdr>
      <w:divsChild>
        <w:div w:id="350844244">
          <w:marLeft w:val="0"/>
          <w:marRight w:val="0"/>
          <w:marTop w:val="0"/>
          <w:marBottom w:val="0"/>
          <w:divBdr>
            <w:top w:val="none" w:sz="0" w:space="0" w:color="auto"/>
            <w:left w:val="none" w:sz="0" w:space="0" w:color="auto"/>
            <w:bottom w:val="none" w:sz="0" w:space="0" w:color="auto"/>
            <w:right w:val="none" w:sz="0" w:space="0" w:color="auto"/>
          </w:divBdr>
        </w:div>
        <w:div w:id="985207177">
          <w:marLeft w:val="0"/>
          <w:marRight w:val="0"/>
          <w:marTop w:val="0"/>
          <w:marBottom w:val="0"/>
          <w:divBdr>
            <w:top w:val="none" w:sz="0" w:space="0" w:color="auto"/>
            <w:left w:val="none" w:sz="0" w:space="0" w:color="auto"/>
            <w:bottom w:val="none" w:sz="0" w:space="0" w:color="auto"/>
            <w:right w:val="none" w:sz="0" w:space="0" w:color="auto"/>
          </w:divBdr>
        </w:div>
        <w:div w:id="1121994928">
          <w:marLeft w:val="0"/>
          <w:marRight w:val="0"/>
          <w:marTop w:val="0"/>
          <w:marBottom w:val="0"/>
          <w:divBdr>
            <w:top w:val="none" w:sz="0" w:space="0" w:color="auto"/>
            <w:left w:val="none" w:sz="0" w:space="0" w:color="auto"/>
            <w:bottom w:val="none" w:sz="0" w:space="0" w:color="auto"/>
            <w:right w:val="none" w:sz="0" w:space="0" w:color="auto"/>
          </w:divBdr>
        </w:div>
        <w:div w:id="358505622">
          <w:marLeft w:val="0"/>
          <w:marRight w:val="0"/>
          <w:marTop w:val="0"/>
          <w:marBottom w:val="0"/>
          <w:divBdr>
            <w:top w:val="none" w:sz="0" w:space="0" w:color="auto"/>
            <w:left w:val="none" w:sz="0" w:space="0" w:color="auto"/>
            <w:bottom w:val="none" w:sz="0" w:space="0" w:color="auto"/>
            <w:right w:val="none" w:sz="0" w:space="0" w:color="auto"/>
          </w:divBdr>
        </w:div>
        <w:div w:id="68504273">
          <w:marLeft w:val="0"/>
          <w:marRight w:val="0"/>
          <w:marTop w:val="0"/>
          <w:marBottom w:val="0"/>
          <w:divBdr>
            <w:top w:val="none" w:sz="0" w:space="0" w:color="auto"/>
            <w:left w:val="none" w:sz="0" w:space="0" w:color="auto"/>
            <w:bottom w:val="none" w:sz="0" w:space="0" w:color="auto"/>
            <w:right w:val="none" w:sz="0" w:space="0" w:color="auto"/>
          </w:divBdr>
        </w:div>
        <w:div w:id="1225215921">
          <w:marLeft w:val="0"/>
          <w:marRight w:val="0"/>
          <w:marTop w:val="0"/>
          <w:marBottom w:val="0"/>
          <w:divBdr>
            <w:top w:val="none" w:sz="0" w:space="0" w:color="auto"/>
            <w:left w:val="none" w:sz="0" w:space="0" w:color="auto"/>
            <w:bottom w:val="none" w:sz="0" w:space="0" w:color="auto"/>
            <w:right w:val="none" w:sz="0" w:space="0" w:color="auto"/>
          </w:divBdr>
        </w:div>
        <w:div w:id="1800997457">
          <w:marLeft w:val="0"/>
          <w:marRight w:val="0"/>
          <w:marTop w:val="0"/>
          <w:marBottom w:val="0"/>
          <w:divBdr>
            <w:top w:val="none" w:sz="0" w:space="0" w:color="auto"/>
            <w:left w:val="none" w:sz="0" w:space="0" w:color="auto"/>
            <w:bottom w:val="none" w:sz="0" w:space="0" w:color="auto"/>
            <w:right w:val="none" w:sz="0" w:space="0" w:color="auto"/>
          </w:divBdr>
        </w:div>
        <w:div w:id="1423532842">
          <w:marLeft w:val="0"/>
          <w:marRight w:val="0"/>
          <w:marTop w:val="0"/>
          <w:marBottom w:val="0"/>
          <w:divBdr>
            <w:top w:val="none" w:sz="0" w:space="0" w:color="auto"/>
            <w:left w:val="none" w:sz="0" w:space="0" w:color="auto"/>
            <w:bottom w:val="none" w:sz="0" w:space="0" w:color="auto"/>
            <w:right w:val="none" w:sz="0" w:space="0" w:color="auto"/>
          </w:divBdr>
        </w:div>
        <w:div w:id="1760977054">
          <w:marLeft w:val="0"/>
          <w:marRight w:val="0"/>
          <w:marTop w:val="0"/>
          <w:marBottom w:val="0"/>
          <w:divBdr>
            <w:top w:val="none" w:sz="0" w:space="0" w:color="auto"/>
            <w:left w:val="none" w:sz="0" w:space="0" w:color="auto"/>
            <w:bottom w:val="none" w:sz="0" w:space="0" w:color="auto"/>
            <w:right w:val="none" w:sz="0" w:space="0" w:color="auto"/>
          </w:divBdr>
        </w:div>
        <w:div w:id="1013339383">
          <w:marLeft w:val="0"/>
          <w:marRight w:val="0"/>
          <w:marTop w:val="0"/>
          <w:marBottom w:val="0"/>
          <w:divBdr>
            <w:top w:val="none" w:sz="0" w:space="0" w:color="auto"/>
            <w:left w:val="none" w:sz="0" w:space="0" w:color="auto"/>
            <w:bottom w:val="none" w:sz="0" w:space="0" w:color="auto"/>
            <w:right w:val="none" w:sz="0" w:space="0" w:color="auto"/>
          </w:divBdr>
        </w:div>
      </w:divsChild>
    </w:div>
    <w:div w:id="648944295">
      <w:bodyDiv w:val="1"/>
      <w:marLeft w:val="0"/>
      <w:marRight w:val="0"/>
      <w:marTop w:val="0"/>
      <w:marBottom w:val="0"/>
      <w:divBdr>
        <w:top w:val="none" w:sz="0" w:space="0" w:color="auto"/>
        <w:left w:val="none" w:sz="0" w:space="0" w:color="auto"/>
        <w:bottom w:val="none" w:sz="0" w:space="0" w:color="auto"/>
        <w:right w:val="none" w:sz="0" w:space="0" w:color="auto"/>
      </w:divBdr>
    </w:div>
    <w:div w:id="654839090">
      <w:bodyDiv w:val="1"/>
      <w:marLeft w:val="0"/>
      <w:marRight w:val="0"/>
      <w:marTop w:val="0"/>
      <w:marBottom w:val="0"/>
      <w:divBdr>
        <w:top w:val="none" w:sz="0" w:space="0" w:color="auto"/>
        <w:left w:val="none" w:sz="0" w:space="0" w:color="auto"/>
        <w:bottom w:val="none" w:sz="0" w:space="0" w:color="auto"/>
        <w:right w:val="none" w:sz="0" w:space="0" w:color="auto"/>
      </w:divBdr>
    </w:div>
    <w:div w:id="719943615">
      <w:bodyDiv w:val="1"/>
      <w:marLeft w:val="0"/>
      <w:marRight w:val="0"/>
      <w:marTop w:val="0"/>
      <w:marBottom w:val="0"/>
      <w:divBdr>
        <w:top w:val="none" w:sz="0" w:space="0" w:color="auto"/>
        <w:left w:val="none" w:sz="0" w:space="0" w:color="auto"/>
        <w:bottom w:val="none" w:sz="0" w:space="0" w:color="auto"/>
        <w:right w:val="none" w:sz="0" w:space="0" w:color="auto"/>
      </w:divBdr>
    </w:div>
    <w:div w:id="775060060">
      <w:bodyDiv w:val="1"/>
      <w:marLeft w:val="0"/>
      <w:marRight w:val="0"/>
      <w:marTop w:val="0"/>
      <w:marBottom w:val="0"/>
      <w:divBdr>
        <w:top w:val="none" w:sz="0" w:space="0" w:color="auto"/>
        <w:left w:val="none" w:sz="0" w:space="0" w:color="auto"/>
        <w:bottom w:val="none" w:sz="0" w:space="0" w:color="auto"/>
        <w:right w:val="none" w:sz="0" w:space="0" w:color="auto"/>
      </w:divBdr>
    </w:div>
    <w:div w:id="785932363">
      <w:bodyDiv w:val="1"/>
      <w:marLeft w:val="0"/>
      <w:marRight w:val="0"/>
      <w:marTop w:val="0"/>
      <w:marBottom w:val="0"/>
      <w:divBdr>
        <w:top w:val="none" w:sz="0" w:space="0" w:color="auto"/>
        <w:left w:val="none" w:sz="0" w:space="0" w:color="auto"/>
        <w:bottom w:val="none" w:sz="0" w:space="0" w:color="auto"/>
        <w:right w:val="none" w:sz="0" w:space="0" w:color="auto"/>
      </w:divBdr>
    </w:div>
    <w:div w:id="900365505">
      <w:bodyDiv w:val="1"/>
      <w:marLeft w:val="0"/>
      <w:marRight w:val="0"/>
      <w:marTop w:val="0"/>
      <w:marBottom w:val="0"/>
      <w:divBdr>
        <w:top w:val="none" w:sz="0" w:space="0" w:color="auto"/>
        <w:left w:val="none" w:sz="0" w:space="0" w:color="auto"/>
        <w:bottom w:val="none" w:sz="0" w:space="0" w:color="auto"/>
        <w:right w:val="none" w:sz="0" w:space="0" w:color="auto"/>
      </w:divBdr>
    </w:div>
    <w:div w:id="1046416839">
      <w:bodyDiv w:val="1"/>
      <w:marLeft w:val="0"/>
      <w:marRight w:val="0"/>
      <w:marTop w:val="0"/>
      <w:marBottom w:val="0"/>
      <w:divBdr>
        <w:top w:val="none" w:sz="0" w:space="0" w:color="auto"/>
        <w:left w:val="none" w:sz="0" w:space="0" w:color="auto"/>
        <w:bottom w:val="none" w:sz="0" w:space="0" w:color="auto"/>
        <w:right w:val="none" w:sz="0" w:space="0" w:color="auto"/>
      </w:divBdr>
    </w:div>
    <w:div w:id="1112435819">
      <w:bodyDiv w:val="1"/>
      <w:marLeft w:val="0"/>
      <w:marRight w:val="0"/>
      <w:marTop w:val="0"/>
      <w:marBottom w:val="0"/>
      <w:divBdr>
        <w:top w:val="none" w:sz="0" w:space="0" w:color="auto"/>
        <w:left w:val="none" w:sz="0" w:space="0" w:color="auto"/>
        <w:bottom w:val="none" w:sz="0" w:space="0" w:color="auto"/>
        <w:right w:val="none" w:sz="0" w:space="0" w:color="auto"/>
      </w:divBdr>
    </w:div>
    <w:div w:id="1133988854">
      <w:bodyDiv w:val="1"/>
      <w:marLeft w:val="0"/>
      <w:marRight w:val="0"/>
      <w:marTop w:val="0"/>
      <w:marBottom w:val="0"/>
      <w:divBdr>
        <w:top w:val="none" w:sz="0" w:space="0" w:color="auto"/>
        <w:left w:val="none" w:sz="0" w:space="0" w:color="auto"/>
        <w:bottom w:val="none" w:sz="0" w:space="0" w:color="auto"/>
        <w:right w:val="none" w:sz="0" w:space="0" w:color="auto"/>
      </w:divBdr>
    </w:div>
    <w:div w:id="1215002741">
      <w:bodyDiv w:val="1"/>
      <w:marLeft w:val="0"/>
      <w:marRight w:val="0"/>
      <w:marTop w:val="0"/>
      <w:marBottom w:val="0"/>
      <w:divBdr>
        <w:top w:val="none" w:sz="0" w:space="0" w:color="auto"/>
        <w:left w:val="none" w:sz="0" w:space="0" w:color="auto"/>
        <w:bottom w:val="none" w:sz="0" w:space="0" w:color="auto"/>
        <w:right w:val="none" w:sz="0" w:space="0" w:color="auto"/>
      </w:divBdr>
    </w:div>
    <w:div w:id="1368287483">
      <w:bodyDiv w:val="1"/>
      <w:marLeft w:val="0"/>
      <w:marRight w:val="0"/>
      <w:marTop w:val="0"/>
      <w:marBottom w:val="0"/>
      <w:divBdr>
        <w:top w:val="none" w:sz="0" w:space="0" w:color="auto"/>
        <w:left w:val="none" w:sz="0" w:space="0" w:color="auto"/>
        <w:bottom w:val="none" w:sz="0" w:space="0" w:color="auto"/>
        <w:right w:val="none" w:sz="0" w:space="0" w:color="auto"/>
      </w:divBdr>
    </w:div>
    <w:div w:id="1452633041">
      <w:bodyDiv w:val="1"/>
      <w:marLeft w:val="0"/>
      <w:marRight w:val="0"/>
      <w:marTop w:val="0"/>
      <w:marBottom w:val="0"/>
      <w:divBdr>
        <w:top w:val="none" w:sz="0" w:space="0" w:color="auto"/>
        <w:left w:val="none" w:sz="0" w:space="0" w:color="auto"/>
        <w:bottom w:val="none" w:sz="0" w:space="0" w:color="auto"/>
        <w:right w:val="none" w:sz="0" w:space="0" w:color="auto"/>
      </w:divBdr>
    </w:div>
    <w:div w:id="1458179973">
      <w:bodyDiv w:val="1"/>
      <w:marLeft w:val="0"/>
      <w:marRight w:val="0"/>
      <w:marTop w:val="0"/>
      <w:marBottom w:val="0"/>
      <w:divBdr>
        <w:top w:val="none" w:sz="0" w:space="0" w:color="auto"/>
        <w:left w:val="none" w:sz="0" w:space="0" w:color="auto"/>
        <w:bottom w:val="none" w:sz="0" w:space="0" w:color="auto"/>
        <w:right w:val="none" w:sz="0" w:space="0" w:color="auto"/>
      </w:divBdr>
    </w:div>
    <w:div w:id="1491749737">
      <w:bodyDiv w:val="1"/>
      <w:marLeft w:val="0"/>
      <w:marRight w:val="0"/>
      <w:marTop w:val="0"/>
      <w:marBottom w:val="0"/>
      <w:divBdr>
        <w:top w:val="none" w:sz="0" w:space="0" w:color="auto"/>
        <w:left w:val="none" w:sz="0" w:space="0" w:color="auto"/>
        <w:bottom w:val="none" w:sz="0" w:space="0" w:color="auto"/>
        <w:right w:val="none" w:sz="0" w:space="0" w:color="auto"/>
      </w:divBdr>
      <w:divsChild>
        <w:div w:id="722027932">
          <w:marLeft w:val="0"/>
          <w:marRight w:val="0"/>
          <w:marTop w:val="15"/>
          <w:marBottom w:val="0"/>
          <w:divBdr>
            <w:top w:val="single" w:sz="48" w:space="0" w:color="auto"/>
            <w:left w:val="single" w:sz="48" w:space="0" w:color="auto"/>
            <w:bottom w:val="single" w:sz="48" w:space="0" w:color="auto"/>
            <w:right w:val="single" w:sz="48" w:space="0" w:color="auto"/>
          </w:divBdr>
          <w:divsChild>
            <w:div w:id="1434587979">
              <w:marLeft w:val="0"/>
              <w:marRight w:val="0"/>
              <w:marTop w:val="0"/>
              <w:marBottom w:val="0"/>
              <w:divBdr>
                <w:top w:val="none" w:sz="0" w:space="0" w:color="auto"/>
                <w:left w:val="none" w:sz="0" w:space="0" w:color="auto"/>
                <w:bottom w:val="none" w:sz="0" w:space="0" w:color="auto"/>
                <w:right w:val="none" w:sz="0" w:space="0" w:color="auto"/>
              </w:divBdr>
            </w:div>
          </w:divsChild>
        </w:div>
        <w:div w:id="1005743557">
          <w:marLeft w:val="0"/>
          <w:marRight w:val="0"/>
          <w:marTop w:val="15"/>
          <w:marBottom w:val="0"/>
          <w:divBdr>
            <w:top w:val="single" w:sz="48" w:space="0" w:color="auto"/>
            <w:left w:val="single" w:sz="48" w:space="0" w:color="auto"/>
            <w:bottom w:val="single" w:sz="48" w:space="0" w:color="auto"/>
            <w:right w:val="single" w:sz="48" w:space="0" w:color="auto"/>
          </w:divBdr>
          <w:divsChild>
            <w:div w:id="10920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031857">
      <w:bodyDiv w:val="1"/>
      <w:marLeft w:val="0"/>
      <w:marRight w:val="0"/>
      <w:marTop w:val="0"/>
      <w:marBottom w:val="0"/>
      <w:divBdr>
        <w:top w:val="none" w:sz="0" w:space="0" w:color="auto"/>
        <w:left w:val="none" w:sz="0" w:space="0" w:color="auto"/>
        <w:bottom w:val="none" w:sz="0" w:space="0" w:color="auto"/>
        <w:right w:val="none" w:sz="0" w:space="0" w:color="auto"/>
      </w:divBdr>
    </w:div>
    <w:div w:id="1541821980">
      <w:bodyDiv w:val="1"/>
      <w:marLeft w:val="0"/>
      <w:marRight w:val="0"/>
      <w:marTop w:val="0"/>
      <w:marBottom w:val="0"/>
      <w:divBdr>
        <w:top w:val="none" w:sz="0" w:space="0" w:color="auto"/>
        <w:left w:val="none" w:sz="0" w:space="0" w:color="auto"/>
        <w:bottom w:val="none" w:sz="0" w:space="0" w:color="auto"/>
        <w:right w:val="none" w:sz="0" w:space="0" w:color="auto"/>
      </w:divBdr>
    </w:div>
    <w:div w:id="1775320891">
      <w:bodyDiv w:val="1"/>
      <w:marLeft w:val="0"/>
      <w:marRight w:val="0"/>
      <w:marTop w:val="0"/>
      <w:marBottom w:val="0"/>
      <w:divBdr>
        <w:top w:val="none" w:sz="0" w:space="0" w:color="auto"/>
        <w:left w:val="none" w:sz="0" w:space="0" w:color="auto"/>
        <w:bottom w:val="none" w:sz="0" w:space="0" w:color="auto"/>
        <w:right w:val="none" w:sz="0" w:space="0" w:color="auto"/>
      </w:divBdr>
    </w:div>
    <w:div w:id="1857844102">
      <w:bodyDiv w:val="1"/>
      <w:marLeft w:val="0"/>
      <w:marRight w:val="0"/>
      <w:marTop w:val="0"/>
      <w:marBottom w:val="0"/>
      <w:divBdr>
        <w:top w:val="none" w:sz="0" w:space="0" w:color="auto"/>
        <w:left w:val="none" w:sz="0" w:space="0" w:color="auto"/>
        <w:bottom w:val="none" w:sz="0" w:space="0" w:color="auto"/>
        <w:right w:val="none" w:sz="0" w:space="0" w:color="auto"/>
      </w:divBdr>
    </w:div>
    <w:div w:id="1869415438">
      <w:bodyDiv w:val="1"/>
      <w:marLeft w:val="0"/>
      <w:marRight w:val="0"/>
      <w:marTop w:val="0"/>
      <w:marBottom w:val="0"/>
      <w:divBdr>
        <w:top w:val="none" w:sz="0" w:space="0" w:color="auto"/>
        <w:left w:val="none" w:sz="0" w:space="0" w:color="auto"/>
        <w:bottom w:val="none" w:sz="0" w:space="0" w:color="auto"/>
        <w:right w:val="none" w:sz="0" w:space="0" w:color="auto"/>
      </w:divBdr>
    </w:div>
    <w:div w:id="1922063138">
      <w:bodyDiv w:val="1"/>
      <w:marLeft w:val="0"/>
      <w:marRight w:val="0"/>
      <w:marTop w:val="0"/>
      <w:marBottom w:val="0"/>
      <w:divBdr>
        <w:top w:val="none" w:sz="0" w:space="0" w:color="auto"/>
        <w:left w:val="none" w:sz="0" w:space="0" w:color="auto"/>
        <w:bottom w:val="none" w:sz="0" w:space="0" w:color="auto"/>
        <w:right w:val="none" w:sz="0" w:space="0" w:color="auto"/>
      </w:divBdr>
    </w:div>
    <w:div w:id="1992247677">
      <w:bodyDiv w:val="1"/>
      <w:marLeft w:val="0"/>
      <w:marRight w:val="0"/>
      <w:marTop w:val="0"/>
      <w:marBottom w:val="0"/>
      <w:divBdr>
        <w:top w:val="none" w:sz="0" w:space="0" w:color="auto"/>
        <w:left w:val="none" w:sz="0" w:space="0" w:color="auto"/>
        <w:bottom w:val="none" w:sz="0" w:space="0" w:color="auto"/>
        <w:right w:val="none" w:sz="0" w:space="0" w:color="auto"/>
      </w:divBdr>
    </w:div>
    <w:div w:id="204389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6</Pages>
  <Words>2223</Words>
  <Characters>12673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SỞ XÂY DỰNG THANH HOÁ</vt:lpstr>
    </vt:vector>
  </TitlesOfParts>
  <Company>Giam Doc</Company>
  <LinksUpToDate>false</LinksUpToDate>
  <CharactersWithSpaces>14867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XÂY DỰNG THANH HOÁ</dc:title>
  <dc:creator>TuanLan ComPuter</dc:creator>
  <cp:lastModifiedBy>Admin</cp:lastModifiedBy>
  <cp:revision>33</cp:revision>
  <cp:lastPrinted>2024-06-04T08:50:00Z</cp:lastPrinted>
  <dcterms:created xsi:type="dcterms:W3CDTF">2026-04-21T08:40:00Z</dcterms:created>
  <dcterms:modified xsi:type="dcterms:W3CDTF">2026-05-05T08:38:00Z</dcterms:modified>
</cp:coreProperties>
</file>