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enStyleDefTable"/>
        <w:tblpPr w:leftFromText="180" w:rightFromText="180" w:vertAnchor="text" w:horzAnchor="margin" w:tblpY="50"/>
        <w:tblW w:w="15168" w:type="dxa"/>
        <w:tblInd w:w="0" w:type="dxa"/>
        <w:tblLook w:val="04A0" w:firstRow="1" w:lastRow="0" w:firstColumn="1" w:lastColumn="0" w:noHBand="0" w:noVBand="1"/>
      </w:tblPr>
      <w:tblGrid>
        <w:gridCol w:w="6096"/>
        <w:gridCol w:w="9072"/>
      </w:tblGrid>
      <w:tr w:rsidR="00CA4134" w:rsidRPr="00BC2AA4" w14:paraId="4167B52E" w14:textId="77777777" w:rsidTr="00E52502">
        <w:trPr>
          <w:trHeight w:val="713"/>
        </w:trPr>
        <w:tc>
          <w:tcPr>
            <w:tcW w:w="6096" w:type="dxa"/>
            <w:tcMar>
              <w:top w:w="0" w:type="dxa"/>
              <w:left w:w="108" w:type="dxa"/>
              <w:bottom w:w="0" w:type="dxa"/>
              <w:right w:w="108" w:type="dxa"/>
            </w:tcMar>
            <w:hideMark/>
          </w:tcPr>
          <w:p w14:paraId="66F94B5A" w14:textId="77777777" w:rsidR="00CA4134" w:rsidRPr="00BC2AA4" w:rsidRDefault="00CA4134" w:rsidP="00D04748">
            <w:pPr>
              <w:jc w:val="center"/>
              <w:rPr>
                <w:rFonts w:ascii="Times New Roman" w:hAnsi="Times New Roman" w:cs="Times New Roman"/>
                <w:bCs/>
                <w:color w:val="000000" w:themeColor="text1"/>
                <w:sz w:val="26"/>
                <w:szCs w:val="26"/>
              </w:rPr>
            </w:pPr>
            <w:r w:rsidRPr="00BC2AA4">
              <w:rPr>
                <w:rFonts w:ascii="Times New Roman" w:hAnsi="Times New Roman"/>
                <w:color w:val="000000" w:themeColor="text1"/>
              </w:rPr>
              <w:br w:type="page"/>
            </w:r>
            <w:r w:rsidRPr="00BC2AA4">
              <w:rPr>
                <w:rFonts w:ascii="Times New Roman" w:hAnsi="Times New Roman" w:cs="Times New Roman"/>
                <w:bCs/>
                <w:color w:val="000000" w:themeColor="text1"/>
                <w:sz w:val="26"/>
                <w:szCs w:val="26"/>
              </w:rPr>
              <w:t>UBND TỈNH TUYÊN QUANG</w:t>
            </w:r>
          </w:p>
          <w:p w14:paraId="04CC9D42" w14:textId="052C5E26" w:rsidR="00CA4134" w:rsidRPr="00397665" w:rsidRDefault="00CA4134" w:rsidP="00397665">
            <w:pPr>
              <w:jc w:val="center"/>
              <w:rPr>
                <w:rFonts w:ascii="Times New Roman" w:hAnsi="Times New Roman" w:cs="Times New Roman"/>
                <w:b/>
                <w:bCs/>
                <w:color w:val="000000" w:themeColor="text1"/>
                <w:sz w:val="26"/>
                <w:szCs w:val="26"/>
                <w:lang w:val="en-US"/>
              </w:rPr>
            </w:pPr>
            <w:r w:rsidRPr="00BC2AA4">
              <w:rPr>
                <w:noProof/>
                <w:color w:val="000000" w:themeColor="text1"/>
                <w:lang w:val="en-US" w:eastAsia="en-US"/>
              </w:rPr>
              <mc:AlternateContent>
                <mc:Choice Requires="wps">
                  <w:drawing>
                    <wp:anchor distT="0" distB="0" distL="114300" distR="114300" simplePos="0" relativeHeight="251659264" behindDoc="0" locked="0" layoutInCell="1" allowOverlap="1" wp14:anchorId="429E7429" wp14:editId="33B88991">
                      <wp:simplePos x="0" y="0"/>
                      <wp:positionH relativeFrom="column">
                        <wp:posOffset>1559596</wp:posOffset>
                      </wp:positionH>
                      <wp:positionV relativeFrom="paragraph">
                        <wp:posOffset>238341</wp:posOffset>
                      </wp:positionV>
                      <wp:extent cx="622300" cy="0"/>
                      <wp:effectExtent l="0" t="0" r="0" b="0"/>
                      <wp:wrapNone/>
                      <wp:docPr id="4" name="Straight Connector 4"/>
                      <wp:cNvGraphicFramePr/>
                      <a:graphic xmlns:a="http://schemas.openxmlformats.org/drawingml/2006/main">
                        <a:graphicData uri="http://schemas.microsoft.com/office/word/2010/wordprocessingShape">
                          <wps:wsp>
                            <wps:cNvCnPr/>
                            <wps:spPr bwMode="auto">
                              <a:xfrm>
                                <a:off x="0" y="0"/>
                                <a:ext cx="622300" cy="0"/>
                              </a:xfrm>
                              <a:prstGeom prst="line">
                                <a:avLst/>
                              </a:prstGeom>
                              <a:noFill/>
                              <a:l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w14:anchorId="5923BE99"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8pt,18.75pt" to="171.8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"/>
                  </w:pict>
                </mc:Fallback>
              </mc:AlternateContent>
            </w:r>
            <w:r w:rsidRPr="00BC2AA4">
              <w:rPr>
                <w:rFonts w:ascii="Times New Roman" w:hAnsi="Times New Roman" w:cs="Times New Roman"/>
                <w:b/>
                <w:bCs/>
                <w:color w:val="000000" w:themeColor="text1"/>
                <w:sz w:val="26"/>
                <w:szCs w:val="26"/>
              </w:rPr>
              <w:t xml:space="preserve">SỞ </w:t>
            </w:r>
            <w:r w:rsidR="00397665">
              <w:rPr>
                <w:rFonts w:ascii="Times New Roman" w:hAnsi="Times New Roman" w:cs="Times New Roman"/>
                <w:b/>
                <w:bCs/>
                <w:color w:val="000000" w:themeColor="text1"/>
                <w:sz w:val="26"/>
                <w:szCs w:val="26"/>
                <w:lang w:val="en-US"/>
              </w:rPr>
              <w:t>NỘI VỤ</w:t>
            </w:r>
          </w:p>
        </w:tc>
        <w:tc>
          <w:tcPr>
            <w:tcW w:w="9072" w:type="dxa"/>
            <w:tcMar>
              <w:top w:w="0" w:type="dxa"/>
              <w:left w:w="108" w:type="dxa"/>
              <w:bottom w:w="0" w:type="dxa"/>
              <w:right w:w="108" w:type="dxa"/>
            </w:tcMar>
            <w:hideMark/>
          </w:tcPr>
          <w:p w14:paraId="38B98D1F" w14:textId="29CEA54D" w:rsidR="00CA4134" w:rsidRPr="00BC2AA4" w:rsidRDefault="00CA4134" w:rsidP="00D04748">
            <w:pPr>
              <w:jc w:val="center"/>
              <w:rPr>
                <w:rFonts w:ascii="Times New Roman" w:hAnsi="Times New Roman" w:cs="Times New Roman"/>
                <w:color w:val="000000" w:themeColor="text1"/>
                <w:sz w:val="26"/>
                <w:szCs w:val="26"/>
              </w:rPr>
            </w:pPr>
            <w:r w:rsidRPr="00BC2AA4">
              <w:rPr>
                <w:rFonts w:ascii="Times New Roman" w:hAnsi="Times New Roman" w:cs="Times New Roman"/>
                <w:b/>
                <w:bCs/>
                <w:color w:val="000000" w:themeColor="text1"/>
                <w:sz w:val="26"/>
                <w:szCs w:val="26"/>
              </w:rPr>
              <w:t>CỘNG HÒA XÃ HỘI CHỦ NGHĨA VIỆT NAM</w:t>
            </w:r>
            <w:r w:rsidRPr="00BC2AA4">
              <w:rPr>
                <w:rFonts w:ascii="Times New Roman" w:hAnsi="Times New Roman" w:cs="Times New Roman"/>
                <w:b/>
                <w:bCs/>
                <w:color w:val="000000" w:themeColor="text1"/>
                <w:sz w:val="26"/>
                <w:szCs w:val="26"/>
              </w:rPr>
              <w:br/>
            </w:r>
            <w:r w:rsidRPr="00CA4134">
              <w:rPr>
                <w:rFonts w:ascii="Times New Roman" w:hAnsi="Times New Roman" w:cs="Times New Roman"/>
                <w:b/>
                <w:bCs/>
                <w:color w:val="000000" w:themeColor="text1"/>
                <w:sz w:val="28"/>
                <w:szCs w:val="28"/>
              </w:rPr>
              <w:t>Độc lập - Tự do - Hạnh phúc</w:t>
            </w:r>
          </w:p>
        </w:tc>
      </w:tr>
    </w:tbl>
    <w:tbl>
      <w:tblPr>
        <w:tblW w:w="5079" w:type="pct"/>
        <w:tblLook w:val="01E0" w:firstRow="1" w:lastRow="1" w:firstColumn="1" w:lastColumn="1" w:noHBand="0" w:noVBand="0"/>
      </w:tblPr>
      <w:tblGrid>
        <w:gridCol w:w="5787"/>
        <w:gridCol w:w="9522"/>
      </w:tblGrid>
      <w:tr w:rsidR="00CA4134" w:rsidRPr="00CA4134" w14:paraId="5BBFD659" w14:textId="77777777" w:rsidTr="004B0B6C">
        <w:trPr>
          <w:trHeight w:val="755"/>
        </w:trPr>
        <w:tc>
          <w:tcPr>
            <w:tcW w:w="1890" w:type="pct"/>
          </w:tcPr>
          <w:p w14:paraId="610F6303" w14:textId="77777777" w:rsidR="00CA4134" w:rsidRPr="00CA4134" w:rsidRDefault="00CA4134" w:rsidP="00D04748">
            <w:pPr>
              <w:spacing w:before="120"/>
              <w:jc w:val="center"/>
              <w:rPr>
                <w:rFonts w:ascii="Times New Roman" w:eastAsia="Times New Roman" w:hAnsi="Times New Roman" w:cs="Times New Roman"/>
                <w:sz w:val="20"/>
                <w:lang w:val="en-US"/>
              </w:rPr>
            </w:pPr>
          </w:p>
        </w:tc>
        <w:tc>
          <w:tcPr>
            <w:tcW w:w="3110" w:type="pct"/>
          </w:tcPr>
          <w:p w14:paraId="26566726" w14:textId="743A218F" w:rsidR="00CA4134" w:rsidRPr="004B0B6C" w:rsidRDefault="00E52502" w:rsidP="00397665">
            <w:pPr>
              <w:spacing w:before="120"/>
              <w:jc w:val="center"/>
              <w:rPr>
                <w:rFonts w:ascii="Times New Roman" w:eastAsia="Times New Roman" w:hAnsi="Times New Roman" w:cs="Times New Roman"/>
                <w:i/>
                <w:sz w:val="28"/>
                <w:szCs w:val="28"/>
                <w:lang w:val="en-US"/>
              </w:rPr>
            </w:pPr>
            <w:r w:rsidRPr="00BC2AA4">
              <w:rPr>
                <w:noProof/>
                <w:color w:val="000000" w:themeColor="text1"/>
                <w:lang w:val="en-US" w:eastAsia="en-US"/>
              </w:rPr>
              <mc:AlternateContent>
                <mc:Choice Requires="wps">
                  <w:drawing>
                    <wp:anchor distT="0" distB="0" distL="114300" distR="114300" simplePos="0" relativeHeight="251660288" behindDoc="0" locked="0" layoutInCell="1" allowOverlap="1" wp14:anchorId="19D5EC34" wp14:editId="541CECBE">
                      <wp:simplePos x="0" y="0"/>
                      <wp:positionH relativeFrom="column">
                        <wp:posOffset>2003738</wp:posOffset>
                      </wp:positionH>
                      <wp:positionV relativeFrom="paragraph">
                        <wp:posOffset>9582</wp:posOffset>
                      </wp:positionV>
                      <wp:extent cx="2094931" cy="0"/>
                      <wp:effectExtent l="0" t="0" r="19685" b="19050"/>
                      <wp:wrapNone/>
                      <wp:docPr id="5" name="Straight Connector 5"/>
                      <wp:cNvGraphicFramePr/>
                      <a:graphic xmlns:a="http://schemas.openxmlformats.org/drawingml/2006/main">
                        <a:graphicData uri="http://schemas.microsoft.com/office/word/2010/wordprocessingShape">
                          <wps:wsp>
                            <wps:cNvCnPr/>
                            <wps:spPr bwMode="auto">
                              <a:xfrm flipV="1">
                                <a:off x="0" y="0"/>
                                <a:ext cx="2094931" cy="0"/>
                              </a:xfrm>
                              <a:prstGeom prst="line">
                                <a:avLst/>
                              </a:prstGeom>
                              <a:noFill/>
                              <a:ln>
                                <a:solidFill>
                                  <a:srgbClr val="000000"/>
                                </a:solidFill>
                              </a:ln>
                            </wps:spPr>
                            <wps:bodyPr/>
                          </wps:wsp>
                        </a:graphicData>
                      </a:graphic>
                      <wp14:sizeRelH relativeFrom="margin">
                        <wp14:pctWidth>0</wp14:pctWidth>
                      </wp14:sizeRelH>
                      <wp14:sizeRelV relativeFrom="page">
                        <wp14:pctHeight>0</wp14:pctHeight>
                      </wp14:sizeRelV>
                    </wp:anchor>
                  </w:drawing>
                </mc:Choice>
                <mc:Fallback>
                  <w:pict>
                    <v:line w14:anchorId="51E4E538" id="Straight Connector 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57.75pt,.75pt" to="322.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"/>
                  </w:pict>
                </mc:Fallback>
              </mc:AlternateContent>
            </w:r>
            <w:r w:rsidR="00CA4134" w:rsidRPr="004B0B6C">
              <w:rPr>
                <w:rFonts w:ascii="Times New Roman" w:hAnsi="Times New Roman" w:cs="Times New Roman"/>
                <w:i/>
                <w:iCs/>
                <w:color w:val="000000" w:themeColor="text1"/>
                <w:sz w:val="28"/>
                <w:szCs w:val="28"/>
              </w:rPr>
              <w:t xml:space="preserve">Tuyên Quang, </w:t>
            </w:r>
            <w:r w:rsidR="00CA4134" w:rsidRPr="00040DA0">
              <w:rPr>
                <w:rFonts w:ascii="Times New Roman" w:hAnsi="Times New Roman" w:cs="Times New Roman"/>
                <w:i/>
                <w:iCs/>
                <w:color w:val="000000" w:themeColor="text1"/>
                <w:sz w:val="28"/>
                <w:szCs w:val="28"/>
              </w:rPr>
              <w:t>ngày</w:t>
            </w:r>
            <w:r w:rsidR="00F0551A">
              <w:rPr>
                <w:rFonts w:ascii="Times New Roman" w:hAnsi="Times New Roman" w:cs="Times New Roman"/>
                <w:i/>
                <w:iCs/>
                <w:color w:val="000000" w:themeColor="text1"/>
                <w:sz w:val="28"/>
                <w:szCs w:val="28"/>
                <w:lang w:val="en-US"/>
              </w:rPr>
              <w:t xml:space="preserve"> </w:t>
            </w:r>
            <w:r w:rsidR="00D42DE8">
              <w:rPr>
                <w:rFonts w:ascii="Times New Roman" w:hAnsi="Times New Roman" w:cs="Times New Roman"/>
                <w:i/>
                <w:iCs/>
                <w:color w:val="000000" w:themeColor="text1"/>
                <w:sz w:val="28"/>
                <w:szCs w:val="28"/>
                <w:lang w:val="en-US"/>
              </w:rPr>
              <w:t>02</w:t>
            </w:r>
            <w:r w:rsidR="00040DA0" w:rsidRPr="00040DA0">
              <w:rPr>
                <w:rFonts w:ascii="Times New Roman" w:hAnsi="Times New Roman" w:cs="Times New Roman"/>
                <w:i/>
                <w:iCs/>
                <w:color w:val="000000" w:themeColor="text1"/>
                <w:sz w:val="28"/>
                <w:szCs w:val="28"/>
                <w:lang w:val="en-US"/>
              </w:rPr>
              <w:t xml:space="preserve"> </w:t>
            </w:r>
            <w:r w:rsidR="00CA4134" w:rsidRPr="00040DA0">
              <w:rPr>
                <w:rFonts w:ascii="Times New Roman" w:hAnsi="Times New Roman" w:cs="Times New Roman"/>
                <w:i/>
                <w:iCs/>
                <w:color w:val="000000" w:themeColor="text1"/>
                <w:sz w:val="28"/>
                <w:szCs w:val="28"/>
              </w:rPr>
              <w:t>t</w:t>
            </w:r>
            <w:r w:rsidR="00CA4134" w:rsidRPr="004B0B6C">
              <w:rPr>
                <w:rFonts w:ascii="Times New Roman" w:hAnsi="Times New Roman" w:cs="Times New Roman"/>
                <w:i/>
                <w:iCs/>
                <w:color w:val="000000" w:themeColor="text1"/>
                <w:sz w:val="28"/>
                <w:szCs w:val="28"/>
              </w:rPr>
              <w:t xml:space="preserve">háng </w:t>
            </w:r>
            <w:r w:rsidR="00D42DE8">
              <w:rPr>
                <w:rFonts w:ascii="Times New Roman" w:hAnsi="Times New Roman" w:cs="Times New Roman"/>
                <w:i/>
                <w:iCs/>
                <w:color w:val="000000" w:themeColor="text1"/>
                <w:sz w:val="28"/>
                <w:szCs w:val="28"/>
                <w:lang w:val="en-US"/>
              </w:rPr>
              <w:t>10</w:t>
            </w:r>
            <w:r w:rsidR="00CA4134" w:rsidRPr="004B0B6C">
              <w:rPr>
                <w:rFonts w:ascii="Times New Roman" w:hAnsi="Times New Roman" w:cs="Times New Roman"/>
                <w:i/>
                <w:iCs/>
                <w:color w:val="000000" w:themeColor="text1"/>
                <w:sz w:val="28"/>
                <w:szCs w:val="28"/>
              </w:rPr>
              <w:t xml:space="preserve"> năm 202</w:t>
            </w:r>
            <w:r w:rsidR="00CA4134" w:rsidRPr="004B0B6C">
              <w:rPr>
                <w:rFonts w:ascii="Times New Roman" w:hAnsi="Times New Roman" w:cs="Times New Roman"/>
                <w:i/>
                <w:iCs/>
                <w:color w:val="000000" w:themeColor="text1"/>
                <w:sz w:val="28"/>
                <w:szCs w:val="28"/>
                <w:lang w:val="en-US"/>
              </w:rPr>
              <w:t>6</w:t>
            </w:r>
          </w:p>
        </w:tc>
      </w:tr>
    </w:tbl>
    <w:p w14:paraId="1B7FB568" w14:textId="77777777" w:rsidR="00CA4134" w:rsidRPr="00F0551A" w:rsidRDefault="00CA4134" w:rsidP="00CA4134">
      <w:pPr>
        <w:spacing w:before="120"/>
        <w:jc w:val="center"/>
        <w:rPr>
          <w:rFonts w:ascii="Times New Roman" w:hAnsi="Times New Roman" w:cs="Times New Roman"/>
          <w:b/>
          <w:bCs/>
          <w:sz w:val="26"/>
          <w:szCs w:val="26"/>
        </w:rPr>
      </w:pPr>
      <w:r w:rsidRPr="00430DA7">
        <w:rPr>
          <w:rFonts w:ascii="Times New Roman" w:hAnsi="Times New Roman" w:cs="Times New Roman"/>
          <w:b/>
          <w:bCs/>
          <w:sz w:val="26"/>
          <w:szCs w:val="26"/>
        </w:rPr>
        <w:t>BẢN SO SÁNH, THUYẾT MINH</w:t>
      </w:r>
    </w:p>
    <w:p w14:paraId="7A7C7E70" w14:textId="77777777" w:rsidR="00040DA0" w:rsidRPr="00F0551A" w:rsidRDefault="00E95101" w:rsidP="00040DA0">
      <w:pPr>
        <w:ind w:firstLine="567"/>
        <w:jc w:val="center"/>
        <w:rPr>
          <w:rFonts w:ascii="Times New Roman" w:hAnsi="Times New Roman" w:cs="Times New Roman"/>
          <w:b/>
          <w:bCs/>
          <w:iCs/>
          <w:spacing w:val="-2"/>
          <w:sz w:val="28"/>
          <w:szCs w:val="28"/>
        </w:rPr>
      </w:pPr>
      <w:r w:rsidRPr="00270E5E">
        <w:rPr>
          <w:rFonts w:ascii="Times New Roman" w:hAnsi="Times New Roman" w:cs="Times New Roman"/>
          <w:b/>
          <w:bCs/>
          <w:color w:val="auto"/>
          <w:sz w:val="28"/>
          <w:szCs w:val="28"/>
          <w:lang w:eastAsia="en-US"/>
        </w:rPr>
        <w:t xml:space="preserve">Dự thảo Quyết định </w:t>
      </w:r>
      <w:r w:rsidRPr="00F0551A">
        <w:rPr>
          <w:rFonts w:ascii="Times New Roman" w:hAnsi="Times New Roman" w:cs="Times New Roman"/>
          <w:b/>
          <w:bCs/>
          <w:iCs/>
          <w:spacing w:val="-2"/>
          <w:sz w:val="28"/>
          <w:szCs w:val="28"/>
        </w:rPr>
        <w:t>p</w:t>
      </w:r>
      <w:r w:rsidRPr="00270E5E">
        <w:rPr>
          <w:rFonts w:ascii="Times New Roman" w:hAnsi="Times New Roman" w:cs="Times New Roman"/>
          <w:b/>
          <w:bCs/>
          <w:iCs/>
          <w:spacing w:val="-2"/>
          <w:sz w:val="28"/>
          <w:szCs w:val="28"/>
        </w:rPr>
        <w:t xml:space="preserve">hân cấp </w:t>
      </w:r>
      <w:r w:rsidR="00040DA0" w:rsidRPr="00F0551A">
        <w:rPr>
          <w:rFonts w:ascii="Times New Roman" w:hAnsi="Times New Roman" w:cs="Times New Roman"/>
          <w:b/>
          <w:bCs/>
          <w:iCs/>
          <w:spacing w:val="-2"/>
          <w:sz w:val="28"/>
          <w:szCs w:val="28"/>
        </w:rPr>
        <w:t>thực hiện nhiệm vụ, quyền hạn và giải quyết</w:t>
      </w:r>
    </w:p>
    <w:p w14:paraId="4E2AB55C" w14:textId="3F354A9F" w:rsidR="00E95101" w:rsidRPr="00F0551A" w:rsidRDefault="00040DA0" w:rsidP="00040DA0">
      <w:pPr>
        <w:ind w:firstLine="567"/>
        <w:jc w:val="center"/>
        <w:rPr>
          <w:rFonts w:ascii="Times New Roman" w:hAnsi="Times New Roman" w:cs="Times New Roman"/>
          <w:b/>
          <w:bCs/>
          <w:iCs/>
          <w:spacing w:val="-2"/>
          <w:sz w:val="28"/>
          <w:szCs w:val="28"/>
        </w:rPr>
      </w:pPr>
      <w:r w:rsidRPr="00F0551A">
        <w:rPr>
          <w:rFonts w:ascii="Times New Roman" w:hAnsi="Times New Roman" w:cs="Times New Roman"/>
          <w:b/>
          <w:bCs/>
          <w:iCs/>
          <w:spacing w:val="-2"/>
          <w:sz w:val="28"/>
          <w:szCs w:val="28"/>
        </w:rPr>
        <w:t xml:space="preserve"> thủ tục hành chính trong lĩnh vực phát triển kỹ năng nghề</w:t>
      </w:r>
    </w:p>
    <w:p w14:paraId="3639C26E" w14:textId="7260A23A" w:rsidR="00CA4134" w:rsidRPr="00430DA7" w:rsidRDefault="00102DCC" w:rsidP="00397665">
      <w:pPr>
        <w:jc w:val="center"/>
        <w:rPr>
          <w:rFonts w:ascii="Times New Roman" w:hAnsi="Times New Roman" w:cs="Times New Roman"/>
          <w:b/>
          <w:sz w:val="26"/>
          <w:szCs w:val="26"/>
        </w:rPr>
      </w:pPr>
      <w:r w:rsidRPr="00397665">
        <w:rPr>
          <w:rFonts w:ascii="Times New Roman" w:hAnsi="Times New Roman" w:cs="Times New Roman"/>
          <w:b/>
          <w:noProof/>
          <w:color w:val="000000" w:themeColor="text1"/>
          <w:lang w:val="en-US" w:eastAsia="en-US"/>
          <w14:ligatures w14:val="standardContextual"/>
        </w:rPr>
        <mc:AlternateContent>
          <mc:Choice Requires="wps">
            <w:drawing>
              <wp:anchor distT="0" distB="0" distL="114300" distR="114300" simplePos="0" relativeHeight="251661312" behindDoc="0" locked="0" layoutInCell="1" allowOverlap="1" wp14:anchorId="42757FA6" wp14:editId="53F2CBDF">
                <wp:simplePos x="0" y="0"/>
                <wp:positionH relativeFrom="column">
                  <wp:posOffset>3997960</wp:posOffset>
                </wp:positionH>
                <wp:positionV relativeFrom="paragraph">
                  <wp:posOffset>132459</wp:posOffset>
                </wp:positionV>
                <wp:extent cx="1414145" cy="0"/>
                <wp:effectExtent l="0" t="0" r="33655" b="19050"/>
                <wp:wrapNone/>
                <wp:docPr id="481737037" name="Straight Connector 1"/>
                <wp:cNvGraphicFramePr/>
                <a:graphic xmlns:a="http://schemas.openxmlformats.org/drawingml/2006/main">
                  <a:graphicData uri="http://schemas.microsoft.com/office/word/2010/wordprocessingShape">
                    <wps:wsp>
                      <wps:cNvCnPr/>
                      <wps:spPr>
                        <a:xfrm>
                          <a:off x="0" y="0"/>
                          <a:ext cx="14141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90CF21"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14.8pt,10.45pt" to="426.1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" strokecolor="black [3200]" strokeweight=".5pt">
                <v:stroke joinstyle="miter"/>
              </v:line>
            </w:pict>
          </mc:Fallback>
        </mc:AlternateContent>
      </w:r>
    </w:p>
    <w:p w14:paraId="77F16036" w14:textId="5426DFB2" w:rsidR="00397665" w:rsidRPr="00F0551A" w:rsidRDefault="00397665" w:rsidP="00CA4134">
      <w:pPr>
        <w:ind w:right="-142"/>
        <w:jc w:val="center"/>
        <w:rPr>
          <w:rFonts w:ascii="Times New Roman" w:hAnsi="Times New Roman" w:cs="Times New Roman"/>
          <w:b/>
          <w:color w:val="000000" w:themeColor="text1"/>
        </w:rPr>
      </w:pPr>
    </w:p>
    <w:p w14:paraId="08EEF2AA" w14:textId="498D9068" w:rsidR="00E52502" w:rsidRPr="00F0551A" w:rsidRDefault="00E52502" w:rsidP="00CA4134">
      <w:pPr>
        <w:ind w:right="-142"/>
        <w:jc w:val="center"/>
        <w:rPr>
          <w:rFonts w:ascii="Times New Roman" w:hAnsi="Times New Roman" w:cs="Times New Roman"/>
          <w:b/>
          <w:color w:val="000000" w:themeColor="text1"/>
        </w:rPr>
      </w:pPr>
    </w:p>
    <w:p w14:paraId="68CDDA86" w14:textId="40193320" w:rsidR="00F1147C" w:rsidRPr="00F0551A" w:rsidRDefault="00F1147C" w:rsidP="00F1147C">
      <w:pPr>
        <w:widowControl/>
        <w:spacing w:after="160" w:line="276" w:lineRule="auto"/>
        <w:ind w:firstLine="720"/>
        <w:jc w:val="both"/>
        <w:rPr>
          <w:rFonts w:ascii="Cambria" w:eastAsia="MS Mincho" w:hAnsi="Cambria" w:cs="Times New Roman"/>
          <w:color w:val="auto"/>
          <w:sz w:val="22"/>
          <w:szCs w:val="22"/>
          <w:lang w:eastAsia="en-US"/>
        </w:rPr>
      </w:pPr>
      <w:r w:rsidRPr="00F0551A">
        <w:rPr>
          <w:rFonts w:ascii="Times New Roman" w:eastAsia="MS Mincho" w:hAnsi="Times New Roman" w:cs="Times New Roman"/>
          <w:i/>
          <w:szCs w:val="22"/>
          <w:lang w:eastAsia="en-US"/>
        </w:rPr>
        <w:t>Căn cứ Luật Tổ chức chính quyền địa phương số 72/2025/QH15; Luật Ban hành văn bản quy phạm pháp luật số 64/2025/QH15 được sửa đổi, bổ sung bởi Luật số 87/2025/QH15; Nghị định số 78/2025/NĐ-CP ngày 01/4/2025 của Chính phủ quy định chi tiết một số điều và biện pháp để tổ chức, hướng dẫn thi hành luật ban hành văn bản quy phạm pháp luật được sửa đổi, bổ sung bởi Nghị định 187/2025/NĐ-CP; Nghị định số 138/2026/NĐ-CP của Chính phủ quy định chi tiết một số điều của Luật Việc làm về phát triển kỹ năng nghề. Sở Nội vụ lập bản so sánh, thuyết minh nội dung dự thảo Quyết định phân cấp thẩm quyền thực hiện một số nhiệm vụ quản lý nhà nước về phát triển kỹ năng nghề trên địa bàn tỉnh Tuyên Quang, cụ thể như sau:</w:t>
      </w:r>
    </w:p>
    <w:p w14:paraId="23E2A1A3" w14:textId="77777777" w:rsidR="00F1147C" w:rsidRPr="00F0551A" w:rsidRDefault="00F1147C" w:rsidP="00CA4134">
      <w:pPr>
        <w:ind w:right="-142"/>
        <w:jc w:val="center"/>
        <w:rPr>
          <w:rFonts w:ascii="Times New Roman" w:hAnsi="Times New Roman" w:cs="Times New Roman"/>
          <w:b/>
          <w:color w:val="000000" w:themeColor="text1"/>
        </w:rPr>
      </w:pPr>
    </w:p>
    <w:tbl>
      <w:tblPr>
        <w:tblW w:w="4868" w:type="pct"/>
        <w:tblCellMar>
          <w:left w:w="0" w:type="dxa"/>
          <w:right w:w="0" w:type="dxa"/>
        </w:tblCellMar>
        <w:tblLook w:val="0000" w:firstRow="0" w:lastRow="0" w:firstColumn="0" w:lastColumn="0" w:noHBand="0" w:noVBand="0"/>
      </w:tblPr>
      <w:tblGrid>
        <w:gridCol w:w="4952"/>
        <w:gridCol w:w="5665"/>
        <w:gridCol w:w="3856"/>
      </w:tblGrid>
      <w:tr w:rsidR="00C05A9A" w:rsidRPr="00C05A9A" w14:paraId="63C7FB3D" w14:textId="77777777" w:rsidTr="00F1147C">
        <w:trPr>
          <w:trHeight w:val="20"/>
          <w:tblHeader/>
        </w:trPr>
        <w:tc>
          <w:tcPr>
            <w:tcW w:w="1711" w:type="pct"/>
            <w:tcBorders>
              <w:top w:val="single" w:sz="4" w:space="0" w:color="auto"/>
              <w:left w:val="single" w:sz="4" w:space="0" w:color="auto"/>
              <w:bottom w:val="nil"/>
              <w:right w:val="nil"/>
            </w:tcBorders>
            <w:shd w:val="clear" w:color="auto" w:fill="FFFFFF"/>
            <w:vAlign w:val="center"/>
          </w:tcPr>
          <w:p w14:paraId="6A3E3655" w14:textId="77777777" w:rsidR="00C72A33" w:rsidRDefault="00CA4134" w:rsidP="00686E4E">
            <w:pPr>
              <w:spacing w:before="60" w:after="60"/>
              <w:ind w:left="57" w:right="57"/>
              <w:jc w:val="center"/>
              <w:rPr>
                <w:rFonts w:ascii="Times New Roman" w:hAnsi="Times New Roman" w:cs="Times New Roman"/>
                <w:b/>
              </w:rPr>
            </w:pPr>
            <w:r w:rsidRPr="00624F17">
              <w:rPr>
                <w:rFonts w:ascii="Times New Roman" w:hAnsi="Times New Roman" w:cs="Times New Roman"/>
                <w:b/>
              </w:rPr>
              <w:t>QUY PHẠM PHÁP LU</w:t>
            </w:r>
            <w:r w:rsidRPr="00F0551A">
              <w:rPr>
                <w:rFonts w:ascii="Times New Roman" w:hAnsi="Times New Roman" w:cs="Times New Roman"/>
                <w:b/>
              </w:rPr>
              <w:t>Ậ</w:t>
            </w:r>
            <w:r w:rsidRPr="00624F17">
              <w:rPr>
                <w:rFonts w:ascii="Times New Roman" w:hAnsi="Times New Roman" w:cs="Times New Roman"/>
                <w:b/>
              </w:rPr>
              <w:t xml:space="preserve">T </w:t>
            </w:r>
          </w:p>
          <w:p w14:paraId="5D0CA8A7" w14:textId="17D890F8" w:rsidR="00CA4134" w:rsidRPr="00624F17" w:rsidRDefault="00CA4134" w:rsidP="00686E4E">
            <w:pPr>
              <w:spacing w:before="60" w:after="60"/>
              <w:ind w:left="57" w:right="57"/>
              <w:jc w:val="center"/>
              <w:rPr>
                <w:rFonts w:ascii="Times New Roman" w:hAnsi="Times New Roman" w:cs="Times New Roman"/>
                <w:b/>
                <w:color w:val="auto"/>
                <w:lang w:eastAsia="en-US"/>
              </w:rPr>
            </w:pPr>
            <w:r w:rsidRPr="00F0551A">
              <w:rPr>
                <w:rFonts w:ascii="Times New Roman" w:hAnsi="Times New Roman" w:cs="Times New Roman"/>
                <w:b/>
                <w:lang w:eastAsia="en-US"/>
              </w:rPr>
              <w:t xml:space="preserve">HIỆN </w:t>
            </w:r>
            <w:r w:rsidRPr="00624F17">
              <w:rPr>
                <w:rFonts w:ascii="Times New Roman" w:hAnsi="Times New Roman" w:cs="Times New Roman"/>
                <w:b/>
              </w:rPr>
              <w:t>HÀNH</w:t>
            </w:r>
          </w:p>
        </w:tc>
        <w:tc>
          <w:tcPr>
            <w:tcW w:w="1957" w:type="pct"/>
            <w:tcBorders>
              <w:top w:val="single" w:sz="4" w:space="0" w:color="auto"/>
              <w:left w:val="single" w:sz="4" w:space="0" w:color="auto"/>
              <w:bottom w:val="nil"/>
              <w:right w:val="nil"/>
            </w:tcBorders>
            <w:shd w:val="clear" w:color="auto" w:fill="FFFFFF"/>
            <w:vAlign w:val="center"/>
          </w:tcPr>
          <w:p w14:paraId="49AF07D4" w14:textId="77777777" w:rsidR="00CA4134" w:rsidRPr="00624F17" w:rsidRDefault="00CA4134" w:rsidP="00686E4E">
            <w:pPr>
              <w:spacing w:before="60" w:after="60"/>
              <w:ind w:left="57" w:right="57"/>
              <w:jc w:val="center"/>
              <w:rPr>
                <w:rFonts w:ascii="Times New Roman" w:hAnsi="Times New Roman" w:cs="Times New Roman"/>
                <w:b/>
                <w:color w:val="auto"/>
                <w:lang w:eastAsia="en-US"/>
              </w:rPr>
            </w:pPr>
            <w:r w:rsidRPr="00624F17">
              <w:rPr>
                <w:rFonts w:ascii="Times New Roman" w:hAnsi="Times New Roman" w:cs="Times New Roman"/>
                <w:b/>
              </w:rPr>
              <w:t>DỰ THẢO VĂN BẢN</w:t>
            </w:r>
          </w:p>
        </w:tc>
        <w:tc>
          <w:tcPr>
            <w:tcW w:w="1332" w:type="pct"/>
            <w:tcBorders>
              <w:top w:val="single" w:sz="4" w:space="0" w:color="auto"/>
              <w:left w:val="single" w:sz="4" w:space="0" w:color="auto"/>
              <w:bottom w:val="nil"/>
              <w:right w:val="single" w:sz="4" w:space="0" w:color="auto"/>
            </w:tcBorders>
            <w:shd w:val="clear" w:color="auto" w:fill="FFFFFF"/>
            <w:vAlign w:val="center"/>
          </w:tcPr>
          <w:p w14:paraId="5ACC1ED7" w14:textId="77777777" w:rsidR="00CA4134" w:rsidRPr="00624F17" w:rsidRDefault="00CA4134" w:rsidP="00686E4E">
            <w:pPr>
              <w:spacing w:before="60" w:after="60"/>
              <w:ind w:left="57" w:right="57"/>
              <w:jc w:val="center"/>
              <w:rPr>
                <w:rFonts w:ascii="Times New Roman" w:hAnsi="Times New Roman" w:cs="Times New Roman"/>
                <w:b/>
                <w:color w:val="auto"/>
                <w:lang w:eastAsia="en-US"/>
              </w:rPr>
            </w:pPr>
            <w:r w:rsidRPr="00624F17">
              <w:rPr>
                <w:rFonts w:ascii="Times New Roman" w:hAnsi="Times New Roman" w:cs="Times New Roman"/>
                <w:b/>
              </w:rPr>
              <w:t>THUY</w:t>
            </w:r>
            <w:r w:rsidRPr="00624F17">
              <w:rPr>
                <w:rFonts w:ascii="Times New Roman" w:hAnsi="Times New Roman" w:cs="Times New Roman"/>
                <w:b/>
                <w:lang w:val="en-US"/>
              </w:rPr>
              <w:t>Ế</w:t>
            </w:r>
            <w:r w:rsidRPr="00624F17">
              <w:rPr>
                <w:rFonts w:ascii="Times New Roman" w:hAnsi="Times New Roman" w:cs="Times New Roman"/>
                <w:b/>
              </w:rPr>
              <w:t>T MINH</w:t>
            </w:r>
          </w:p>
        </w:tc>
      </w:tr>
      <w:tr w:rsidR="00F1147C" w:rsidRPr="00F00827" w14:paraId="7B733B62" w14:textId="77777777" w:rsidTr="00F1147C">
        <w:trPr>
          <w:trHeight w:val="20"/>
        </w:trPr>
        <w:tc>
          <w:tcPr>
            <w:tcW w:w="1711" w:type="pct"/>
            <w:tcBorders>
              <w:top w:val="single" w:sz="4" w:space="0" w:color="auto"/>
              <w:left w:val="single" w:sz="4" w:space="0" w:color="auto"/>
              <w:bottom w:val="single" w:sz="4" w:space="0" w:color="auto"/>
              <w:right w:val="nil"/>
            </w:tcBorders>
            <w:shd w:val="clear" w:color="auto" w:fill="FFFFFF"/>
          </w:tcPr>
          <w:p w14:paraId="70790841" w14:textId="77777777" w:rsidR="00B17C32" w:rsidRDefault="00F1147C" w:rsidP="0035758E">
            <w:pPr>
              <w:ind w:left="113" w:right="113"/>
              <w:jc w:val="both"/>
              <w:rPr>
                <w:rFonts w:ascii="Times New Roman" w:hAnsi="Times New Roman"/>
              </w:rPr>
            </w:pPr>
            <w:r>
              <w:rPr>
                <w:rFonts w:ascii="Times New Roman" w:hAnsi="Times New Roman"/>
                <w:sz w:val="21"/>
              </w:rPr>
              <w:t>1. Tại khoản 1 và khoản 2 Điều 13 Luật Tổ chức chính quyền địa phương số 72/2025/QH15 quy định:</w:t>
            </w:r>
            <w:r>
              <w:rPr>
                <w:rFonts w:ascii="Times New Roman" w:hAnsi="Times New Roman"/>
              </w:rPr>
              <w:br/>
            </w:r>
            <w:r>
              <w:rPr>
                <w:rFonts w:ascii="Times New Roman" w:hAnsi="Times New Roman"/>
                <w:sz w:val="21"/>
              </w:rPr>
              <w:t>“1. Hội đồng nhân dân cấp tỉnh phân cấp cho Ủy ban nhân dân cùng cấp hoặc Hội đồng nhân dân cấp xã; Ủy ban nhân dân cấp tỉnh, Chủ tịch Ủy ban nhân dân cấp tỉnh phân cấp cho cơ quan chuyên môn, tổ chức hành chính khác thuộc Ủy ban nhân dân cấp mình, Ủy ban nhân dân, Chủ tịch Ủy ban nhân dân cấp xã thực hiện liên tục, thường xuyên một hoặc một số nhiệm vụ, quyền hạn mà mình được giao theo quy định của pháp luật, trừ trường hợp pháp luật quy định không được phân cấp....</w:t>
            </w:r>
          </w:p>
          <w:p w14:paraId="573C2E7D" w14:textId="6828635E" w:rsidR="00F1147C" w:rsidRDefault="00F1147C" w:rsidP="0035758E">
            <w:pPr>
              <w:ind w:left="113" w:right="113"/>
              <w:jc w:val="both"/>
            </w:pPr>
            <w:r>
              <w:rPr>
                <w:rFonts w:ascii="Times New Roman" w:hAnsi="Times New Roman"/>
                <w:sz w:val="21"/>
              </w:rPr>
              <w:t xml:space="preserve">2. Việc phân cấp phải được quy định trong văn bản quy phạm pháp luật của cơ quan, cá nhân phân cấp. Cơ quan, cá nhân phân cấp chịu trách nhiệm bảo đảm các </w:t>
            </w:r>
            <w:r>
              <w:rPr>
                <w:rFonts w:ascii="Times New Roman" w:hAnsi="Times New Roman"/>
                <w:sz w:val="21"/>
              </w:rPr>
              <w:lastRenderedPageBreak/>
              <w:t>điều kiện cần thiết để thực hiện nhiệm vụ, quyền hạn phân cấp, trừ trường hợp cơ quan, tổ chức, đơn vị, cá nhân được phân cấp có đề nghị và tự bảo đảm điều kiện thực hiện nhiệm vụ, quyền hạn được phân cấp.”.</w:t>
            </w:r>
          </w:p>
          <w:p w14:paraId="3AD064BA" w14:textId="77777777" w:rsidR="00F1147C" w:rsidRDefault="00F1147C" w:rsidP="0035758E">
            <w:pPr>
              <w:ind w:left="113" w:right="113"/>
              <w:jc w:val="both"/>
            </w:pPr>
            <w:r>
              <w:rPr>
                <w:rFonts w:ascii="Times New Roman" w:hAnsi="Times New Roman"/>
                <w:sz w:val="21"/>
              </w:rPr>
              <w:t>2. Điều 1 Nghị định 138/2026/NĐ-CP quy định:</w:t>
            </w:r>
            <w:r>
              <w:rPr>
                <w:rFonts w:ascii="Times New Roman" w:hAnsi="Times New Roman"/>
              </w:rPr>
              <w:br/>
            </w:r>
            <w:r>
              <w:rPr>
                <w:rFonts w:ascii="Times New Roman" w:hAnsi="Times New Roman"/>
                <w:sz w:val="21"/>
              </w:rPr>
              <w:t>“Nghị định này quy định chi tiết một số nội dung về phát triển kỹ năng nghề tại khoản 4 Điều 22, khoản 3 Điều 23, khoản 6 Điều 24, khoản 4 Điều 25 và khoản 2 Điều 26 của Luật Việc làm số 74/2025/QH15.”</w:t>
            </w:r>
          </w:p>
          <w:p w14:paraId="42C49B42" w14:textId="67B4FBF3" w:rsidR="00F1147C" w:rsidRPr="00F00827" w:rsidRDefault="00F1147C" w:rsidP="0035758E">
            <w:pPr>
              <w:ind w:left="113" w:right="113" w:firstLine="284"/>
              <w:rPr>
                <w:rFonts w:ascii="Times New Roman" w:hAnsi="Times New Roman" w:cs="Times New Roman"/>
                <w:i/>
                <w:iCs/>
                <w:color w:val="auto"/>
                <w:lang w:val="nl-NL"/>
              </w:rPr>
            </w:pPr>
            <w:r>
              <w:rPr>
                <w:rFonts w:ascii="Times New Roman" w:hAnsi="Times New Roman"/>
                <w:sz w:val="21"/>
              </w:rPr>
              <w:t>3. Tại Điều 2 Nghị định 138/2026/NĐ-CP quy định:</w:t>
            </w:r>
            <w:r>
              <w:rPr>
                <w:rFonts w:ascii="Times New Roman" w:hAnsi="Times New Roman"/>
              </w:rPr>
              <w:br/>
            </w:r>
            <w:r>
              <w:rPr>
                <w:rFonts w:ascii="Times New Roman" w:hAnsi="Times New Roman"/>
                <w:sz w:val="21"/>
              </w:rPr>
              <w:t>“1. Các tổ chức đánh giá kỹ năng nghề quốc gia; người lao động theo quy định tại khoản 1, Điều 2 của Luật Việc làm.</w:t>
            </w:r>
            <w:r>
              <w:rPr>
                <w:rFonts w:ascii="Times New Roman" w:hAnsi="Times New Roman"/>
              </w:rPr>
              <w:br/>
            </w:r>
            <w:r>
              <w:rPr>
                <w:rFonts w:ascii="Times New Roman" w:hAnsi="Times New Roman"/>
                <w:sz w:val="21"/>
              </w:rPr>
              <w:t>2. Người sử dụng lao động theo quy định tại khoản 2 Điều 3 của Bộ luật lao động.</w:t>
            </w:r>
            <w:r>
              <w:rPr>
                <w:rFonts w:ascii="Times New Roman" w:hAnsi="Times New Roman"/>
              </w:rPr>
              <w:br/>
            </w:r>
            <w:r>
              <w:rPr>
                <w:rFonts w:ascii="Times New Roman" w:hAnsi="Times New Roman"/>
                <w:sz w:val="21"/>
              </w:rPr>
              <w:t>3. Cơ quan, doanh nghiệp, tổ chức, cá nhân có liên quan đến các nội dung quy định tại Điều 1 của Nghị định này.”</w:t>
            </w:r>
          </w:p>
        </w:tc>
        <w:tc>
          <w:tcPr>
            <w:tcW w:w="1957" w:type="pct"/>
            <w:tcBorders>
              <w:top w:val="single" w:sz="4" w:space="0" w:color="auto"/>
              <w:left w:val="single" w:sz="4" w:space="0" w:color="auto"/>
              <w:bottom w:val="single" w:sz="4" w:space="0" w:color="auto"/>
              <w:right w:val="nil"/>
            </w:tcBorders>
            <w:shd w:val="clear" w:color="auto" w:fill="FFFFFF"/>
            <w:vAlign w:val="center"/>
          </w:tcPr>
          <w:p w14:paraId="0510C384" w14:textId="1EA5D4CE" w:rsidR="00F1147C" w:rsidRPr="00F0551A" w:rsidRDefault="00F1147C" w:rsidP="0035758E">
            <w:pPr>
              <w:widowControl/>
              <w:spacing w:line="276" w:lineRule="auto"/>
              <w:ind w:left="113" w:right="113"/>
              <w:jc w:val="both"/>
              <w:rPr>
                <w:rFonts w:ascii="Cambria" w:eastAsia="MS Mincho" w:hAnsi="Cambria" w:cs="Times New Roman"/>
                <w:color w:val="auto"/>
                <w:sz w:val="22"/>
                <w:szCs w:val="22"/>
                <w:lang w:val="nl-NL" w:eastAsia="en-US"/>
              </w:rPr>
            </w:pPr>
            <w:r w:rsidRPr="00F0551A">
              <w:rPr>
                <w:rFonts w:ascii="Times New Roman" w:eastAsia="MS Mincho" w:hAnsi="Times New Roman" w:cs="Times New Roman"/>
                <w:b/>
                <w:color w:val="auto"/>
                <w:sz w:val="21"/>
                <w:szCs w:val="22"/>
                <w:lang w:val="nl-NL" w:eastAsia="en-US"/>
              </w:rPr>
              <w:lastRenderedPageBreak/>
              <w:t>Điều 1. Phạm vi điều chỉnh và đối tượng áp dụng</w:t>
            </w:r>
            <w:r w:rsidRPr="00F0551A">
              <w:rPr>
                <w:rFonts w:ascii="Times New Roman" w:eastAsia="MS Mincho" w:hAnsi="Times New Roman" w:cs="Times New Roman"/>
                <w:color w:val="auto"/>
                <w:sz w:val="22"/>
                <w:szCs w:val="22"/>
                <w:lang w:val="nl-NL" w:eastAsia="en-US"/>
              </w:rPr>
              <w:br/>
            </w:r>
            <w:r w:rsidRPr="00F0551A">
              <w:rPr>
                <w:rFonts w:ascii="Times New Roman" w:eastAsia="MS Mincho" w:hAnsi="Times New Roman" w:cs="Times New Roman"/>
                <w:color w:val="auto"/>
                <w:sz w:val="21"/>
                <w:szCs w:val="22"/>
                <w:lang w:val="nl-NL" w:eastAsia="en-US"/>
              </w:rPr>
              <w:t xml:space="preserve">1. Phạm vi điều chỉnh: Quyết định này phân cấp thẩm quyền thực hiện một số nhiệm vụ quản lý nhà nước về phát triển kỹ năng nghề trên địa bàn tỉnh </w:t>
            </w:r>
            <w:r w:rsidR="00B17C32" w:rsidRPr="00F0551A">
              <w:rPr>
                <w:rFonts w:ascii="Times New Roman" w:eastAsia="MS Mincho" w:hAnsi="Times New Roman" w:cs="Times New Roman"/>
                <w:color w:val="auto"/>
                <w:sz w:val="21"/>
                <w:szCs w:val="22"/>
                <w:lang w:val="nl-NL" w:eastAsia="en-US"/>
              </w:rPr>
              <w:t>Tuyên Quang</w:t>
            </w:r>
            <w:r w:rsidRPr="00F0551A">
              <w:rPr>
                <w:rFonts w:ascii="Times New Roman" w:eastAsia="MS Mincho" w:hAnsi="Times New Roman" w:cs="Times New Roman"/>
                <w:color w:val="auto"/>
                <w:sz w:val="21"/>
                <w:szCs w:val="22"/>
                <w:lang w:val="nl-NL" w:eastAsia="en-US"/>
              </w:rPr>
              <w:t>.</w:t>
            </w:r>
          </w:p>
          <w:p w14:paraId="0B85198F" w14:textId="7794B43B" w:rsidR="00F1147C" w:rsidRPr="00F00827" w:rsidRDefault="00F1147C" w:rsidP="00B17C32">
            <w:pPr>
              <w:ind w:left="113" w:right="113" w:firstLine="284"/>
              <w:jc w:val="both"/>
              <w:rPr>
                <w:rFonts w:ascii="Times New Roman" w:hAnsi="Times New Roman" w:cs="Times New Roman"/>
                <w:bCs/>
                <w:color w:val="auto"/>
                <w:lang w:val="nl-NL"/>
              </w:rPr>
            </w:pPr>
            <w:r w:rsidRPr="00F0551A">
              <w:rPr>
                <w:rFonts w:ascii="Times New Roman" w:eastAsia="MS Mincho" w:hAnsi="Times New Roman" w:cs="Times New Roman"/>
                <w:color w:val="auto"/>
                <w:sz w:val="21"/>
                <w:szCs w:val="22"/>
                <w:lang w:val="nl-NL" w:eastAsia="en-US"/>
              </w:rPr>
              <w:t>2. Đối tượng áp dụng: Sở Nội vụ; Ủy ban nhân dân xã,</w:t>
            </w:r>
            <w:r w:rsidR="00B17C32" w:rsidRPr="00F0551A">
              <w:rPr>
                <w:rFonts w:ascii="Times New Roman" w:eastAsia="MS Mincho" w:hAnsi="Times New Roman" w:cs="Times New Roman"/>
                <w:color w:val="auto"/>
                <w:sz w:val="21"/>
                <w:szCs w:val="22"/>
                <w:lang w:val="nl-NL" w:eastAsia="en-US"/>
              </w:rPr>
              <w:t xml:space="preserve"> </w:t>
            </w:r>
            <w:r w:rsidRPr="00F0551A">
              <w:rPr>
                <w:rFonts w:ascii="Times New Roman" w:eastAsia="MS Mincho" w:hAnsi="Times New Roman" w:cs="Times New Roman"/>
                <w:color w:val="auto"/>
                <w:sz w:val="21"/>
                <w:szCs w:val="22"/>
                <w:lang w:val="nl-NL" w:eastAsia="en-US"/>
              </w:rPr>
              <w:t>phườn</w:t>
            </w:r>
            <w:r w:rsidR="00B17C32" w:rsidRPr="00F0551A">
              <w:rPr>
                <w:rFonts w:ascii="Times New Roman" w:eastAsia="MS Mincho" w:hAnsi="Times New Roman" w:cs="Times New Roman"/>
                <w:color w:val="auto"/>
                <w:sz w:val="21"/>
                <w:szCs w:val="22"/>
                <w:lang w:val="nl-NL" w:eastAsia="en-US"/>
              </w:rPr>
              <w:t>g</w:t>
            </w:r>
            <w:r w:rsidRPr="00F0551A">
              <w:rPr>
                <w:rFonts w:ascii="Times New Roman" w:eastAsia="MS Mincho" w:hAnsi="Times New Roman" w:cs="Times New Roman"/>
                <w:color w:val="auto"/>
                <w:sz w:val="21"/>
                <w:szCs w:val="22"/>
                <w:lang w:val="nl-NL" w:eastAsia="en-US"/>
              </w:rPr>
              <w:t>; các tổ chức đánh giá kỹ năng nghề; người sử dụng lao động; người lao động; cơ quan, doanh nghiệp, tổ chức, cá nhân có liên quan đến các nội dung quy định tại Điều 1 Nghị định 138/2026/NĐ-CP Quy định chi tiết một số điều của Luật Việc làm về phát triển kỹ năng nghề.</w:t>
            </w:r>
          </w:p>
        </w:tc>
        <w:tc>
          <w:tcPr>
            <w:tcW w:w="1332" w:type="pct"/>
            <w:tcBorders>
              <w:top w:val="single" w:sz="4" w:space="0" w:color="auto"/>
              <w:left w:val="single" w:sz="4" w:space="0" w:color="auto"/>
              <w:bottom w:val="single" w:sz="4" w:space="0" w:color="auto"/>
              <w:right w:val="single" w:sz="4" w:space="0" w:color="auto"/>
            </w:tcBorders>
            <w:shd w:val="clear" w:color="auto" w:fill="FFFFFF"/>
            <w:vAlign w:val="center"/>
          </w:tcPr>
          <w:p w14:paraId="4D0F1BCF" w14:textId="5AE1A2F9" w:rsidR="0035758E" w:rsidRPr="00F0551A" w:rsidRDefault="00F1147C" w:rsidP="0035758E">
            <w:pPr>
              <w:widowControl/>
              <w:spacing w:line="276" w:lineRule="auto"/>
              <w:ind w:left="113" w:right="113"/>
              <w:jc w:val="both"/>
              <w:rPr>
                <w:rFonts w:ascii="Times New Roman" w:eastAsia="MS Mincho" w:hAnsi="Times New Roman" w:cs="Times New Roman"/>
                <w:color w:val="auto"/>
                <w:sz w:val="21"/>
                <w:szCs w:val="22"/>
                <w:lang w:val="nl-NL" w:eastAsia="en-US"/>
              </w:rPr>
            </w:pPr>
            <w:r w:rsidRPr="00F0551A">
              <w:rPr>
                <w:rFonts w:ascii="Times New Roman" w:eastAsia="MS Mincho" w:hAnsi="Times New Roman" w:cs="Times New Roman"/>
                <w:color w:val="auto"/>
                <w:sz w:val="21"/>
                <w:szCs w:val="22"/>
                <w:lang w:val="nl-NL" w:eastAsia="en-US"/>
              </w:rPr>
              <w:t>- Việc xây dựng dự thảo Quyết định được thực hiện trên cơ sở quán triệt đầy đủ các chủ trương của Đảng, chính sách, pháp luật của Nhà nước về đẩy mạnh phân cấp, phân quyền, cải cách thủ tục hành chính; bảo đảm phù hợp với chức năng, nhiệm vụ, quyền hạn của Ủy ban nhân dân tỉnh, Sở Nội vụ và Ủy ban nhân dân xã, phường.</w:t>
            </w:r>
          </w:p>
          <w:p w14:paraId="0C32299E" w14:textId="715B0D03" w:rsidR="00F1147C" w:rsidRPr="00F0551A" w:rsidRDefault="00F1147C" w:rsidP="0035758E">
            <w:pPr>
              <w:widowControl/>
              <w:spacing w:line="276" w:lineRule="auto"/>
              <w:ind w:left="113" w:right="113"/>
              <w:jc w:val="both"/>
              <w:rPr>
                <w:rFonts w:ascii="Cambria" w:eastAsia="MS Mincho" w:hAnsi="Cambria" w:cs="Times New Roman"/>
                <w:color w:val="auto"/>
                <w:sz w:val="22"/>
                <w:szCs w:val="22"/>
                <w:lang w:val="nl-NL" w:eastAsia="en-US"/>
              </w:rPr>
            </w:pPr>
            <w:r w:rsidRPr="00F0551A">
              <w:rPr>
                <w:rFonts w:ascii="Times New Roman" w:eastAsia="MS Mincho" w:hAnsi="Times New Roman" w:cs="Times New Roman"/>
                <w:color w:val="auto"/>
                <w:sz w:val="21"/>
                <w:szCs w:val="22"/>
                <w:lang w:val="nl-NL" w:eastAsia="en-US"/>
              </w:rPr>
              <w:t xml:space="preserve">- Nội dung dự thảo Quyết định bảo đảm không trái với các quy định của pháp luật hiện hành, tuân thủ đầy đủ các quy định chuyên ngành trong lĩnh vực nội vụ, đồng </w:t>
            </w:r>
            <w:r w:rsidRPr="00F0551A">
              <w:rPr>
                <w:rFonts w:ascii="Times New Roman" w:eastAsia="MS Mincho" w:hAnsi="Times New Roman" w:cs="Times New Roman"/>
                <w:color w:val="auto"/>
                <w:sz w:val="21"/>
                <w:szCs w:val="22"/>
                <w:lang w:val="nl-NL" w:eastAsia="en-US"/>
              </w:rPr>
              <w:lastRenderedPageBreak/>
              <w:t>thời phù hợp với điều kiện thực tiễn, năng lực tổ chức thực hiện và nguồn lực của các cơ quan, đơn vị, địa phương.</w:t>
            </w:r>
          </w:p>
        </w:tc>
      </w:tr>
      <w:tr w:rsidR="00F1147C" w:rsidRPr="00F00827" w14:paraId="13A33C04" w14:textId="77777777" w:rsidTr="00F1147C">
        <w:trPr>
          <w:trHeight w:val="20"/>
        </w:trPr>
        <w:tc>
          <w:tcPr>
            <w:tcW w:w="1711" w:type="pct"/>
            <w:tcBorders>
              <w:top w:val="single" w:sz="4" w:space="0" w:color="auto"/>
              <w:left w:val="single" w:sz="4" w:space="0" w:color="auto"/>
              <w:bottom w:val="single" w:sz="4" w:space="0" w:color="auto"/>
              <w:right w:val="nil"/>
            </w:tcBorders>
            <w:shd w:val="clear" w:color="auto" w:fill="FFFFFF"/>
          </w:tcPr>
          <w:p w14:paraId="3BF41453" w14:textId="77777777" w:rsidR="0035758E" w:rsidRPr="00F0551A" w:rsidRDefault="00CB1BE7" w:rsidP="0035758E">
            <w:pPr>
              <w:widowControl/>
              <w:spacing w:line="276" w:lineRule="auto"/>
              <w:ind w:left="113" w:right="113"/>
              <w:jc w:val="both"/>
              <w:rPr>
                <w:rFonts w:ascii="Times New Roman" w:eastAsia="MS Mincho" w:hAnsi="Times New Roman" w:cs="Times New Roman"/>
                <w:b/>
                <w:color w:val="auto"/>
                <w:sz w:val="21"/>
                <w:szCs w:val="22"/>
                <w:lang w:eastAsia="en-US"/>
              </w:rPr>
            </w:pPr>
            <w:r w:rsidRPr="00F0551A">
              <w:rPr>
                <w:rFonts w:ascii="Times New Roman" w:eastAsia="MS Mincho" w:hAnsi="Times New Roman" w:cs="Times New Roman"/>
                <w:b/>
                <w:color w:val="auto"/>
                <w:sz w:val="21"/>
                <w:szCs w:val="22"/>
                <w:lang w:eastAsia="en-US"/>
              </w:rPr>
              <w:lastRenderedPageBreak/>
              <w:t>(1) Tổ chức đào tạo nghiệp vụ đánh giá kỹ năng nghề quốc gia:</w:t>
            </w:r>
          </w:p>
          <w:p w14:paraId="3B6549C8" w14:textId="77777777" w:rsidR="0035758E" w:rsidRPr="00F0551A" w:rsidRDefault="00CB1BE7" w:rsidP="0035758E">
            <w:pPr>
              <w:widowControl/>
              <w:spacing w:line="276" w:lineRule="auto"/>
              <w:ind w:left="113" w:right="113"/>
              <w:jc w:val="both"/>
              <w:rPr>
                <w:rFonts w:ascii="Times New Roman" w:eastAsia="MS Mincho" w:hAnsi="Times New Roman" w:cs="Times New Roman"/>
                <w:color w:val="auto"/>
                <w:sz w:val="21"/>
                <w:szCs w:val="22"/>
                <w:lang w:eastAsia="en-US"/>
              </w:rPr>
            </w:pPr>
            <w:r w:rsidRPr="00F0551A">
              <w:rPr>
                <w:rFonts w:ascii="Times New Roman" w:eastAsia="MS Mincho" w:hAnsi="Times New Roman" w:cs="Times New Roman"/>
                <w:color w:val="auto"/>
                <w:sz w:val="21"/>
                <w:szCs w:val="22"/>
                <w:lang w:eastAsia="en-US"/>
              </w:rPr>
              <w:t>Tại khoản 7, khoản 8 Điều 14 quy định:</w:t>
            </w:r>
          </w:p>
          <w:p w14:paraId="2D61740C" w14:textId="3884029E" w:rsidR="0035758E" w:rsidRPr="00F0551A" w:rsidRDefault="00CB1BE7" w:rsidP="0035758E">
            <w:pPr>
              <w:widowControl/>
              <w:spacing w:line="276" w:lineRule="auto"/>
              <w:ind w:left="113" w:right="113"/>
              <w:jc w:val="both"/>
              <w:rPr>
                <w:rFonts w:ascii="Times New Roman" w:eastAsia="MS Mincho" w:hAnsi="Times New Roman" w:cs="Times New Roman"/>
                <w:color w:val="auto"/>
                <w:sz w:val="21"/>
                <w:szCs w:val="22"/>
                <w:lang w:eastAsia="en-US"/>
              </w:rPr>
            </w:pPr>
            <w:r w:rsidRPr="00F0551A">
              <w:rPr>
                <w:rFonts w:ascii="Times New Roman" w:eastAsia="MS Mincho" w:hAnsi="Times New Roman" w:cs="Times New Roman"/>
                <w:color w:val="auto"/>
                <w:sz w:val="21"/>
                <w:szCs w:val="22"/>
                <w:lang w:eastAsia="en-US"/>
              </w:rPr>
              <w:t>“7. Ủy ban nhân dân cấp tỉnh chủ trì tổ chức đào tạo nghiệp vụ đánh giá kỹ năng nghề quốc gia theo chương trình, tài liệu được xây dựng, biên soạn theo quy định tại khoản 6 Điều này.</w:t>
            </w:r>
          </w:p>
          <w:p w14:paraId="7C905BD6" w14:textId="7077576A" w:rsidR="0035758E" w:rsidRPr="00F0551A" w:rsidRDefault="00CB1BE7" w:rsidP="0035758E">
            <w:pPr>
              <w:widowControl/>
              <w:spacing w:line="276" w:lineRule="auto"/>
              <w:ind w:left="113" w:right="113"/>
              <w:jc w:val="both"/>
              <w:rPr>
                <w:rFonts w:ascii="Times New Roman" w:eastAsia="MS Mincho" w:hAnsi="Times New Roman" w:cs="Times New Roman"/>
                <w:color w:val="auto"/>
                <w:sz w:val="21"/>
                <w:szCs w:val="22"/>
                <w:lang w:eastAsia="en-US"/>
              </w:rPr>
            </w:pPr>
            <w:r w:rsidRPr="00F0551A">
              <w:rPr>
                <w:rFonts w:ascii="Times New Roman" w:eastAsia="MS Mincho" w:hAnsi="Times New Roman" w:cs="Times New Roman"/>
                <w:color w:val="auto"/>
                <w:sz w:val="21"/>
                <w:szCs w:val="22"/>
                <w:lang w:eastAsia="en-US"/>
              </w:rPr>
              <w:t>8. Ủy ban nhân dân cấp tỉnh quyết định việc phân cấp hoặc ủy quyền thực hiện nhiệm vụ, quyền hạn quy định tại khoản 7 Điều này theo quy định của Luật Tổ chức Chính quyền địa phương số 72/2025/QH15.”</w:t>
            </w:r>
          </w:p>
          <w:p w14:paraId="3361E0E8" w14:textId="77777777" w:rsidR="0035758E" w:rsidRPr="00F0551A" w:rsidRDefault="00CB1BE7" w:rsidP="0035758E">
            <w:pPr>
              <w:widowControl/>
              <w:spacing w:line="276" w:lineRule="auto"/>
              <w:ind w:left="113" w:right="113"/>
              <w:jc w:val="both"/>
              <w:rPr>
                <w:rFonts w:ascii="Times New Roman" w:eastAsia="MS Mincho" w:hAnsi="Times New Roman" w:cs="Times New Roman"/>
                <w:b/>
                <w:color w:val="auto"/>
                <w:sz w:val="21"/>
                <w:szCs w:val="22"/>
                <w:lang w:eastAsia="en-US"/>
              </w:rPr>
            </w:pPr>
            <w:r w:rsidRPr="00F0551A">
              <w:rPr>
                <w:rFonts w:ascii="Times New Roman" w:eastAsia="MS Mincho" w:hAnsi="Times New Roman" w:cs="Times New Roman"/>
                <w:b/>
                <w:color w:val="auto"/>
                <w:sz w:val="21"/>
                <w:szCs w:val="22"/>
                <w:lang w:eastAsia="en-US"/>
              </w:rPr>
              <w:t>(2) Cấp, cấp lại Giấy chứng nhận hoạt động đánh giá kỹ năng nghề quốc gia:</w:t>
            </w:r>
          </w:p>
          <w:p w14:paraId="0DA688D0" w14:textId="77777777" w:rsidR="0035758E" w:rsidRPr="00F0551A" w:rsidRDefault="00CB1BE7" w:rsidP="0035758E">
            <w:pPr>
              <w:widowControl/>
              <w:spacing w:line="276" w:lineRule="auto"/>
              <w:ind w:left="113" w:right="113"/>
              <w:jc w:val="both"/>
              <w:rPr>
                <w:rFonts w:ascii="Times New Roman" w:eastAsia="MS Mincho" w:hAnsi="Times New Roman" w:cs="Times New Roman"/>
                <w:color w:val="auto"/>
                <w:sz w:val="21"/>
                <w:szCs w:val="22"/>
                <w:lang w:eastAsia="en-US"/>
              </w:rPr>
            </w:pPr>
            <w:r w:rsidRPr="00F0551A">
              <w:rPr>
                <w:rFonts w:ascii="Times New Roman" w:eastAsia="MS Mincho" w:hAnsi="Times New Roman" w:cs="Times New Roman"/>
                <w:color w:val="auto"/>
                <w:sz w:val="21"/>
                <w:szCs w:val="22"/>
                <w:lang w:eastAsia="en-US"/>
              </w:rPr>
              <w:t>Tại khoản 2 Điều 15 quy định:</w:t>
            </w:r>
          </w:p>
          <w:p w14:paraId="6E832295" w14:textId="225798BE" w:rsidR="00CB1BE7" w:rsidRPr="00F0551A" w:rsidRDefault="00CB1BE7" w:rsidP="0035758E">
            <w:pPr>
              <w:widowControl/>
              <w:spacing w:line="276" w:lineRule="auto"/>
              <w:ind w:left="113" w:right="113"/>
              <w:jc w:val="both"/>
              <w:rPr>
                <w:rFonts w:ascii="Cambria" w:eastAsia="MS Mincho" w:hAnsi="Cambria" w:cs="Times New Roman"/>
                <w:color w:val="auto"/>
                <w:sz w:val="22"/>
                <w:szCs w:val="22"/>
                <w:lang w:eastAsia="en-US"/>
              </w:rPr>
            </w:pPr>
            <w:r w:rsidRPr="00F0551A">
              <w:rPr>
                <w:rFonts w:ascii="Times New Roman" w:eastAsia="MS Mincho" w:hAnsi="Times New Roman" w:cs="Times New Roman"/>
                <w:color w:val="auto"/>
                <w:sz w:val="21"/>
                <w:szCs w:val="22"/>
                <w:lang w:eastAsia="en-US"/>
              </w:rPr>
              <w:t>“2. Thẩm quyền cấp, cấp lại giấy chứng nhận</w:t>
            </w:r>
            <w:r w:rsidR="0035758E" w:rsidRPr="00F0551A">
              <w:rPr>
                <w:rFonts w:ascii="Times New Roman" w:eastAsia="MS Mincho" w:hAnsi="Times New Roman" w:cs="Times New Roman"/>
                <w:color w:val="auto"/>
                <w:sz w:val="21"/>
                <w:szCs w:val="22"/>
                <w:lang w:eastAsia="en-US"/>
              </w:rPr>
              <w:t xml:space="preserve"> </w:t>
            </w:r>
            <w:r w:rsidRPr="00F0551A">
              <w:rPr>
                <w:rFonts w:ascii="Times New Roman" w:eastAsia="MS Mincho" w:hAnsi="Times New Roman" w:cs="Times New Roman"/>
                <w:color w:val="auto"/>
                <w:sz w:val="21"/>
                <w:szCs w:val="22"/>
                <w:lang w:eastAsia="en-US"/>
              </w:rPr>
              <w:t xml:space="preserve">Ủy ban nhân dân cấp tỉnh là cơ quan có thẩm quyền cấp, cấp lại giấy chứng nhận; Ủy ban nhân dân cấp tỉnh quyết định </w:t>
            </w:r>
            <w:r w:rsidRPr="00F0551A">
              <w:rPr>
                <w:rFonts w:ascii="Times New Roman" w:eastAsia="MS Mincho" w:hAnsi="Times New Roman" w:cs="Times New Roman"/>
                <w:color w:val="auto"/>
                <w:sz w:val="21"/>
                <w:szCs w:val="22"/>
                <w:lang w:eastAsia="en-US"/>
              </w:rPr>
              <w:lastRenderedPageBreak/>
              <w:t>việc phân cấp hoặc ủy quyền thực hiện nhiệm vụ, quyền hạn quy định tại khoản này theo quy định của Luật Tổ chức Chính quyền địa phương số 72/2025/QH15.”.</w:t>
            </w:r>
          </w:p>
          <w:p w14:paraId="3D541DFE" w14:textId="77777777" w:rsidR="0035758E" w:rsidRPr="00F0551A" w:rsidRDefault="00CB1BE7" w:rsidP="0035758E">
            <w:pPr>
              <w:widowControl/>
              <w:spacing w:line="276" w:lineRule="auto"/>
              <w:ind w:left="113" w:right="113"/>
              <w:jc w:val="both"/>
              <w:rPr>
                <w:rFonts w:ascii="Times New Roman" w:eastAsia="MS Mincho" w:hAnsi="Times New Roman" w:cs="Times New Roman"/>
                <w:b/>
                <w:color w:val="auto"/>
                <w:sz w:val="21"/>
                <w:szCs w:val="22"/>
                <w:lang w:eastAsia="en-US"/>
              </w:rPr>
            </w:pPr>
            <w:r w:rsidRPr="00F0551A">
              <w:rPr>
                <w:rFonts w:ascii="Times New Roman" w:eastAsia="MS Mincho" w:hAnsi="Times New Roman" w:cs="Times New Roman"/>
                <w:b/>
                <w:color w:val="auto"/>
                <w:sz w:val="21"/>
                <w:szCs w:val="22"/>
                <w:lang w:eastAsia="en-US"/>
              </w:rPr>
              <w:t>(3) Quyết định thành lập Tổ giám sát</w:t>
            </w:r>
          </w:p>
          <w:p w14:paraId="0DD97839" w14:textId="0D98E349" w:rsidR="0035758E" w:rsidRPr="00F0551A" w:rsidRDefault="00CB1BE7" w:rsidP="0035758E">
            <w:pPr>
              <w:widowControl/>
              <w:spacing w:line="276" w:lineRule="auto"/>
              <w:ind w:left="113" w:right="113"/>
              <w:jc w:val="both"/>
              <w:rPr>
                <w:rFonts w:ascii="Times New Roman" w:eastAsia="MS Mincho" w:hAnsi="Times New Roman" w:cs="Times New Roman"/>
                <w:color w:val="auto"/>
                <w:sz w:val="21"/>
                <w:szCs w:val="22"/>
                <w:lang w:eastAsia="en-US"/>
              </w:rPr>
            </w:pPr>
            <w:r w:rsidRPr="00F0551A">
              <w:rPr>
                <w:rFonts w:ascii="Times New Roman" w:eastAsia="MS Mincho" w:hAnsi="Times New Roman" w:cs="Times New Roman"/>
                <w:color w:val="auto"/>
                <w:sz w:val="21"/>
                <w:szCs w:val="22"/>
                <w:lang w:eastAsia="en-US"/>
              </w:rPr>
              <w:t>Tại điểm b khoản 1 và khoản 3 Điều 19 quy định về quy trình thực hiện đánh giá kỹ năng nghề quốc gia, như sau:</w:t>
            </w:r>
            <w:r w:rsidRPr="00F0551A">
              <w:rPr>
                <w:rFonts w:ascii="Times New Roman" w:eastAsia="MS Mincho" w:hAnsi="Times New Roman" w:cs="Times New Roman"/>
                <w:color w:val="auto"/>
                <w:sz w:val="22"/>
                <w:szCs w:val="22"/>
                <w:lang w:eastAsia="en-US"/>
              </w:rPr>
              <w:br/>
            </w:r>
            <w:r w:rsidRPr="00F0551A">
              <w:rPr>
                <w:rFonts w:ascii="Times New Roman" w:eastAsia="MS Mincho" w:hAnsi="Times New Roman" w:cs="Times New Roman"/>
                <w:color w:val="auto"/>
                <w:sz w:val="21"/>
                <w:szCs w:val="22"/>
                <w:lang w:eastAsia="en-US"/>
              </w:rPr>
              <w:t>“b) Thành lập Ban giám khảo, phối hợp thực hiện nhiệm vụ với Tổ giám sát do Ủy ban nhân dân cấp tỉnh quyết định thành lập;”.</w:t>
            </w:r>
          </w:p>
          <w:p w14:paraId="37D2B24E" w14:textId="10D9C7FA" w:rsidR="00CB1BE7" w:rsidRPr="00F0551A" w:rsidRDefault="00CB1BE7" w:rsidP="0035758E">
            <w:pPr>
              <w:widowControl/>
              <w:spacing w:line="276" w:lineRule="auto"/>
              <w:ind w:left="113" w:right="113"/>
              <w:jc w:val="both"/>
              <w:rPr>
                <w:rFonts w:ascii="Cambria" w:eastAsia="MS Mincho" w:hAnsi="Cambria" w:cs="Times New Roman"/>
                <w:color w:val="auto"/>
                <w:sz w:val="22"/>
                <w:szCs w:val="22"/>
                <w:lang w:eastAsia="en-US"/>
              </w:rPr>
            </w:pPr>
            <w:r w:rsidRPr="00F0551A">
              <w:rPr>
                <w:rFonts w:ascii="Times New Roman" w:eastAsia="MS Mincho" w:hAnsi="Times New Roman" w:cs="Times New Roman"/>
                <w:color w:val="auto"/>
                <w:sz w:val="21"/>
                <w:szCs w:val="22"/>
                <w:lang w:eastAsia="en-US"/>
              </w:rPr>
              <w:t>“3. Ủy ban nhân dân cấp tỉnh quyết định việc phân cấp hoặc ủy quyền thực hiện nhiệm vụ, quyền hạn quy định tại điểm b khoản 1 Điều này theo quy định của Luật Tổ chức Chính quyền địa phương số 72/2025/QH15.”.</w:t>
            </w:r>
          </w:p>
          <w:p w14:paraId="6F0D8DB6" w14:textId="77777777" w:rsidR="0035758E" w:rsidRPr="00F0551A" w:rsidRDefault="00CB1BE7" w:rsidP="0035758E">
            <w:pPr>
              <w:widowControl/>
              <w:spacing w:line="276" w:lineRule="auto"/>
              <w:ind w:left="113" w:right="113"/>
              <w:jc w:val="both"/>
              <w:rPr>
                <w:rFonts w:ascii="Times New Roman" w:eastAsia="MS Mincho" w:hAnsi="Times New Roman" w:cs="Times New Roman"/>
                <w:b/>
                <w:color w:val="auto"/>
                <w:sz w:val="21"/>
                <w:szCs w:val="22"/>
                <w:lang w:eastAsia="en-US"/>
              </w:rPr>
            </w:pPr>
            <w:r w:rsidRPr="00F0551A">
              <w:rPr>
                <w:rFonts w:ascii="Times New Roman" w:eastAsia="MS Mincho" w:hAnsi="Times New Roman" w:cs="Times New Roman"/>
                <w:b/>
                <w:color w:val="auto"/>
                <w:sz w:val="21"/>
                <w:szCs w:val="22"/>
                <w:lang w:eastAsia="en-US"/>
              </w:rPr>
              <w:t>(4) Công bố lịch trình đánh giá kỹ năng nghề quốc gia định kỳ hằng năm</w:t>
            </w:r>
            <w:r w:rsidR="0035758E" w:rsidRPr="00F0551A">
              <w:rPr>
                <w:rFonts w:ascii="Times New Roman" w:eastAsia="MS Mincho" w:hAnsi="Times New Roman" w:cs="Times New Roman"/>
                <w:b/>
                <w:color w:val="auto"/>
                <w:sz w:val="21"/>
                <w:szCs w:val="22"/>
                <w:lang w:eastAsia="en-US"/>
              </w:rPr>
              <w:t xml:space="preserve"> </w:t>
            </w:r>
          </w:p>
          <w:p w14:paraId="5058AB69" w14:textId="77777777" w:rsidR="0035758E" w:rsidRPr="00F0551A" w:rsidRDefault="00CB1BE7" w:rsidP="0035758E">
            <w:pPr>
              <w:widowControl/>
              <w:spacing w:line="276" w:lineRule="auto"/>
              <w:ind w:left="113" w:right="113"/>
              <w:jc w:val="both"/>
              <w:rPr>
                <w:rFonts w:ascii="Times New Roman" w:eastAsia="MS Mincho" w:hAnsi="Times New Roman" w:cs="Times New Roman"/>
                <w:color w:val="auto"/>
                <w:sz w:val="21"/>
                <w:szCs w:val="22"/>
                <w:lang w:eastAsia="en-US"/>
              </w:rPr>
            </w:pPr>
            <w:r w:rsidRPr="00F0551A">
              <w:rPr>
                <w:rFonts w:ascii="Times New Roman" w:eastAsia="MS Mincho" w:hAnsi="Times New Roman" w:cs="Times New Roman"/>
                <w:color w:val="auto"/>
                <w:sz w:val="21"/>
                <w:szCs w:val="22"/>
                <w:lang w:eastAsia="en-US"/>
              </w:rPr>
              <w:t>Tại khoản 1, khoản 5 Điều 20 quy định:</w:t>
            </w:r>
          </w:p>
          <w:p w14:paraId="30D4A35B" w14:textId="595C98A4" w:rsidR="0035758E" w:rsidRPr="00F0551A" w:rsidRDefault="00CB1BE7" w:rsidP="0035758E">
            <w:pPr>
              <w:widowControl/>
              <w:spacing w:line="276" w:lineRule="auto"/>
              <w:ind w:left="113" w:right="113"/>
              <w:jc w:val="both"/>
              <w:rPr>
                <w:rFonts w:ascii="Times New Roman" w:eastAsia="MS Mincho" w:hAnsi="Times New Roman" w:cs="Times New Roman"/>
                <w:color w:val="auto"/>
                <w:sz w:val="21"/>
                <w:szCs w:val="22"/>
                <w:lang w:eastAsia="en-US"/>
              </w:rPr>
            </w:pPr>
            <w:r w:rsidRPr="00F0551A">
              <w:rPr>
                <w:rFonts w:ascii="Times New Roman" w:eastAsia="MS Mincho" w:hAnsi="Times New Roman" w:cs="Times New Roman"/>
                <w:color w:val="auto"/>
                <w:sz w:val="21"/>
                <w:szCs w:val="22"/>
                <w:lang w:eastAsia="en-US"/>
              </w:rPr>
              <w:t>“1. Việc đánh giá kỹ năng nghề quốc gia được tổ chức định kỳ trong năm theo lịch trình do Ủy ban nhân dân cấp tỉnh công bố vào tháng 12 của năm trước đó, cụ thể như sau:</w:t>
            </w:r>
          </w:p>
          <w:p w14:paraId="01510071" w14:textId="1B8AA47A" w:rsidR="0035758E" w:rsidRPr="00F0551A" w:rsidRDefault="00CB1BE7" w:rsidP="0035758E">
            <w:pPr>
              <w:widowControl/>
              <w:spacing w:line="276" w:lineRule="auto"/>
              <w:ind w:left="113" w:right="113"/>
              <w:jc w:val="both"/>
              <w:rPr>
                <w:rFonts w:ascii="Times New Roman" w:eastAsia="MS Mincho" w:hAnsi="Times New Roman" w:cs="Times New Roman"/>
                <w:color w:val="auto"/>
                <w:sz w:val="21"/>
                <w:szCs w:val="22"/>
                <w:lang w:eastAsia="en-US"/>
              </w:rPr>
            </w:pPr>
            <w:r w:rsidRPr="00F0551A">
              <w:rPr>
                <w:rFonts w:ascii="Times New Roman" w:eastAsia="MS Mincho" w:hAnsi="Times New Roman" w:cs="Times New Roman"/>
                <w:color w:val="auto"/>
                <w:sz w:val="21"/>
                <w:szCs w:val="22"/>
                <w:lang w:eastAsia="en-US"/>
              </w:rPr>
              <w:t>a) Đối với các bậc trình độ kỹ năng nghề từ bậc 3 trở lên</w:t>
            </w:r>
            <w:r w:rsidR="0035758E" w:rsidRPr="00F0551A">
              <w:rPr>
                <w:rFonts w:ascii="Times New Roman" w:eastAsia="MS Mincho" w:hAnsi="Times New Roman" w:cs="Times New Roman"/>
                <w:color w:val="auto"/>
                <w:sz w:val="21"/>
                <w:szCs w:val="22"/>
                <w:lang w:eastAsia="en-US"/>
              </w:rPr>
              <w:t xml:space="preserve"> </w:t>
            </w:r>
            <w:r w:rsidRPr="00F0551A">
              <w:rPr>
                <w:rFonts w:ascii="Times New Roman" w:eastAsia="MS Mincho" w:hAnsi="Times New Roman" w:cs="Times New Roman"/>
                <w:color w:val="auto"/>
                <w:sz w:val="21"/>
                <w:szCs w:val="22"/>
                <w:lang w:eastAsia="en-US"/>
              </w:rPr>
              <w:t>được tổ chức bốn kỳ trong năm;</w:t>
            </w:r>
          </w:p>
          <w:p w14:paraId="6BD5ADAF" w14:textId="77777777" w:rsidR="0035758E" w:rsidRPr="00F0551A" w:rsidRDefault="00CB1BE7" w:rsidP="0035758E">
            <w:pPr>
              <w:widowControl/>
              <w:spacing w:line="276" w:lineRule="auto"/>
              <w:ind w:left="113" w:right="113"/>
              <w:jc w:val="both"/>
              <w:rPr>
                <w:rFonts w:ascii="Times New Roman" w:eastAsia="MS Mincho" w:hAnsi="Times New Roman" w:cs="Times New Roman"/>
                <w:color w:val="auto"/>
                <w:sz w:val="21"/>
                <w:szCs w:val="22"/>
                <w:lang w:eastAsia="en-US"/>
              </w:rPr>
            </w:pPr>
            <w:r w:rsidRPr="00F0551A">
              <w:rPr>
                <w:rFonts w:ascii="Times New Roman" w:eastAsia="MS Mincho" w:hAnsi="Times New Roman" w:cs="Times New Roman"/>
                <w:color w:val="auto"/>
                <w:sz w:val="21"/>
                <w:szCs w:val="22"/>
                <w:lang w:eastAsia="en-US"/>
              </w:rPr>
              <w:t>b) Đối với các bậc trình độ kỹ năng nghề bậc 1 và bậc 2 được tổ chức nhiều kỳ trong năm.”.</w:t>
            </w:r>
          </w:p>
          <w:p w14:paraId="0E3C9178" w14:textId="77777777" w:rsidR="0035758E" w:rsidRPr="00F0551A" w:rsidRDefault="00CB1BE7" w:rsidP="0035758E">
            <w:pPr>
              <w:widowControl/>
              <w:spacing w:line="276" w:lineRule="auto"/>
              <w:ind w:left="113" w:right="113"/>
              <w:jc w:val="both"/>
              <w:rPr>
                <w:rFonts w:ascii="Times New Roman" w:eastAsia="MS Mincho" w:hAnsi="Times New Roman" w:cs="Times New Roman"/>
                <w:color w:val="auto"/>
                <w:sz w:val="21"/>
                <w:szCs w:val="22"/>
                <w:lang w:eastAsia="en-US"/>
              </w:rPr>
            </w:pPr>
            <w:r w:rsidRPr="00F0551A">
              <w:rPr>
                <w:rFonts w:ascii="Times New Roman" w:eastAsia="MS Mincho" w:hAnsi="Times New Roman" w:cs="Times New Roman"/>
                <w:color w:val="auto"/>
                <w:sz w:val="21"/>
                <w:szCs w:val="22"/>
                <w:lang w:eastAsia="en-US"/>
              </w:rPr>
              <w:t>“5. Ủy ban nhân dân cấp tỉnh quyết định việc phân cấp hoặc ủy quyền thực hiện nhiệm vụ, quyền hạn quy định tại khoản 1 Điều này theo quy định của Luật Tổ chức Chính quyền địa phương số 72/2025/QH15.”.</w:t>
            </w:r>
          </w:p>
          <w:p w14:paraId="3636963F" w14:textId="77777777" w:rsidR="0035758E" w:rsidRPr="00F0551A" w:rsidRDefault="00CB1BE7" w:rsidP="0035758E">
            <w:pPr>
              <w:widowControl/>
              <w:spacing w:line="276" w:lineRule="auto"/>
              <w:ind w:left="113" w:right="113"/>
              <w:jc w:val="both"/>
              <w:rPr>
                <w:rFonts w:ascii="Times New Roman" w:eastAsia="MS Mincho" w:hAnsi="Times New Roman" w:cs="Times New Roman"/>
                <w:color w:val="auto"/>
                <w:sz w:val="21"/>
                <w:szCs w:val="22"/>
                <w:lang w:eastAsia="en-US"/>
              </w:rPr>
            </w:pPr>
            <w:r w:rsidRPr="00F0551A">
              <w:rPr>
                <w:rFonts w:ascii="Times New Roman" w:eastAsia="MS Mincho" w:hAnsi="Times New Roman" w:cs="Times New Roman"/>
                <w:color w:val="auto"/>
                <w:sz w:val="21"/>
                <w:szCs w:val="22"/>
                <w:lang w:eastAsia="en-US"/>
              </w:rPr>
              <w:t>(5) Cấp, cấp lại chứng chỉ kỹ năng nghề quốc gia</w:t>
            </w:r>
            <w:r w:rsidR="0035758E" w:rsidRPr="00F0551A">
              <w:rPr>
                <w:rFonts w:ascii="Times New Roman" w:eastAsia="MS Mincho" w:hAnsi="Times New Roman" w:cs="Times New Roman"/>
                <w:color w:val="auto"/>
                <w:sz w:val="21"/>
                <w:szCs w:val="22"/>
                <w:lang w:eastAsia="en-US"/>
              </w:rPr>
              <w:t xml:space="preserve"> </w:t>
            </w:r>
            <w:r w:rsidRPr="00F0551A">
              <w:rPr>
                <w:rFonts w:ascii="Times New Roman" w:eastAsia="MS Mincho" w:hAnsi="Times New Roman" w:cs="Times New Roman"/>
                <w:color w:val="auto"/>
                <w:sz w:val="21"/>
                <w:szCs w:val="22"/>
                <w:lang w:eastAsia="en-US"/>
              </w:rPr>
              <w:t>Tại điểm a, khoản 3, Điều 22 quy định:</w:t>
            </w:r>
          </w:p>
          <w:p w14:paraId="22EF2E6B" w14:textId="77777777" w:rsidR="0035758E" w:rsidRPr="00F0551A" w:rsidRDefault="00CB1BE7" w:rsidP="0035758E">
            <w:pPr>
              <w:widowControl/>
              <w:spacing w:line="276" w:lineRule="auto"/>
              <w:ind w:left="113" w:right="113"/>
              <w:jc w:val="both"/>
              <w:rPr>
                <w:rFonts w:ascii="Times New Roman" w:eastAsia="MS Mincho" w:hAnsi="Times New Roman" w:cs="Times New Roman"/>
                <w:color w:val="auto"/>
                <w:sz w:val="21"/>
                <w:szCs w:val="22"/>
                <w:lang w:eastAsia="en-US"/>
              </w:rPr>
            </w:pPr>
            <w:r w:rsidRPr="00F0551A">
              <w:rPr>
                <w:rFonts w:ascii="Times New Roman" w:eastAsia="MS Mincho" w:hAnsi="Times New Roman" w:cs="Times New Roman"/>
                <w:color w:val="auto"/>
                <w:sz w:val="21"/>
                <w:szCs w:val="22"/>
                <w:lang w:eastAsia="en-US"/>
              </w:rPr>
              <w:lastRenderedPageBreak/>
              <w:t>“3. Trình tự, thủ tục, thẩm quyền cấp, cấp lại chứng chỉ kỹ năng nghề quốc gia.</w:t>
            </w:r>
          </w:p>
          <w:p w14:paraId="43F31AD1" w14:textId="222D968F" w:rsidR="00CB1BE7" w:rsidRPr="00F0551A" w:rsidRDefault="00CB1BE7" w:rsidP="0035758E">
            <w:pPr>
              <w:widowControl/>
              <w:spacing w:line="276" w:lineRule="auto"/>
              <w:ind w:left="113" w:right="113"/>
              <w:jc w:val="both"/>
              <w:rPr>
                <w:rFonts w:ascii="Times New Roman" w:eastAsia="MS Mincho" w:hAnsi="Times New Roman" w:cs="Times New Roman"/>
                <w:color w:val="auto"/>
                <w:sz w:val="21"/>
                <w:szCs w:val="22"/>
                <w:lang w:eastAsia="en-US"/>
              </w:rPr>
            </w:pPr>
            <w:r w:rsidRPr="00F0551A">
              <w:rPr>
                <w:rFonts w:ascii="Times New Roman" w:eastAsia="MS Mincho" w:hAnsi="Times New Roman" w:cs="Times New Roman"/>
                <w:color w:val="auto"/>
                <w:sz w:val="21"/>
                <w:szCs w:val="22"/>
                <w:lang w:eastAsia="en-US"/>
              </w:rPr>
              <w:t>a) Thẩm quyền cấp, cấp lại chứng chỉ kỹ năng nghề quốc gia</w:t>
            </w:r>
            <w:r w:rsidR="0035758E" w:rsidRPr="00F0551A">
              <w:rPr>
                <w:rFonts w:ascii="Times New Roman" w:eastAsia="MS Mincho" w:hAnsi="Times New Roman" w:cs="Times New Roman"/>
                <w:color w:val="auto"/>
                <w:sz w:val="21"/>
                <w:szCs w:val="22"/>
                <w:lang w:eastAsia="en-US"/>
              </w:rPr>
              <w:t xml:space="preserve"> </w:t>
            </w:r>
            <w:r w:rsidRPr="00F0551A">
              <w:rPr>
                <w:rFonts w:ascii="Times New Roman" w:eastAsia="MS Mincho" w:hAnsi="Times New Roman" w:cs="Times New Roman"/>
                <w:color w:val="auto"/>
                <w:sz w:val="21"/>
                <w:szCs w:val="22"/>
                <w:lang w:eastAsia="en-US"/>
              </w:rPr>
              <w:t>Ủy ban nhân dân cấp tỉnh là cơ quan có thẩm quyền cấp, cấp lại chứng chỉ kỹ năng nghề quốc gia. Ủy ban nhân dân cấp tỉnh quyết định việc phân cấp hoặc ủy quyền thực hiện cấp, cấp lại chứng chỉ kỹ năng nghề quốc gia theo quy định của Luật Tổ chức Chính quyền địa phương số 72/2025/QH15;”.</w:t>
            </w:r>
          </w:p>
          <w:p w14:paraId="0C2E1EFD" w14:textId="77777777" w:rsidR="0035758E" w:rsidRPr="00F0551A" w:rsidRDefault="00CB1BE7" w:rsidP="0035758E">
            <w:pPr>
              <w:widowControl/>
              <w:spacing w:line="276" w:lineRule="auto"/>
              <w:ind w:left="113" w:right="113"/>
              <w:jc w:val="both"/>
              <w:rPr>
                <w:rFonts w:ascii="Times New Roman" w:eastAsia="MS Mincho" w:hAnsi="Times New Roman" w:cs="Times New Roman"/>
                <w:color w:val="auto"/>
                <w:sz w:val="21"/>
                <w:szCs w:val="22"/>
                <w:lang w:eastAsia="en-US"/>
              </w:rPr>
            </w:pPr>
            <w:r w:rsidRPr="00F0551A">
              <w:rPr>
                <w:rFonts w:ascii="Times New Roman" w:eastAsia="MS Mincho" w:hAnsi="Times New Roman" w:cs="Times New Roman"/>
                <w:b/>
                <w:color w:val="auto"/>
                <w:sz w:val="21"/>
                <w:szCs w:val="22"/>
                <w:lang w:eastAsia="en-US"/>
              </w:rPr>
              <w:t>(6) Quyết định hỗ trợ người lao động tham gia đánh giá, cấp chứng chỉ kỹ năng nghề quốc gia và thực hiện chi trả kinh phí hỗ trợ tham gia đánh giá, cấp chứng chỉ kỹ năng nghề quốc gia cho người lao động:</w:t>
            </w:r>
            <w:r w:rsidRPr="00F0551A">
              <w:rPr>
                <w:rFonts w:ascii="Times New Roman" w:eastAsia="MS Mincho" w:hAnsi="Times New Roman" w:cs="Times New Roman"/>
                <w:color w:val="auto"/>
                <w:sz w:val="22"/>
                <w:szCs w:val="22"/>
                <w:lang w:eastAsia="en-US"/>
              </w:rPr>
              <w:br/>
            </w:r>
            <w:r w:rsidRPr="00F0551A">
              <w:rPr>
                <w:rFonts w:ascii="Times New Roman" w:eastAsia="MS Mincho" w:hAnsi="Times New Roman" w:cs="Times New Roman"/>
                <w:color w:val="auto"/>
                <w:sz w:val="21"/>
                <w:szCs w:val="22"/>
                <w:lang w:eastAsia="en-US"/>
              </w:rPr>
              <w:t>- Về thẩm quyền quyết định việc hỗ trợ người lao động tham gia đánh giá, cấp chứng chỉ kỹ năng nghề quốc gia: Ngày 02/7/2026, Bộ trưởng Bộ Nội vụ ban hành Quyết định số 762/QĐ-BNV V/v công bố thủ tục hành chính mới ban hành tại Nghị định số 138/2026/NĐ-CP quy định chi tiết một số điều của Luật Việc làm về phát triển kỹ năng nghề lĩnh vực việc làm thuộc chức năng quản lý nhà nước của Bộ Nội vụ (Quyết định 762/QĐ-BNV); theo đó, thẩm quyền giải quyết thủ tục hành chính đề nghị hỗ trợ người lao động tham gia đánh giá, cấp chứng chỉ kỹ năng nghề quốc gia là Ủy ban nhân dân cấp tỉnh hoặc cơ quan có thẩm quyền do Ủy ban nhân dân cấp tỉnh quyết định việc phân cấp hoặc ủy quyền thực hiện theo quy định của Luật Tổ chức Chính quyền địa phương.</w:t>
            </w:r>
          </w:p>
          <w:p w14:paraId="39417C41" w14:textId="77777777" w:rsidR="0035758E" w:rsidRPr="00F0551A" w:rsidRDefault="00CB1BE7" w:rsidP="0035758E">
            <w:pPr>
              <w:widowControl/>
              <w:spacing w:line="276" w:lineRule="auto"/>
              <w:ind w:left="113" w:right="113"/>
              <w:jc w:val="both"/>
              <w:rPr>
                <w:rFonts w:ascii="Times New Roman" w:eastAsia="MS Mincho" w:hAnsi="Times New Roman" w:cs="Times New Roman"/>
                <w:color w:val="auto"/>
                <w:sz w:val="21"/>
                <w:szCs w:val="22"/>
                <w:lang w:eastAsia="en-US"/>
              </w:rPr>
            </w:pPr>
            <w:r w:rsidRPr="00F0551A">
              <w:rPr>
                <w:rFonts w:ascii="Times New Roman" w:eastAsia="MS Mincho" w:hAnsi="Times New Roman" w:cs="Times New Roman"/>
                <w:color w:val="auto"/>
                <w:sz w:val="21"/>
                <w:szCs w:val="22"/>
                <w:lang w:eastAsia="en-US"/>
              </w:rPr>
              <w:t>- Về thực hiện chi trả kinh phí hỗ trợ tham gia đánh giá, cấp chứng chỉ kỹ năng nghề: Tại khoản 4 Điều 27 Nghị định 138/2026/NĐ-CP quy định:</w:t>
            </w:r>
          </w:p>
          <w:p w14:paraId="6058A601" w14:textId="00DCFF79" w:rsidR="00CB1BE7" w:rsidRPr="00F0551A" w:rsidRDefault="00CB1BE7" w:rsidP="0035758E">
            <w:pPr>
              <w:widowControl/>
              <w:spacing w:line="276" w:lineRule="auto"/>
              <w:ind w:left="113" w:right="113"/>
              <w:jc w:val="both"/>
              <w:rPr>
                <w:rFonts w:ascii="Cambria" w:eastAsia="MS Mincho" w:hAnsi="Cambria" w:cs="Times New Roman"/>
                <w:color w:val="auto"/>
                <w:sz w:val="22"/>
                <w:szCs w:val="22"/>
                <w:lang w:eastAsia="en-US"/>
              </w:rPr>
            </w:pPr>
            <w:r w:rsidRPr="00F0551A">
              <w:rPr>
                <w:rFonts w:ascii="Times New Roman" w:eastAsia="MS Mincho" w:hAnsi="Times New Roman" w:cs="Times New Roman"/>
                <w:color w:val="auto"/>
                <w:sz w:val="21"/>
                <w:szCs w:val="22"/>
                <w:lang w:eastAsia="en-US"/>
              </w:rPr>
              <w:lastRenderedPageBreak/>
              <w:t>“4. Trường hợp quyết định người lao động được hỗ trợ tham gia đánh giá, cấp chứng chỉ kỹ năng nghề quốc gia theo quy định tại các điểm a và b khoản 3 Điều này, Ủy ban nhân dân cấp tỉnh quyết định việc phân cấp hoặc ủy quyền thực hiện chi trả kinh phí hỗ trợ tham gia đánh giá, cấp chứng chỉ kỹ năng nghề quốc gia cho người lao động theo quy định của Luật Tổ chức Chính quyền địa phương số 72/2025/QH15.”</w:t>
            </w:r>
          </w:p>
          <w:p w14:paraId="1E7D8933" w14:textId="77777777" w:rsidR="00F1147C" w:rsidRDefault="00F1147C" w:rsidP="0035758E">
            <w:pPr>
              <w:ind w:left="113" w:right="113"/>
              <w:jc w:val="both"/>
              <w:rPr>
                <w:rFonts w:ascii="Times New Roman" w:hAnsi="Times New Roman"/>
                <w:sz w:val="21"/>
              </w:rPr>
            </w:pPr>
          </w:p>
          <w:p w14:paraId="322A83F5" w14:textId="77777777" w:rsidR="00F1147C" w:rsidRDefault="00F1147C" w:rsidP="0035758E">
            <w:pPr>
              <w:ind w:left="113" w:right="113"/>
              <w:jc w:val="both"/>
              <w:rPr>
                <w:rFonts w:ascii="Times New Roman" w:hAnsi="Times New Roman"/>
                <w:sz w:val="21"/>
              </w:rPr>
            </w:pPr>
          </w:p>
        </w:tc>
        <w:tc>
          <w:tcPr>
            <w:tcW w:w="1957" w:type="pct"/>
            <w:tcBorders>
              <w:top w:val="single" w:sz="4" w:space="0" w:color="auto"/>
              <w:left w:val="single" w:sz="4" w:space="0" w:color="auto"/>
              <w:bottom w:val="single" w:sz="4" w:space="0" w:color="auto"/>
              <w:right w:val="nil"/>
            </w:tcBorders>
            <w:shd w:val="clear" w:color="auto" w:fill="FFFFFF"/>
            <w:vAlign w:val="center"/>
          </w:tcPr>
          <w:p w14:paraId="7EB75921" w14:textId="77777777" w:rsidR="0035758E" w:rsidRPr="00F0551A" w:rsidRDefault="00CB1BE7" w:rsidP="0035758E">
            <w:pPr>
              <w:widowControl/>
              <w:spacing w:line="276" w:lineRule="auto"/>
              <w:ind w:left="113" w:right="113"/>
              <w:jc w:val="both"/>
              <w:rPr>
                <w:rFonts w:ascii="Times New Roman" w:eastAsia="MS Mincho" w:hAnsi="Times New Roman" w:cs="Times New Roman"/>
                <w:b/>
                <w:color w:val="auto"/>
                <w:sz w:val="21"/>
                <w:szCs w:val="22"/>
                <w:lang w:eastAsia="en-US"/>
              </w:rPr>
            </w:pPr>
            <w:r w:rsidRPr="00F0551A">
              <w:rPr>
                <w:rFonts w:ascii="Times New Roman" w:eastAsia="MS Mincho" w:hAnsi="Times New Roman" w:cs="Times New Roman"/>
                <w:b/>
                <w:color w:val="auto"/>
                <w:sz w:val="21"/>
                <w:szCs w:val="22"/>
                <w:lang w:eastAsia="en-US"/>
              </w:rPr>
              <w:lastRenderedPageBreak/>
              <w:t>Điều 2. Nội dung phân cấp</w:t>
            </w:r>
          </w:p>
          <w:p w14:paraId="4023A1BE" w14:textId="0CD5BCC4" w:rsidR="0035758E" w:rsidRPr="00F0551A" w:rsidRDefault="00CB1BE7" w:rsidP="0035758E">
            <w:pPr>
              <w:widowControl/>
              <w:spacing w:line="276" w:lineRule="auto"/>
              <w:ind w:left="113" w:right="113"/>
              <w:jc w:val="both"/>
              <w:rPr>
                <w:rFonts w:ascii="Times New Roman" w:eastAsia="MS Mincho" w:hAnsi="Times New Roman" w:cs="Times New Roman"/>
                <w:color w:val="auto"/>
                <w:sz w:val="21"/>
                <w:szCs w:val="22"/>
                <w:lang w:eastAsia="en-US"/>
              </w:rPr>
            </w:pPr>
            <w:r w:rsidRPr="00F0551A">
              <w:rPr>
                <w:rFonts w:ascii="Times New Roman" w:eastAsia="MS Mincho" w:hAnsi="Times New Roman" w:cs="Times New Roman"/>
                <w:b/>
                <w:color w:val="auto"/>
                <w:sz w:val="21"/>
                <w:szCs w:val="22"/>
                <w:lang w:eastAsia="en-US"/>
              </w:rPr>
              <w:t>1. Phân cấp cho Sở Nội vụ thẩm quyền thực hiện một số nhiệm vụ quản lý nhà nước về phát triển kỹ năng nghề theo quy định tại Nghị định số 138/2026/NĐ-CP, cụ thể như sau:</w:t>
            </w:r>
            <w:r w:rsidRPr="00F0551A">
              <w:rPr>
                <w:rFonts w:ascii="Times New Roman" w:eastAsia="MS Mincho" w:hAnsi="Times New Roman" w:cs="Times New Roman"/>
                <w:color w:val="auto"/>
                <w:sz w:val="22"/>
                <w:szCs w:val="22"/>
                <w:lang w:eastAsia="en-US"/>
              </w:rPr>
              <w:br/>
            </w:r>
            <w:r w:rsidRPr="00F0551A">
              <w:rPr>
                <w:rFonts w:ascii="Times New Roman" w:eastAsia="MS Mincho" w:hAnsi="Times New Roman" w:cs="Times New Roman"/>
                <w:color w:val="auto"/>
                <w:sz w:val="21"/>
                <w:szCs w:val="22"/>
                <w:lang w:eastAsia="en-US"/>
              </w:rPr>
              <w:t>a) Tổ chức đào tạo nghiệp vụ đánh giá kỹ năng nghề quốc gia theo quy định tại khoản 7 Điều 14 Nghị định 138/2026/NĐ-CP;</w:t>
            </w:r>
            <w:r w:rsidRPr="00F0551A">
              <w:rPr>
                <w:rFonts w:ascii="Times New Roman" w:eastAsia="MS Mincho" w:hAnsi="Times New Roman" w:cs="Times New Roman"/>
                <w:color w:val="auto"/>
                <w:sz w:val="22"/>
                <w:szCs w:val="22"/>
                <w:lang w:eastAsia="en-US"/>
              </w:rPr>
              <w:br/>
            </w:r>
            <w:r w:rsidRPr="00F0551A">
              <w:rPr>
                <w:rFonts w:ascii="Times New Roman" w:eastAsia="MS Mincho" w:hAnsi="Times New Roman" w:cs="Times New Roman"/>
                <w:color w:val="auto"/>
                <w:sz w:val="21"/>
                <w:szCs w:val="22"/>
                <w:lang w:eastAsia="en-US"/>
              </w:rPr>
              <w:t>b) Cấp, cấp lại Giấy chứng nhận hoạt động đánh giá kỹ năng nghề quốc gia theo quy định tại khoản 2 Điều 15 Nghị định 138/2026/NĐ-CP;</w:t>
            </w:r>
          </w:p>
          <w:p w14:paraId="08DF1B3F" w14:textId="77777777" w:rsidR="0035758E" w:rsidRPr="00F0551A" w:rsidRDefault="00CB1BE7" w:rsidP="0035758E">
            <w:pPr>
              <w:widowControl/>
              <w:spacing w:line="276" w:lineRule="auto"/>
              <w:ind w:left="113" w:right="113"/>
              <w:jc w:val="both"/>
              <w:rPr>
                <w:rFonts w:ascii="Times New Roman" w:eastAsia="MS Mincho" w:hAnsi="Times New Roman" w:cs="Times New Roman"/>
                <w:color w:val="auto"/>
                <w:sz w:val="21"/>
                <w:szCs w:val="22"/>
                <w:lang w:eastAsia="en-US"/>
              </w:rPr>
            </w:pPr>
            <w:r w:rsidRPr="00F0551A">
              <w:rPr>
                <w:rFonts w:ascii="Times New Roman" w:eastAsia="MS Mincho" w:hAnsi="Times New Roman" w:cs="Times New Roman"/>
                <w:color w:val="auto"/>
                <w:sz w:val="21"/>
                <w:szCs w:val="22"/>
                <w:lang w:eastAsia="en-US"/>
              </w:rPr>
              <w:t>c) Quyết định thành lập Tổ giám sát theo quy định tại điểm b khoản 1 Điều 19 Nghị định 138/NĐ-CP;</w:t>
            </w:r>
          </w:p>
          <w:p w14:paraId="3E6AB32B" w14:textId="655855C4" w:rsidR="00CB1BE7" w:rsidRPr="00F0551A" w:rsidRDefault="00CB1BE7" w:rsidP="0035758E">
            <w:pPr>
              <w:widowControl/>
              <w:spacing w:line="276" w:lineRule="auto"/>
              <w:ind w:left="113" w:right="113"/>
              <w:jc w:val="both"/>
              <w:rPr>
                <w:rFonts w:ascii="Cambria" w:eastAsia="MS Mincho" w:hAnsi="Cambria" w:cs="Times New Roman"/>
                <w:color w:val="auto"/>
                <w:sz w:val="22"/>
                <w:szCs w:val="22"/>
                <w:lang w:eastAsia="en-US"/>
              </w:rPr>
            </w:pPr>
            <w:r w:rsidRPr="00F0551A">
              <w:rPr>
                <w:rFonts w:ascii="Times New Roman" w:eastAsia="MS Mincho" w:hAnsi="Times New Roman" w:cs="Times New Roman"/>
                <w:color w:val="auto"/>
                <w:sz w:val="21"/>
                <w:szCs w:val="22"/>
                <w:lang w:eastAsia="en-US"/>
              </w:rPr>
              <w:t>d) Công bố lịch trình đánh giá kỹ năng nghề quốc gia định kỳ hằng năm theo quy định tại khoản 1 Điều 20 Nghị định 138/2026/NĐ-CP;</w:t>
            </w:r>
            <w:r w:rsidRPr="00F0551A">
              <w:rPr>
                <w:rFonts w:ascii="Times New Roman" w:eastAsia="MS Mincho" w:hAnsi="Times New Roman" w:cs="Times New Roman"/>
                <w:color w:val="auto"/>
                <w:sz w:val="22"/>
                <w:szCs w:val="22"/>
                <w:lang w:eastAsia="en-US"/>
              </w:rPr>
              <w:br/>
            </w:r>
            <w:r w:rsidRPr="00F0551A">
              <w:rPr>
                <w:rFonts w:ascii="Times New Roman" w:eastAsia="MS Mincho" w:hAnsi="Times New Roman" w:cs="Times New Roman"/>
                <w:color w:val="auto"/>
                <w:sz w:val="21"/>
                <w:szCs w:val="22"/>
                <w:lang w:eastAsia="en-US"/>
              </w:rPr>
              <w:t>đ) Cấp, cấp lại chứng chỉ kỹ năng nghề quốc gia theo quy định tại điểm a khoản 3 Điều 22 Nghị định 138/2026/NĐ-CP.</w:t>
            </w:r>
          </w:p>
          <w:p w14:paraId="3F188935" w14:textId="77777777" w:rsidR="00B17C32" w:rsidRPr="00F0551A" w:rsidRDefault="00B17C32" w:rsidP="0035758E">
            <w:pPr>
              <w:widowControl/>
              <w:spacing w:line="276" w:lineRule="auto"/>
              <w:ind w:left="113" w:right="113"/>
              <w:jc w:val="both"/>
              <w:rPr>
                <w:rFonts w:ascii="Times New Roman" w:eastAsia="MS Mincho" w:hAnsi="Times New Roman" w:cs="Times New Roman"/>
                <w:b/>
                <w:color w:val="auto"/>
                <w:sz w:val="21"/>
                <w:szCs w:val="22"/>
                <w:lang w:eastAsia="en-US"/>
              </w:rPr>
            </w:pPr>
          </w:p>
          <w:p w14:paraId="4F14D5FE" w14:textId="1D3616E1" w:rsidR="0035758E" w:rsidRPr="00F0551A" w:rsidRDefault="00CB1BE7" w:rsidP="0035758E">
            <w:pPr>
              <w:widowControl/>
              <w:spacing w:line="276" w:lineRule="auto"/>
              <w:ind w:left="113" w:right="113"/>
              <w:jc w:val="both"/>
              <w:rPr>
                <w:rFonts w:ascii="Times New Roman" w:eastAsia="MS Mincho" w:hAnsi="Times New Roman" w:cs="Times New Roman"/>
                <w:color w:val="auto"/>
                <w:sz w:val="21"/>
                <w:szCs w:val="22"/>
                <w:lang w:eastAsia="en-US"/>
              </w:rPr>
            </w:pPr>
            <w:r w:rsidRPr="00F0551A">
              <w:rPr>
                <w:rFonts w:ascii="Times New Roman" w:eastAsia="MS Mincho" w:hAnsi="Times New Roman" w:cs="Times New Roman"/>
                <w:b/>
                <w:color w:val="auto"/>
                <w:sz w:val="21"/>
                <w:szCs w:val="22"/>
                <w:lang w:eastAsia="en-US"/>
              </w:rPr>
              <w:lastRenderedPageBreak/>
              <w:t>2. Phân cấp cho Ủy ban nhân dân xã, phường, đặc khu thẩm quyền thực hiện một số nhiệm vụ quản lý nhà nước về phát triển kỹ năng nghề theo quy định tại Nghị định 138/2026/NĐ-CP, cụ thể như sau:</w:t>
            </w:r>
            <w:r w:rsidRPr="00F0551A">
              <w:rPr>
                <w:rFonts w:ascii="Times New Roman" w:eastAsia="MS Mincho" w:hAnsi="Times New Roman" w:cs="Times New Roman"/>
                <w:color w:val="auto"/>
                <w:sz w:val="22"/>
                <w:szCs w:val="22"/>
                <w:lang w:eastAsia="en-US"/>
              </w:rPr>
              <w:br/>
            </w:r>
            <w:r w:rsidRPr="00F0551A">
              <w:rPr>
                <w:rFonts w:ascii="Times New Roman" w:eastAsia="MS Mincho" w:hAnsi="Times New Roman" w:cs="Times New Roman"/>
                <w:color w:val="auto"/>
                <w:sz w:val="21"/>
                <w:szCs w:val="22"/>
                <w:lang w:eastAsia="en-US"/>
              </w:rPr>
              <w:t>a) Quyết định hỗ trợ người lao động tham gia đánh giá, cấp chứng chỉ kỹ năng nghề quốc gia và thực hiện chi trả kinh phí hỗ trợ tham gia đánh giá, cấp chứng chỉ kỹ năng nghề quốc gia cho người lao động theo quy định tại Điều 26, Điều 27 Nghị định 138/2026/NĐ-CP;</w:t>
            </w:r>
          </w:p>
          <w:p w14:paraId="24152778" w14:textId="5E2BBD95" w:rsidR="00F1147C" w:rsidRPr="00F0551A" w:rsidRDefault="00CB1BE7" w:rsidP="0035758E">
            <w:pPr>
              <w:widowControl/>
              <w:spacing w:line="276" w:lineRule="auto"/>
              <w:ind w:left="113" w:right="113"/>
              <w:jc w:val="both"/>
              <w:rPr>
                <w:rFonts w:ascii="Times New Roman" w:eastAsia="MS Mincho" w:hAnsi="Times New Roman" w:cs="Times New Roman"/>
                <w:b/>
                <w:color w:val="auto"/>
                <w:sz w:val="21"/>
                <w:szCs w:val="22"/>
                <w:lang w:eastAsia="en-US"/>
              </w:rPr>
            </w:pPr>
            <w:r w:rsidRPr="00F0551A">
              <w:rPr>
                <w:rFonts w:ascii="Times New Roman" w:eastAsia="MS Mincho" w:hAnsi="Times New Roman" w:cs="Times New Roman"/>
                <w:color w:val="auto"/>
                <w:sz w:val="21"/>
                <w:szCs w:val="22"/>
                <w:lang w:eastAsia="en-US"/>
              </w:rPr>
              <w:t>b) Quyết định hỗ trợ người lao động tham gia đào tạo, bồi dưỡng, nâng cao trình độ kỹ năng nghề và thực hiện chi trả kinh phí hỗ trợ tham gia đào tạo, bồi dưỡng, nâng cao trình độ kỹ năng nghề cho người lao động theo quy định tại Điều 28, Điều 29 Nghị định 138/2026/NĐ-CP.</w:t>
            </w:r>
          </w:p>
        </w:tc>
        <w:tc>
          <w:tcPr>
            <w:tcW w:w="1332" w:type="pct"/>
            <w:tcBorders>
              <w:top w:val="single" w:sz="4" w:space="0" w:color="auto"/>
              <w:left w:val="single" w:sz="4" w:space="0" w:color="auto"/>
              <w:bottom w:val="single" w:sz="4" w:space="0" w:color="auto"/>
              <w:right w:val="single" w:sz="4" w:space="0" w:color="auto"/>
            </w:tcBorders>
            <w:shd w:val="clear" w:color="auto" w:fill="FFFFFF"/>
            <w:vAlign w:val="center"/>
          </w:tcPr>
          <w:p w14:paraId="3F41C282" w14:textId="77777777" w:rsidR="00CB1BE7" w:rsidRPr="00F0551A" w:rsidRDefault="00CB1BE7" w:rsidP="0035758E">
            <w:pPr>
              <w:widowControl/>
              <w:spacing w:line="276" w:lineRule="auto"/>
              <w:ind w:left="113" w:right="113"/>
              <w:jc w:val="both"/>
              <w:rPr>
                <w:rFonts w:ascii="Cambria" w:eastAsia="MS Mincho" w:hAnsi="Cambria" w:cs="Times New Roman"/>
                <w:color w:val="auto"/>
                <w:sz w:val="22"/>
                <w:szCs w:val="22"/>
                <w:lang w:eastAsia="en-US"/>
              </w:rPr>
            </w:pPr>
            <w:r w:rsidRPr="00F0551A">
              <w:rPr>
                <w:rFonts w:ascii="Times New Roman" w:eastAsia="MS Mincho" w:hAnsi="Times New Roman" w:cs="Times New Roman"/>
                <w:color w:val="auto"/>
                <w:sz w:val="21"/>
                <w:szCs w:val="22"/>
                <w:lang w:eastAsia="en-US"/>
              </w:rPr>
              <w:lastRenderedPageBreak/>
              <w:t>- Bảo đảm phù hợp với quy định Nghị định số 138/2026/NĐ-CP; Quyết định số 762/QĐ-BNV ngày 02/7/2026 của Bộ Nội vụ.</w:t>
            </w:r>
          </w:p>
          <w:p w14:paraId="58CFD6EF" w14:textId="77777777" w:rsidR="00CB1BE7" w:rsidRPr="00F0551A" w:rsidRDefault="00CB1BE7" w:rsidP="0035758E">
            <w:pPr>
              <w:widowControl/>
              <w:spacing w:line="276" w:lineRule="auto"/>
              <w:ind w:left="113" w:right="113"/>
              <w:jc w:val="both"/>
              <w:rPr>
                <w:rFonts w:ascii="Cambria" w:eastAsia="MS Mincho" w:hAnsi="Cambria" w:cs="Times New Roman"/>
                <w:color w:val="auto"/>
                <w:sz w:val="22"/>
                <w:szCs w:val="22"/>
                <w:lang w:eastAsia="en-US"/>
              </w:rPr>
            </w:pPr>
            <w:r w:rsidRPr="00F0551A">
              <w:rPr>
                <w:rFonts w:ascii="Times New Roman" w:eastAsia="MS Mincho" w:hAnsi="Times New Roman" w:cs="Times New Roman"/>
                <w:color w:val="auto"/>
                <w:sz w:val="21"/>
                <w:szCs w:val="22"/>
                <w:lang w:eastAsia="en-US"/>
              </w:rPr>
              <w:t xml:space="preserve">- Việc phân cấp thẩm quyền quản lý nhà nước về phát triển kỹ năng nghề xuất phát từ yêu cầu thực tiễn của quá trình sắp xếp tổ chức bộ máy, bảo đảm nguyên tắc cơ quan chuyên môn tham mưu và tổ chức thực hiện nhiệm vụ quản lý nhà nước theo ngành, lĩnh vực. Lĩnh vực phát triển kỹ năng nghề có tính chuyên môn cao, gắn kết trực tiếp với nhu cầu thị trường lao động, phát triển nguồn nhân lực; đòi hỏi cơ quan chuyên môn cần chủ động tham mưu chính sách, triển khai, hướng dẫn, kiểm tra việc thực hiện nhằm nâng cao </w:t>
            </w:r>
            <w:r w:rsidRPr="00F0551A">
              <w:rPr>
                <w:rFonts w:ascii="Times New Roman" w:eastAsia="MS Mincho" w:hAnsi="Times New Roman" w:cs="Times New Roman"/>
                <w:color w:val="auto"/>
                <w:sz w:val="21"/>
                <w:szCs w:val="22"/>
                <w:lang w:eastAsia="en-US"/>
              </w:rPr>
              <w:lastRenderedPageBreak/>
              <w:t>hiệu lực, hiệu quả quản lý nhà nước và cắt giảm các trình tự, thủ tục, thời gian giải quyết các hồ sơ, công việc liên quan đến phát triển kỹ năng nghề.</w:t>
            </w:r>
          </w:p>
          <w:p w14:paraId="5A97FBC9" w14:textId="38756345" w:rsidR="00F1147C" w:rsidRPr="00F0551A" w:rsidRDefault="00CB1BE7" w:rsidP="0035758E">
            <w:pPr>
              <w:widowControl/>
              <w:spacing w:line="276" w:lineRule="auto"/>
              <w:ind w:left="113" w:right="113"/>
              <w:jc w:val="both"/>
              <w:rPr>
                <w:rFonts w:ascii="Times New Roman" w:eastAsia="MS Mincho" w:hAnsi="Times New Roman" w:cs="Times New Roman"/>
                <w:color w:val="auto"/>
                <w:sz w:val="21"/>
                <w:szCs w:val="22"/>
                <w:lang w:eastAsia="en-US"/>
              </w:rPr>
            </w:pPr>
            <w:r w:rsidRPr="00F0551A">
              <w:rPr>
                <w:rFonts w:ascii="Times New Roman" w:eastAsia="MS Mincho" w:hAnsi="Times New Roman" w:cs="Times New Roman"/>
                <w:color w:val="auto"/>
                <w:sz w:val="21"/>
                <w:szCs w:val="22"/>
                <w:lang w:eastAsia="en-US"/>
              </w:rPr>
              <w:t>- Sau khi thực hiện chủ trương sắp xếp tổ chức bộ máy, chức năng tham mưu, giúp Ủy ban nhân dân tỉnh quản lý nhà nước về lao động, việc làm và phát triển kỹ năng nghề được chuyển giao về ngành Nội vụ; do vậy, việc phân cấp cho Sở Nội vụ và Ủy ban nhân dân cấp xã thực hiện quản lý một số nhiệm vụ về phát triển kỹ năng nghề nhằm rút ngắn quy trình xử lý công việc, tăng tính chủ động, nâng cao trách nhiệm của cơ quan chuyên môn, Ủy ban nhân dân cấp xã trong việc tham mưu, thực hiện nhiệm vụ được giao.</w:t>
            </w:r>
          </w:p>
        </w:tc>
      </w:tr>
    </w:tbl>
    <w:p w14:paraId="0154D7BF" w14:textId="7688E21D" w:rsidR="00851943" w:rsidRPr="00F0551A" w:rsidRDefault="00851943" w:rsidP="00F1147C">
      <w:pPr>
        <w:rPr>
          <w:rFonts w:ascii="Times New Roman" w:hAnsi="Times New Roman" w:cs="Times New Roman"/>
          <w:color w:val="auto"/>
        </w:rPr>
      </w:pPr>
    </w:p>
    <w:sectPr w:rsidR="00851943" w:rsidRPr="00F0551A" w:rsidSect="00AC085F">
      <w:headerReference w:type="default" r:id="rId6"/>
      <w:pgSz w:w="16840" w:h="11907" w:orient="landscape" w:code="9"/>
      <w:pgMar w:top="1134" w:right="851" w:bottom="851"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C07D5" w14:textId="77777777" w:rsidR="001D548D" w:rsidRDefault="001D548D" w:rsidP="00AC085F">
      <w:r>
        <w:separator/>
      </w:r>
    </w:p>
  </w:endnote>
  <w:endnote w:type="continuationSeparator" w:id="0">
    <w:p w14:paraId="5DB6961C" w14:textId="77777777" w:rsidR="001D548D" w:rsidRDefault="001D548D" w:rsidP="00AC0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Italic">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B6700" w14:textId="77777777" w:rsidR="001D548D" w:rsidRDefault="001D548D" w:rsidP="00AC085F">
      <w:r>
        <w:separator/>
      </w:r>
    </w:p>
  </w:footnote>
  <w:footnote w:type="continuationSeparator" w:id="0">
    <w:p w14:paraId="1502AD48" w14:textId="77777777" w:rsidR="001D548D" w:rsidRDefault="001D548D" w:rsidP="00AC0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271280064"/>
      <w:docPartObj>
        <w:docPartGallery w:val="Page Numbers (Top of Page)"/>
        <w:docPartUnique/>
      </w:docPartObj>
    </w:sdtPr>
    <w:sdtEndPr>
      <w:rPr>
        <w:noProof/>
      </w:rPr>
    </w:sdtEndPr>
    <w:sdtContent>
      <w:p w14:paraId="34D5371C" w14:textId="0F0A0417" w:rsidR="00AC085F" w:rsidRPr="00AC085F" w:rsidRDefault="00AC085F">
        <w:pPr>
          <w:pStyle w:val="Header"/>
          <w:jc w:val="center"/>
          <w:rPr>
            <w:rFonts w:ascii="Times New Roman" w:hAnsi="Times New Roman" w:cs="Times New Roman"/>
          </w:rPr>
        </w:pPr>
        <w:r w:rsidRPr="00AC085F">
          <w:rPr>
            <w:rFonts w:ascii="Times New Roman" w:hAnsi="Times New Roman" w:cs="Times New Roman"/>
          </w:rPr>
          <w:fldChar w:fldCharType="begin"/>
        </w:r>
        <w:r w:rsidRPr="00AC085F">
          <w:rPr>
            <w:rFonts w:ascii="Times New Roman" w:hAnsi="Times New Roman" w:cs="Times New Roman"/>
          </w:rPr>
          <w:instrText xml:space="preserve"> PAGE   \* MERGEFORMAT </w:instrText>
        </w:r>
        <w:r w:rsidRPr="00AC085F">
          <w:rPr>
            <w:rFonts w:ascii="Times New Roman" w:hAnsi="Times New Roman" w:cs="Times New Roman"/>
          </w:rPr>
          <w:fldChar w:fldCharType="separate"/>
        </w:r>
        <w:r w:rsidR="00A90EA5">
          <w:rPr>
            <w:rFonts w:ascii="Times New Roman" w:hAnsi="Times New Roman" w:cs="Times New Roman"/>
            <w:noProof/>
          </w:rPr>
          <w:t>2</w:t>
        </w:r>
        <w:r w:rsidRPr="00AC085F">
          <w:rPr>
            <w:rFonts w:ascii="Times New Roman" w:hAnsi="Times New Roman" w:cs="Times New Roman"/>
            <w:noProof/>
          </w:rPr>
          <w:fldChar w:fldCharType="end"/>
        </w:r>
      </w:p>
    </w:sdtContent>
  </w:sdt>
  <w:p w14:paraId="74825967" w14:textId="77777777" w:rsidR="00AC085F" w:rsidRPr="00AC085F" w:rsidRDefault="00AC085F">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4134"/>
    <w:rsid w:val="00006799"/>
    <w:rsid w:val="00032660"/>
    <w:rsid w:val="00040DA0"/>
    <w:rsid w:val="00053A77"/>
    <w:rsid w:val="00080635"/>
    <w:rsid w:val="00087834"/>
    <w:rsid w:val="000F053C"/>
    <w:rsid w:val="00102DCC"/>
    <w:rsid w:val="0011338E"/>
    <w:rsid w:val="00171F32"/>
    <w:rsid w:val="00174847"/>
    <w:rsid w:val="001832A7"/>
    <w:rsid w:val="001976FC"/>
    <w:rsid w:val="001D548D"/>
    <w:rsid w:val="00206D33"/>
    <w:rsid w:val="00241E3A"/>
    <w:rsid w:val="00274DC0"/>
    <w:rsid w:val="002B3F17"/>
    <w:rsid w:val="002C529A"/>
    <w:rsid w:val="002E71B9"/>
    <w:rsid w:val="003348A9"/>
    <w:rsid w:val="00336EAB"/>
    <w:rsid w:val="0035758E"/>
    <w:rsid w:val="00395A27"/>
    <w:rsid w:val="00397665"/>
    <w:rsid w:val="003A1488"/>
    <w:rsid w:val="003A5EBA"/>
    <w:rsid w:val="003D0EFD"/>
    <w:rsid w:val="003D3FAC"/>
    <w:rsid w:val="003E3F8A"/>
    <w:rsid w:val="00402554"/>
    <w:rsid w:val="0042372B"/>
    <w:rsid w:val="00430DA7"/>
    <w:rsid w:val="00482181"/>
    <w:rsid w:val="004A5A12"/>
    <w:rsid w:val="004B0B6C"/>
    <w:rsid w:val="004D1D9E"/>
    <w:rsid w:val="00505A41"/>
    <w:rsid w:val="00507906"/>
    <w:rsid w:val="00510BBE"/>
    <w:rsid w:val="00571681"/>
    <w:rsid w:val="005A41F5"/>
    <w:rsid w:val="005B422B"/>
    <w:rsid w:val="005F170B"/>
    <w:rsid w:val="005F41FD"/>
    <w:rsid w:val="00601729"/>
    <w:rsid w:val="0061621A"/>
    <w:rsid w:val="00624F17"/>
    <w:rsid w:val="006259B5"/>
    <w:rsid w:val="00637662"/>
    <w:rsid w:val="00637E28"/>
    <w:rsid w:val="00650FDC"/>
    <w:rsid w:val="006523EA"/>
    <w:rsid w:val="006542AD"/>
    <w:rsid w:val="006838D8"/>
    <w:rsid w:val="00686E4E"/>
    <w:rsid w:val="006A1E08"/>
    <w:rsid w:val="006C4664"/>
    <w:rsid w:val="00716BF1"/>
    <w:rsid w:val="007732F9"/>
    <w:rsid w:val="007A2F82"/>
    <w:rsid w:val="007C1D49"/>
    <w:rsid w:val="007C307D"/>
    <w:rsid w:val="007C64DE"/>
    <w:rsid w:val="007D57B1"/>
    <w:rsid w:val="007D7C1A"/>
    <w:rsid w:val="008152B0"/>
    <w:rsid w:val="008160A2"/>
    <w:rsid w:val="00851943"/>
    <w:rsid w:val="00852DB3"/>
    <w:rsid w:val="008E142C"/>
    <w:rsid w:val="008F2B4E"/>
    <w:rsid w:val="00901D9E"/>
    <w:rsid w:val="00927679"/>
    <w:rsid w:val="00990BF2"/>
    <w:rsid w:val="00993FBF"/>
    <w:rsid w:val="009C20B5"/>
    <w:rsid w:val="009C470D"/>
    <w:rsid w:val="009C4D1D"/>
    <w:rsid w:val="009C5E06"/>
    <w:rsid w:val="009E74FB"/>
    <w:rsid w:val="00A016BC"/>
    <w:rsid w:val="00A328AC"/>
    <w:rsid w:val="00A42935"/>
    <w:rsid w:val="00A62EAA"/>
    <w:rsid w:val="00A7024A"/>
    <w:rsid w:val="00A74FD2"/>
    <w:rsid w:val="00A8030F"/>
    <w:rsid w:val="00A84EC2"/>
    <w:rsid w:val="00A90EA5"/>
    <w:rsid w:val="00AA3819"/>
    <w:rsid w:val="00AB1EE1"/>
    <w:rsid w:val="00AC085F"/>
    <w:rsid w:val="00AE1BE4"/>
    <w:rsid w:val="00AE7FF4"/>
    <w:rsid w:val="00B17C32"/>
    <w:rsid w:val="00B20626"/>
    <w:rsid w:val="00B23B19"/>
    <w:rsid w:val="00B35E8B"/>
    <w:rsid w:val="00B40861"/>
    <w:rsid w:val="00BB68F9"/>
    <w:rsid w:val="00C05A9A"/>
    <w:rsid w:val="00C663DA"/>
    <w:rsid w:val="00C72A33"/>
    <w:rsid w:val="00C757AA"/>
    <w:rsid w:val="00C862D3"/>
    <w:rsid w:val="00C9485D"/>
    <w:rsid w:val="00CA4134"/>
    <w:rsid w:val="00CA6D54"/>
    <w:rsid w:val="00CB1BE7"/>
    <w:rsid w:val="00CE4181"/>
    <w:rsid w:val="00D31908"/>
    <w:rsid w:val="00D41FB1"/>
    <w:rsid w:val="00D42DE8"/>
    <w:rsid w:val="00D443DC"/>
    <w:rsid w:val="00DC1A81"/>
    <w:rsid w:val="00DD0934"/>
    <w:rsid w:val="00DE6882"/>
    <w:rsid w:val="00E32C95"/>
    <w:rsid w:val="00E52502"/>
    <w:rsid w:val="00E56F58"/>
    <w:rsid w:val="00E95064"/>
    <w:rsid w:val="00E95101"/>
    <w:rsid w:val="00EB4853"/>
    <w:rsid w:val="00ED50D5"/>
    <w:rsid w:val="00F00827"/>
    <w:rsid w:val="00F0551A"/>
    <w:rsid w:val="00F1147C"/>
    <w:rsid w:val="00F434C8"/>
    <w:rsid w:val="00F73D90"/>
    <w:rsid w:val="00F9459F"/>
    <w:rsid w:val="00FB3039"/>
    <w:rsid w:val="00FE60EC"/>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13B13"/>
  <w15:docId w15:val="{D5BFF77A-968A-4081-A97E-5B3809E83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134"/>
    <w:pPr>
      <w:widowControl w:val="0"/>
      <w:spacing w:after="0" w:line="240" w:lineRule="auto"/>
    </w:pPr>
    <w:rPr>
      <w:rFonts w:ascii="Microsoft Sans Serif" w:eastAsia="Microsoft Sans Serif" w:hAnsi="Microsoft Sans Serif" w:cs="Microsoft Sans Serif"/>
      <w:color w:val="000000"/>
      <w:kern w:val="0"/>
      <w:sz w:val="24"/>
      <w:szCs w:val="24"/>
      <w:lang w:val="vi-VN" w:eastAsia="vi-VN"/>
      <w14:ligatures w14:val="none"/>
    </w:rPr>
  </w:style>
  <w:style w:type="paragraph" w:styleId="Heading1">
    <w:name w:val="heading 1"/>
    <w:basedOn w:val="Normal"/>
    <w:next w:val="Normal"/>
    <w:link w:val="Heading1Char"/>
    <w:uiPriority w:val="9"/>
    <w:qFormat/>
    <w:rsid w:val="00CA41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41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4134"/>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CA413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A413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A413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A413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A413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A413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1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41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4134"/>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CA413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A413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A413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A413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A413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A413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A41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41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4134"/>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CA4134"/>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CA4134"/>
    <w:pPr>
      <w:spacing w:before="160"/>
      <w:jc w:val="center"/>
    </w:pPr>
    <w:rPr>
      <w:i/>
      <w:iCs/>
      <w:color w:val="404040" w:themeColor="text1" w:themeTint="BF"/>
    </w:rPr>
  </w:style>
  <w:style w:type="character" w:customStyle="1" w:styleId="QuoteChar">
    <w:name w:val="Quote Char"/>
    <w:basedOn w:val="DefaultParagraphFont"/>
    <w:link w:val="Quote"/>
    <w:uiPriority w:val="29"/>
    <w:rsid w:val="00CA4134"/>
    <w:rPr>
      <w:i/>
      <w:iCs/>
      <w:color w:val="404040" w:themeColor="text1" w:themeTint="BF"/>
    </w:rPr>
  </w:style>
  <w:style w:type="paragraph" w:styleId="ListParagraph">
    <w:name w:val="List Paragraph"/>
    <w:basedOn w:val="Normal"/>
    <w:uiPriority w:val="34"/>
    <w:qFormat/>
    <w:rsid w:val="00CA4134"/>
    <w:pPr>
      <w:ind w:left="720"/>
      <w:contextualSpacing/>
    </w:pPr>
  </w:style>
  <w:style w:type="character" w:styleId="IntenseEmphasis">
    <w:name w:val="Intense Emphasis"/>
    <w:basedOn w:val="DefaultParagraphFont"/>
    <w:uiPriority w:val="21"/>
    <w:qFormat/>
    <w:rsid w:val="00CA4134"/>
    <w:rPr>
      <w:i/>
      <w:iCs/>
      <w:color w:val="0F4761" w:themeColor="accent1" w:themeShade="BF"/>
    </w:rPr>
  </w:style>
  <w:style w:type="paragraph" w:styleId="IntenseQuote">
    <w:name w:val="Intense Quote"/>
    <w:basedOn w:val="Normal"/>
    <w:next w:val="Normal"/>
    <w:link w:val="IntenseQuoteChar"/>
    <w:uiPriority w:val="30"/>
    <w:qFormat/>
    <w:rsid w:val="00CA41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4134"/>
    <w:rPr>
      <w:i/>
      <w:iCs/>
      <w:color w:val="0F4761" w:themeColor="accent1" w:themeShade="BF"/>
    </w:rPr>
  </w:style>
  <w:style w:type="character" w:styleId="IntenseReference">
    <w:name w:val="Intense Reference"/>
    <w:basedOn w:val="DefaultParagraphFont"/>
    <w:uiPriority w:val="32"/>
    <w:qFormat/>
    <w:rsid w:val="00CA4134"/>
    <w:rPr>
      <w:b/>
      <w:bCs/>
      <w:smallCaps/>
      <w:color w:val="0F4761" w:themeColor="accent1" w:themeShade="BF"/>
      <w:spacing w:val="5"/>
    </w:rPr>
  </w:style>
  <w:style w:type="table" w:customStyle="1" w:styleId="GenStyleDefTable">
    <w:name w:val="GenStyleDefTable"/>
    <w:rsid w:val="00CA4134"/>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eastAsia="Times New Roman" w:cs="Times New Roman"/>
      <w:kern w:val="0"/>
      <w:sz w:val="20"/>
      <w:lang w:bidi="en-US"/>
      <w14:ligatures w14:val="none"/>
    </w:rPr>
    <w:tblPr>
      <w:tblCellMar>
        <w:top w:w="0" w:type="dxa"/>
        <w:left w:w="0" w:type="dxa"/>
        <w:bottom w:w="0" w:type="dxa"/>
        <w:right w:w="0" w:type="dxa"/>
      </w:tblCellMar>
    </w:tblPr>
  </w:style>
  <w:style w:type="paragraph" w:styleId="NormalWeb">
    <w:name w:val="Normal (Web)"/>
    <w:aliases w:val="Char Char,Normal (Web) Char1,Char8 Char,Char8,webb, Char8 Char, Char8,Обычный (веб)1,Обычный (веб) Знак,Обычный (веб) Знак1,Обычный (веб) Знак Знак,Geneva 9,표준 (웹),Char Char5,Normal (Web) Char Char Char Char Char,Char Char Cha"/>
    <w:basedOn w:val="Normal"/>
    <w:link w:val="NormalWebChar"/>
    <w:uiPriority w:val="99"/>
    <w:unhideWhenUsed/>
    <w:qFormat/>
    <w:rsid w:val="00C663DA"/>
    <w:pPr>
      <w:widowControl/>
      <w:spacing w:before="100" w:beforeAutospacing="1" w:after="100" w:afterAutospacing="1"/>
    </w:pPr>
    <w:rPr>
      <w:rFonts w:ascii="Times New Roman" w:eastAsia="Times New Roman" w:hAnsi="Times New Roman" w:cs="Times New Roman"/>
      <w:color w:val="auto"/>
      <w:lang w:val="en-US" w:eastAsia="en-US"/>
    </w:rPr>
  </w:style>
  <w:style w:type="character" w:customStyle="1" w:styleId="NormalWebChar">
    <w:name w:val="Normal (Web) Char"/>
    <w:aliases w:val="Char Char Char,Normal (Web) Char1 Char,Char8 Char Char,Char8 Char1,webb Char, Char8 Char Char, Char8 Char1,Обычный (веб)1 Char,Обычный (веб) Знак Char,Обычный (веб) Знак1 Char,Обычный (веб) Знак Знак Char,Geneva 9 Char,표준 (웹) Char"/>
    <w:link w:val="NormalWeb"/>
    <w:uiPriority w:val="99"/>
    <w:rsid w:val="00C663DA"/>
    <w:rPr>
      <w:rFonts w:eastAsia="Times New Roman" w:cs="Times New Roman"/>
      <w:kern w:val="0"/>
      <w:sz w:val="24"/>
      <w:szCs w:val="24"/>
      <w14:ligatures w14:val="none"/>
    </w:rPr>
  </w:style>
  <w:style w:type="table" w:styleId="TableGrid">
    <w:name w:val="Table Grid"/>
    <w:basedOn w:val="TableNormal"/>
    <w:uiPriority w:val="99"/>
    <w:rsid w:val="00174847"/>
    <w:pPr>
      <w:spacing w:after="0" w:line="240" w:lineRule="auto"/>
    </w:pPr>
    <w:rPr>
      <w:rFonts w:eastAsia="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085F"/>
    <w:pPr>
      <w:tabs>
        <w:tab w:val="center" w:pos="4680"/>
        <w:tab w:val="right" w:pos="9360"/>
      </w:tabs>
    </w:pPr>
  </w:style>
  <w:style w:type="character" w:customStyle="1" w:styleId="HeaderChar">
    <w:name w:val="Header Char"/>
    <w:basedOn w:val="DefaultParagraphFont"/>
    <w:link w:val="Header"/>
    <w:uiPriority w:val="99"/>
    <w:rsid w:val="00AC085F"/>
    <w:rPr>
      <w:rFonts w:ascii="Microsoft Sans Serif" w:eastAsia="Microsoft Sans Serif" w:hAnsi="Microsoft Sans Serif" w:cs="Microsoft Sans Serif"/>
      <w:color w:val="000000"/>
      <w:kern w:val="0"/>
      <w:sz w:val="24"/>
      <w:szCs w:val="24"/>
      <w:lang w:val="vi-VN" w:eastAsia="vi-VN"/>
      <w14:ligatures w14:val="none"/>
    </w:rPr>
  </w:style>
  <w:style w:type="paragraph" w:styleId="Footer">
    <w:name w:val="footer"/>
    <w:basedOn w:val="Normal"/>
    <w:link w:val="FooterChar"/>
    <w:uiPriority w:val="99"/>
    <w:unhideWhenUsed/>
    <w:rsid w:val="00AC085F"/>
    <w:pPr>
      <w:tabs>
        <w:tab w:val="center" w:pos="4680"/>
        <w:tab w:val="right" w:pos="9360"/>
      </w:tabs>
    </w:pPr>
  </w:style>
  <w:style w:type="character" w:customStyle="1" w:styleId="FooterChar">
    <w:name w:val="Footer Char"/>
    <w:basedOn w:val="DefaultParagraphFont"/>
    <w:link w:val="Footer"/>
    <w:uiPriority w:val="99"/>
    <w:rsid w:val="00AC085F"/>
    <w:rPr>
      <w:rFonts w:ascii="Microsoft Sans Serif" w:eastAsia="Microsoft Sans Serif" w:hAnsi="Microsoft Sans Serif" w:cs="Microsoft Sans Serif"/>
      <w:color w:val="000000"/>
      <w:kern w:val="0"/>
      <w:sz w:val="24"/>
      <w:szCs w:val="24"/>
      <w:lang w:val="vi-VN" w:eastAsia="vi-VN"/>
      <w14:ligatures w14:val="none"/>
    </w:rPr>
  </w:style>
  <w:style w:type="character" w:styleId="Emphasis">
    <w:name w:val="Emphasis"/>
    <w:basedOn w:val="DefaultParagraphFont"/>
    <w:uiPriority w:val="20"/>
    <w:qFormat/>
    <w:rsid w:val="00E95064"/>
    <w:rPr>
      <w:i/>
      <w:iCs/>
    </w:rPr>
  </w:style>
  <w:style w:type="character" w:styleId="Strong">
    <w:name w:val="Strong"/>
    <w:uiPriority w:val="22"/>
    <w:qFormat/>
    <w:rsid w:val="00B20626"/>
    <w:rPr>
      <w:b/>
      <w:bCs/>
    </w:rPr>
  </w:style>
  <w:style w:type="character" w:styleId="Hyperlink">
    <w:name w:val="Hyperlink"/>
    <w:basedOn w:val="DefaultParagraphFont"/>
    <w:uiPriority w:val="99"/>
    <w:unhideWhenUsed/>
    <w:qFormat/>
    <w:rsid w:val="00B20626"/>
    <w:rPr>
      <w:color w:val="0000FF"/>
      <w:u w:val="single"/>
    </w:rPr>
  </w:style>
  <w:style w:type="character" w:customStyle="1" w:styleId="fontstyle01">
    <w:name w:val="fontstyle01"/>
    <w:basedOn w:val="DefaultParagraphFont"/>
    <w:qFormat/>
    <w:rsid w:val="004D1D9E"/>
    <w:rPr>
      <w:rFonts w:ascii="Times New Roman" w:hAnsi="Times New Roman" w:cs="Times New Roman" w:hint="default"/>
      <w:b w:val="0"/>
      <w:bCs w:val="0"/>
      <w:i w:val="0"/>
      <w:iCs w:val="0"/>
      <w:color w:val="000000"/>
      <w:sz w:val="28"/>
      <w:szCs w:val="28"/>
    </w:rPr>
  </w:style>
  <w:style w:type="character" w:customStyle="1" w:styleId="ng-star-inserted">
    <w:name w:val="ng-star-inserted"/>
    <w:basedOn w:val="DefaultParagraphFont"/>
    <w:rsid w:val="00397665"/>
  </w:style>
  <w:style w:type="character" w:customStyle="1" w:styleId="fontstyle21">
    <w:name w:val="fontstyle21"/>
    <w:rsid w:val="00A8030F"/>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A8030F"/>
    <w:rPr>
      <w:rFonts w:ascii="Italic" w:hAnsi="Italic"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5</Pages>
  <Words>1582</Words>
  <Characters>9018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FPT</cp:lastModifiedBy>
  <cp:revision>21</cp:revision>
  <dcterms:created xsi:type="dcterms:W3CDTF">2026-05-08T10:47:00Z</dcterms:created>
  <dcterms:modified xsi:type="dcterms:W3CDTF">2026-10-06T06:55:00Z</dcterms:modified>
</cp:coreProperties>
</file>