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AE" w:rsidRDefault="00F75DAE" w:rsidP="00D65787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Phụ lục II</w:t>
      </w:r>
    </w:p>
    <w:p w:rsidR="00D65787" w:rsidRDefault="00DF74E4" w:rsidP="00D65787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F74E4">
        <w:rPr>
          <w:rFonts w:ascii="Times New Roman" w:eastAsia="Times New Roman" w:hAnsi="Times New Roman" w:cs="Times New Roman"/>
          <w:color w:val="auto"/>
        </w:rPr>
        <w:t>BỘ TIÊU CHÍ XÃ NÔNG THÔN MỚI HIỆN ĐẠI</w:t>
      </w:r>
      <w:r w:rsidR="000A2330">
        <w:rPr>
          <w:rFonts w:ascii="Times New Roman" w:eastAsia="Times New Roman" w:hAnsi="Times New Roman" w:cs="Times New Roman"/>
          <w:color w:val="auto"/>
        </w:rPr>
        <w:t xml:space="preserve"> </w:t>
      </w:r>
      <w:r w:rsidRPr="00DF74E4">
        <w:rPr>
          <w:rFonts w:ascii="Times New Roman" w:eastAsia="Times New Roman" w:hAnsi="Times New Roman" w:cs="Times New Roman"/>
          <w:color w:val="auto"/>
        </w:rPr>
        <w:t>TỈNH TUYÊN QUANG GIAI ĐOẠN 2026</w:t>
      </w:r>
      <w:r w:rsidR="0091463A">
        <w:rPr>
          <w:rFonts w:ascii="Times New Roman" w:eastAsia="Times New Roman" w:hAnsi="Times New Roman" w:cs="Times New Roman"/>
          <w:color w:val="auto"/>
        </w:rPr>
        <w:t xml:space="preserve"> </w:t>
      </w:r>
      <w:r w:rsidRPr="00DF74E4">
        <w:rPr>
          <w:rFonts w:ascii="Times New Roman" w:eastAsia="Times New Roman" w:hAnsi="Times New Roman" w:cs="Times New Roman"/>
          <w:color w:val="auto"/>
        </w:rPr>
        <w:t>-</w:t>
      </w:r>
      <w:r w:rsidR="0091463A">
        <w:rPr>
          <w:rFonts w:ascii="Times New Roman" w:eastAsia="Times New Roman" w:hAnsi="Times New Roman" w:cs="Times New Roman"/>
          <w:color w:val="auto"/>
        </w:rPr>
        <w:t xml:space="preserve"> </w:t>
      </w:r>
      <w:r w:rsidRPr="00DF74E4">
        <w:rPr>
          <w:rFonts w:ascii="Times New Roman" w:eastAsia="Times New Roman" w:hAnsi="Times New Roman" w:cs="Times New Roman"/>
          <w:color w:val="auto"/>
        </w:rPr>
        <w:t>2030</w:t>
      </w:r>
    </w:p>
    <w:p w:rsidR="0079317E" w:rsidRDefault="00DF74E4" w:rsidP="00D65787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/>
          <w:color w:val="000000"/>
        </w:rPr>
      </w:pPr>
      <w:r w:rsidRPr="00DF74E4">
        <w:rPr>
          <w:rFonts w:ascii="Times New Roman" w:eastAsia="Times New Roman" w:hAnsi="Times New Roman" w:cs="Times New Roman"/>
          <w:b w:val="0"/>
          <w:i/>
          <w:color w:val="000000"/>
        </w:rPr>
        <w:t>(Kèm theo</w:t>
      </w:r>
      <w:r w:rsidR="00D65787">
        <w:rPr>
          <w:rFonts w:ascii="Times New Roman" w:eastAsia="Times New Roman" w:hAnsi="Times New Roman" w:cs="Times New Roman"/>
          <w:b w:val="0"/>
          <w:i/>
          <w:color w:val="000000"/>
        </w:rPr>
        <w:t xml:space="preserve"> </w:t>
      </w:r>
      <w:r w:rsidRPr="00DF74E4">
        <w:rPr>
          <w:rFonts w:ascii="Times New Roman" w:eastAsia="Times New Roman" w:hAnsi="Times New Roman" w:cs="Times New Roman"/>
          <w:b w:val="0"/>
          <w:i/>
          <w:color w:val="000000"/>
        </w:rPr>
        <w:t>Quyết định số:            /</w:t>
      </w:r>
      <w:r w:rsidR="00AB44BB">
        <w:rPr>
          <w:rFonts w:ascii="Times New Roman" w:eastAsia="Times New Roman" w:hAnsi="Times New Roman" w:cs="Times New Roman"/>
          <w:b w:val="0"/>
          <w:i/>
          <w:color w:val="000000"/>
        </w:rPr>
        <w:t>2026/</w:t>
      </w:r>
      <w:r w:rsidRPr="00DF74E4">
        <w:rPr>
          <w:rFonts w:ascii="Times New Roman" w:eastAsia="Times New Roman" w:hAnsi="Times New Roman" w:cs="Times New Roman"/>
          <w:b w:val="0"/>
          <w:i/>
          <w:color w:val="000000"/>
        </w:rPr>
        <w:t>QĐ-UBND ngày    tháng     năm 2026</w:t>
      </w:r>
      <w:r w:rsidR="000A2330">
        <w:rPr>
          <w:rFonts w:ascii="Times New Roman" w:eastAsia="Times New Roman" w:hAnsi="Times New Roman" w:cs="Times New Roman"/>
          <w:b w:val="0"/>
          <w:i/>
          <w:color w:val="000000"/>
        </w:rPr>
        <w:t xml:space="preserve"> </w:t>
      </w:r>
      <w:r w:rsidRPr="00DF74E4">
        <w:rPr>
          <w:rFonts w:ascii="Times New Roman" w:eastAsia="Times New Roman" w:hAnsi="Times New Roman" w:cs="Times New Roman"/>
          <w:b w:val="0"/>
          <w:i/>
          <w:color w:val="000000"/>
        </w:rPr>
        <w:t>của UBND tỉnh Tuyên Quang)</w:t>
      </w:r>
    </w:p>
    <w:p w:rsidR="003B0606" w:rsidRPr="003B0606" w:rsidRDefault="003B0606" w:rsidP="003B0606"/>
    <w:p w:rsidR="00DF74E4" w:rsidRDefault="00DF74E4" w:rsidP="00DF74E4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NỘI DUNG TIÊU CHÍ BẮT BUỘC</w:t>
      </w:r>
    </w:p>
    <w:p w:rsidR="00C1055B" w:rsidRDefault="00C1055B" w:rsidP="00C1055B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7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Là xã đạt chuẩn nông thôn mới (đáp ứng đầy đủ mức đạt chuẩn theo quy định đối với xã nhóm 1 thuộc Bộ tiêu chí về xã nông thôn mới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tỉnh Tuyên Quang </w:t>
      </w:r>
      <w:r w:rsidRPr="00DF7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giai đoạn 2026-2030).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(Cơ quan phụ trách hướng dẫn: Sở Nông nghiệp và Môi trường).</w:t>
      </w:r>
    </w:p>
    <w:p w:rsidR="00C1055B" w:rsidRDefault="00C1055B" w:rsidP="00C1055B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7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Thu nhập bình quân đầu người của xã tại thời điểm xét, công nhận xã nông thôn mới hiện đại phải cao hơn từ 10% trở lên so với mức thu nhập bình quân đầu người áp dụng theo quy định đối với xã nhóm 1 trên địa bàn tỉnh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cù</w:t>
      </w:r>
      <w:r w:rsidRPr="00DF7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 thời điểm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(Cơ quan phụ trách hướng dẫn: Thống kê tỉnh Tuyên Quang).</w:t>
      </w:r>
    </w:p>
    <w:p w:rsidR="00DF74E4" w:rsidRPr="00DF74E4" w:rsidRDefault="00DF74E4" w:rsidP="00DF74E4">
      <w:pPr>
        <w:spacing w:before="120" w:after="120"/>
        <w:ind w:firstLine="720"/>
        <w:jc w:val="both"/>
      </w:pPr>
      <w:r w:rsidRPr="00DF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BỘ TIÊU CHÍ XÃ NÔNG THÔN MỚI HIỆN ĐẠI</w:t>
      </w:r>
    </w:p>
    <w:tbl>
      <w:tblPr>
        <w:tblW w:w="13325" w:type="dxa"/>
        <w:tblInd w:w="-34" w:type="dxa"/>
        <w:tblLook w:val="04A0" w:firstRow="1" w:lastRow="0" w:firstColumn="1" w:lastColumn="0" w:noHBand="0" w:noVBand="1"/>
      </w:tblPr>
      <w:tblGrid>
        <w:gridCol w:w="1702"/>
        <w:gridCol w:w="2126"/>
        <w:gridCol w:w="6237"/>
        <w:gridCol w:w="1559"/>
        <w:gridCol w:w="1701"/>
      </w:tblGrid>
      <w:tr w:rsidR="00D65787" w:rsidRPr="00E163A8" w:rsidTr="00126AB4">
        <w:trPr>
          <w:trHeight w:val="109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F74E4" w:rsidRPr="004437E4" w:rsidRDefault="00E94692" w:rsidP="00D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Nhóm tiêu chí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F74E4" w:rsidRPr="004437E4" w:rsidRDefault="00DF74E4" w:rsidP="00D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F74E4" w:rsidRPr="004437E4" w:rsidRDefault="00DF74E4" w:rsidP="00D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tiêu chí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F74E4" w:rsidRPr="004437E4" w:rsidRDefault="00DF74E4" w:rsidP="00D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Chỉ tiêu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DF74E4" w:rsidRPr="00E163A8" w:rsidRDefault="00DF74E4" w:rsidP="00D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Cơ quan hướng dẫn thực hiện</w:t>
            </w:r>
          </w:p>
        </w:tc>
      </w:tr>
      <w:tr w:rsidR="003B0606" w:rsidRPr="00E163A8" w:rsidTr="00126AB4">
        <w:trPr>
          <w:trHeight w:val="6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Nhóm 1: Hạ tầng số và sử dụng nguồn năng lượng mới hoặc năng lượng tái tạ</w:t>
            </w:r>
            <w:r w:rsidR="009921E5" w:rsidRPr="00E163A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4AC" w:rsidRPr="00E163A8" w:rsidRDefault="00E214AC" w:rsidP="009921E5">
            <w:pPr>
              <w:pStyle w:val="Heading2"/>
              <w:spacing w:before="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E163A8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Tiêu chí số 1: </w:t>
            </w:r>
          </w:p>
          <w:p w:rsidR="00E214AC" w:rsidRPr="00E163A8" w:rsidRDefault="00E214AC" w:rsidP="00992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Hạ tầng viễn thông – Internet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1.1. C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ó hạ tầng cáp quang hoặc 4G/5G toàn xã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4AC" w:rsidRPr="00E163A8" w:rsidRDefault="00E214AC" w:rsidP="00D80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4AC" w:rsidRPr="00E163A8" w:rsidRDefault="003B0606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Sở Khoa học và Công nghệ</w:t>
            </w:r>
          </w:p>
        </w:tc>
      </w:tr>
      <w:tr w:rsidR="003B0606" w:rsidRPr="00E163A8" w:rsidTr="00126AB4">
        <w:trPr>
          <w:trHeight w:val="69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Tỷ lệ hộ gia đình sử dụng Internet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4AC" w:rsidRPr="00E163A8" w:rsidRDefault="00E214AC" w:rsidP="00D80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≥90%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606" w:rsidRPr="00E163A8" w:rsidTr="00126AB4">
        <w:trPr>
          <w:trHeight w:val="185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AC" w:rsidRPr="00E163A8" w:rsidRDefault="00E214A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Tiêu chí số 2:</w:t>
            </w:r>
          </w:p>
          <w:p w:rsidR="00E214AC" w:rsidRPr="00E163A8" w:rsidRDefault="00E214A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năng lượng mới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AC" w:rsidRPr="00E163A8" w:rsidRDefault="003B0606" w:rsidP="009921E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E214AC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ông trình công cộng (Trụ sở xã; Trường học; Trạm y tế và Hội trường thôn sử dụng điện năng lượng mặt trời cho hoạt động chiếu sáng</w:t>
            </w: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ban đêm</w:t>
            </w:r>
            <w:r w:rsidR="00E214AC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4AC" w:rsidRPr="00E163A8" w:rsidRDefault="003B0606" w:rsidP="00D80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214AC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0%.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AC" w:rsidRPr="00E163A8" w:rsidRDefault="003B0606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Sở Công Thương</w:t>
            </w:r>
            <w:r w:rsidR="00CC1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chủ trì, sở Xây dựng phối hợp</w:t>
            </w:r>
          </w:p>
        </w:tc>
      </w:tr>
      <w:tr w:rsidR="003B0606" w:rsidRPr="00E163A8" w:rsidTr="00126AB4">
        <w:trPr>
          <w:trHeight w:val="8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E5" w:rsidRPr="00E163A8" w:rsidRDefault="009921E5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21E5" w:rsidRPr="00E163A8" w:rsidRDefault="0081557D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Nhóm 2: Nông nghiệp thông minh; phát triển toàn diện kinh tế, văn hóa, giáo dục, y tế trên cơ sở ứng dụng khoa học công nghệ đổi mới sáng tạo và chuyển đổi số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Tiêu chí số </w:t>
            </w:r>
            <w:r w:rsidR="000F5CD0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3:</w:t>
            </w: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Mô hình nông nghiệp thông minh, ứng dụng công nghệ cao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557D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Có </w:t>
            </w:r>
            <w:r w:rsidR="000B7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="0081557D" w:rsidRPr="00E16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0D60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81557D" w:rsidRPr="00E16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mô hình nông nghiệp thông minh</w:t>
            </w:r>
            <w:r w:rsidR="0081557D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0B7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lĩnh vực </w:t>
            </w:r>
            <w:r w:rsidR="0081557D"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trồng trọt, chăn nuôi, thủy sản hoặc lâm nghiệp)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D80185" w:rsidP="00D80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6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Sở Nông nghiệp và Môi trường</w:t>
            </w:r>
          </w:p>
        </w:tc>
      </w:tr>
      <w:tr w:rsidR="003B0606" w:rsidRPr="00E163A8" w:rsidTr="00126AB4">
        <w:trPr>
          <w:trHeight w:val="9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6" w:rsidRPr="00E163A8" w:rsidRDefault="003B0606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6" w:rsidRPr="00E163A8" w:rsidRDefault="003B0606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0606" w:rsidRPr="00E163A8" w:rsidRDefault="003B0606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3.2. Áp dụng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chuyển đổi số trong quản lý sản xuất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(nhật ký điện tử, phần mềm quản lý vùng trồng)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0606" w:rsidRPr="00E163A8" w:rsidRDefault="00D80185" w:rsidP="00D801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06" w:rsidRPr="00E163A8" w:rsidRDefault="003B0606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57D" w:rsidRPr="00E163A8" w:rsidTr="005D0239">
        <w:trPr>
          <w:trHeight w:val="9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Tiêu chí số </w:t>
            </w:r>
            <w:r w:rsidR="000F5CD0" w:rsidRPr="00E163A8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Phát triển kinh tế nông thôn dựa trên đổi mới sáng tạo và kinh tế số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>.1. Tỷ lệ sản phẩm chủ lực được tiêu thụ qua nền tảng số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D80185" w:rsidRDefault="00D80185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80185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Công Thương</w:t>
            </w:r>
          </w:p>
        </w:tc>
      </w:tr>
      <w:tr w:rsidR="000F5CD0" w:rsidRPr="00E163A8" w:rsidTr="00016032">
        <w:trPr>
          <w:trHeight w:val="112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D0" w:rsidRPr="00E163A8" w:rsidRDefault="000F5CD0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D0" w:rsidRPr="00E163A8" w:rsidRDefault="000F5CD0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5CD0" w:rsidRPr="00E163A8" w:rsidRDefault="000F5CD0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4.2. Sản phẩm OCOP được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số hóa hồ sơ, truyền thông số, quảng bá trên nền tảng số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F5CD0" w:rsidRPr="00E163A8" w:rsidRDefault="000F5CD0" w:rsidP="00992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E163A8">
              <w:rPr>
                <w:rFonts w:ascii="Times New Roman" w:eastAsia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CD0" w:rsidRPr="00E163A8" w:rsidRDefault="00D80185" w:rsidP="009921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Nông nghiệp và Môi trường</w:t>
            </w:r>
          </w:p>
        </w:tc>
      </w:tr>
      <w:tr w:rsidR="0081557D" w:rsidRPr="00E163A8" w:rsidTr="005D0239">
        <w:trPr>
          <w:trHeight w:val="10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Tiêu chí số </w:t>
            </w:r>
            <w:r w:rsidR="000F5CD0" w:rsidRPr="00E163A8"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Phát triển văn hóa – du lịch nông thôn thông minh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>.1. Có ít nhất 01 mô hình du lịch thông minh hoặc sản phẩm văn hóa số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Văn hóa, Thể thao và Du lịch</w:t>
            </w:r>
          </w:p>
        </w:tc>
      </w:tr>
      <w:tr w:rsidR="0081557D" w:rsidRPr="00E163A8" w:rsidTr="005D0239">
        <w:trPr>
          <w:trHeight w:val="8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>.2. Điểm văn hóa – du lịch có mã QR giới thiệu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100%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606" w:rsidRPr="00E163A8" w:rsidTr="00126AB4">
        <w:trPr>
          <w:trHeight w:val="74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Tiêu chí số </w:t>
            </w:r>
            <w:r w:rsidR="000F5CD0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Giáo dục thông minh và học tập suốt đời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.1. Trường học trên địa bàn dạy </w:t>
            </w:r>
            <w:r w:rsidR="0081557D"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kỹ năng số, STEM, AI cơ bản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cho học sinh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≥70%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Giáo dục và Đào tạo</w:t>
            </w:r>
          </w:p>
        </w:tc>
      </w:tr>
      <w:tr w:rsidR="0081557D" w:rsidRPr="00E163A8" w:rsidTr="00126AB4">
        <w:trPr>
          <w:trHeight w:val="6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.2. Có mô hình </w:t>
            </w:r>
            <w:r w:rsidR="0081557D"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xã hội</w:t>
            </w:r>
            <w:bookmarkStart w:id="0" w:name="_GoBack"/>
            <w:bookmarkEnd w:id="0"/>
            <w:r w:rsidR="0081557D"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học tập, học tập số cộng đồng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D80185" w:rsidRDefault="0081557D" w:rsidP="00D80185">
            <w:pPr>
              <w:spacing w:after="0"/>
              <w:rPr>
                <w:rStyle w:val="Strong"/>
                <w:rFonts w:ascii="Times New Roman" w:hAnsi="Times New Roman" w:cs="Times New Roman"/>
                <w:sz w:val="26"/>
                <w:szCs w:val="26"/>
              </w:rPr>
            </w:pPr>
            <w:r w:rsidRPr="00D80185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≥1</w:t>
            </w:r>
            <w:r w:rsidR="00D80185" w:rsidRPr="00D80185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D80185" w:rsidRPr="00D80185">
              <w:rPr>
                <w:rStyle w:val="Strong"/>
                <w:b w:val="0"/>
                <w:sz w:val="26"/>
                <w:szCs w:val="26"/>
              </w:rPr>
              <w:t>mô hình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606" w:rsidRPr="00E163A8" w:rsidTr="00126AB4">
        <w:trPr>
          <w:trHeight w:val="9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Tiêu chí số </w:t>
            </w:r>
            <w:r w:rsidR="000F5CD0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7: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Y tế thông minh,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chăm sóc sức khỏe toàn dân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.1. Trạm y tế xã ứng dụng </w:t>
            </w:r>
            <w:r w:rsidR="0081557D"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chuyển đổi số y tế</w:t>
            </w:r>
            <w:r w:rsidR="0081557D" w:rsidRPr="00E163A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hồ sơ sức khỏe điện tử trên 90% người dân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Y tế</w:t>
            </w:r>
          </w:p>
        </w:tc>
      </w:tr>
      <w:tr w:rsidR="003B0606" w:rsidRPr="00E163A8" w:rsidTr="00126AB4">
        <w:trPr>
          <w:trHeight w:val="9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.2. Triển khai </w:t>
            </w:r>
            <w:r w:rsidR="0081557D"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khám chữa bệnh từ xa</w:t>
            </w:r>
            <w:r w:rsidR="0081557D" w:rsidRPr="00E163A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tư vấn y tế trực tuyến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57D" w:rsidRPr="00E163A8" w:rsidTr="005D0239">
        <w:trPr>
          <w:trHeight w:val="8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 w:rsidR="00CE431C"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số </w:t>
            </w:r>
            <w:r w:rsidR="000F5CD0" w:rsidRPr="00E16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431C" w:rsidRPr="00E163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Hạ tầng khoa học công nghệ và đổi mới sáng tạo cộng đồng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>.1. Có mô hình hỗ trợ đổi mới sáng tạo hoạt động hiệu quả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D80185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</w:rPr>
            </w:pPr>
            <w:r w:rsidRPr="00D80185">
              <w:rPr>
                <w:rFonts w:ascii="Times New Roman" w:hAnsi="Times New Roman" w:cs="Times New Roman"/>
                <w:sz w:val="26"/>
                <w:szCs w:val="26"/>
              </w:rPr>
              <w:t>≥1</w:t>
            </w:r>
            <w:r w:rsidR="00D80185" w:rsidRPr="00D80185">
              <w:rPr>
                <w:rFonts w:ascii="Times New Roman" w:hAnsi="Times New Roman" w:cs="Times New Roman"/>
                <w:sz w:val="26"/>
                <w:szCs w:val="26"/>
              </w:rPr>
              <w:t xml:space="preserve"> mô hình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Khoa học và Công nghệ</w:t>
            </w:r>
          </w:p>
        </w:tc>
      </w:tr>
      <w:tr w:rsidR="003B0606" w:rsidRPr="00E163A8" w:rsidTr="005D0239">
        <w:trPr>
          <w:trHeight w:val="11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D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557D" w:rsidRPr="00E163A8">
              <w:rPr>
                <w:rFonts w:ascii="Times New Roman" w:hAnsi="Times New Roman" w:cs="Times New Roman"/>
                <w:sz w:val="28"/>
                <w:szCs w:val="28"/>
              </w:rPr>
              <w:t>.2. Tỷ lệ người dân trưởng thành sử dụng dịch vụ số thiết yếu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7D" w:rsidRPr="00E163A8" w:rsidRDefault="0081557D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≥60%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D" w:rsidRPr="00E163A8" w:rsidRDefault="0081557D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7E0" w:rsidRPr="00E163A8" w:rsidTr="00016032">
        <w:trPr>
          <w:trHeight w:val="11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Nhóm 3: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Bảo đảm an sinh xã hội; nâng cao chất lượng nguồn nhân lực nông thôn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Tiêu chí số 9: Giảm nghèo bền vững gắn với tạo sinh kế và việc làm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9.1. Có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mô hình sinh kế bền vững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, hỗ trợ việc làm tại chỗ, khởi nghiệp nông thôn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7E0" w:rsidRPr="00E163A8" w:rsidRDefault="006F17E0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hình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Nông nghiệp và Môi trường</w:t>
            </w:r>
          </w:p>
        </w:tc>
      </w:tr>
      <w:tr w:rsidR="006F17E0" w:rsidRPr="00E163A8" w:rsidTr="00016032">
        <w:trPr>
          <w:trHeight w:val="84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9.2. Có hợp đồng kết nối đào tạo nghề với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nhu cầu thị trường lao động</w:t>
            </w:r>
            <w:r w:rsidRPr="00E163A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doanh nghiệp, HTX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7E0" w:rsidRPr="00E163A8" w:rsidRDefault="006F17E0" w:rsidP="009921E5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E0" w:rsidRPr="001C2823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2823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Sở 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Giáo dục và Đào tạo</w:t>
            </w:r>
          </w:p>
        </w:tc>
      </w:tr>
      <w:tr w:rsidR="006F17E0" w:rsidRPr="00E163A8" w:rsidTr="00126AB4">
        <w:trPr>
          <w:trHeight w:val="84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Có HTX hoặc doanh nghiệp trên địa bàn xã do thanh niên hoặc phụ nữ làm chủ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17E0" w:rsidRPr="00E163A8" w:rsidRDefault="006F17E0" w:rsidP="0099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7E0" w:rsidRPr="00E163A8" w:rsidRDefault="006F17E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1C2823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Tài chính</w:t>
            </w:r>
          </w:p>
        </w:tc>
      </w:tr>
      <w:tr w:rsidR="00EB2CC9" w:rsidRPr="00E163A8" w:rsidTr="00126AB4">
        <w:trPr>
          <w:trHeight w:val="8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  <w:t>N</w:t>
            </w:r>
            <w:r w:rsidRPr="00E163A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hóm 4: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Môi trường sống an toàn, lành mạnh, giàu bản sắc văn hóa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truyền thống;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Tiêu chí số 1</w:t>
            </w:r>
            <w:r w:rsidR="006F17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: Môi trường sống, thích ứng biến đổi khí hậu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.1. Bảo đảm chất lượng </w:t>
            </w:r>
            <w:r w:rsidR="00395AD0" w:rsidRPr="00395AD0">
              <w:rPr>
                <w:rFonts w:ascii="Times New Roman" w:hAnsi="Times New Roman" w:cs="Times New Roman"/>
                <w:bCs/>
                <w:sz w:val="28"/>
                <w:szCs w:val="28"/>
              </w:rPr>
              <w:t>môi trường</w:t>
            </w:r>
            <w:r w:rsidR="00395AD0" w:rsidRPr="00395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5AD0">
              <w:rPr>
                <w:rFonts w:ascii="Times New Roman" w:hAnsi="Times New Roman" w:cs="Times New Roman"/>
                <w:sz w:val="28"/>
                <w:szCs w:val="28"/>
              </w:rPr>
              <w:t>theo quy chuẩn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CC9" w:rsidRPr="00E163A8" w:rsidRDefault="00EB2CC9" w:rsidP="0099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1C2823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Nông nghiệp và Môi trường</w:t>
            </w:r>
          </w:p>
        </w:tc>
      </w:tr>
      <w:tr w:rsidR="00EB2CC9" w:rsidRPr="00E163A8" w:rsidTr="00126AB4">
        <w:trPr>
          <w:trHeight w:val="9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.2. Có phương án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phòng chống thiên tai, ứng phó biến đổi khí hậu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cấp xã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CC9" w:rsidRPr="00E163A8" w:rsidRDefault="00EB2CC9" w:rsidP="0099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9" w:rsidRPr="00E163A8" w:rsidRDefault="00EB2CC9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CD0" w:rsidRPr="00E163A8" w:rsidTr="00126AB4">
        <w:trPr>
          <w:trHeight w:val="73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CD0" w:rsidRPr="00E163A8" w:rsidRDefault="000F5CD0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D0" w:rsidRPr="00026A6C" w:rsidRDefault="00553915" w:rsidP="009921E5">
            <w:pPr>
              <w:spacing w:after="0"/>
              <w:jc w:val="both"/>
              <w:rPr>
                <w:bCs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Tiêu chí số 1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Môi trường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A6C" w:rsidRPr="00026A6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 xã hội lành mạnh giàu bản sắc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D0" w:rsidRPr="00E163A8" w:rsidRDefault="00356565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26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.1. Tỷ lệ thôn đạt tiêu chuẩn thôn an toàn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CD0" w:rsidRPr="00E163A8" w:rsidRDefault="00ED3853" w:rsidP="009921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D0" w:rsidRPr="00E163A8" w:rsidRDefault="00356565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Công an tỉnh</w:t>
            </w:r>
          </w:p>
        </w:tc>
      </w:tr>
      <w:tr w:rsidR="00406CFF" w:rsidRPr="00E163A8" w:rsidTr="00126AB4">
        <w:trPr>
          <w:trHeight w:val="11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CFF" w:rsidRPr="00E163A8" w:rsidRDefault="00406CFF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F" w:rsidRPr="00E163A8" w:rsidRDefault="00406CFF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FF" w:rsidRPr="00E163A8" w:rsidRDefault="00406CFF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026A6C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.2. Các di sản văn hóa vật thể, phi vật thể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, lễ hội truyền thống, làng nghề trên địa bàn được phục dựng và duy trì hoạt động hiệu quả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CFF" w:rsidRPr="00E163A8" w:rsidRDefault="00406CFF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F" w:rsidRPr="00E163A8" w:rsidRDefault="00406CFF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Văn hóa, Thể thao và Du lịch</w:t>
            </w:r>
          </w:p>
        </w:tc>
      </w:tr>
      <w:tr w:rsidR="00026A6C" w:rsidRPr="00E163A8" w:rsidTr="00126AB4">
        <w:trPr>
          <w:trHeight w:val="10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pStyle w:val="NormalWeb"/>
              <w:spacing w:before="0" w:beforeAutospacing="0" w:after="120" w:afterAutospacing="0" w:line="276" w:lineRule="auto"/>
              <w:jc w:val="both"/>
              <w:rPr>
                <w:sz w:val="28"/>
                <w:szCs w:val="28"/>
              </w:rPr>
            </w:pPr>
            <w:r w:rsidRPr="00E163A8">
              <w:rPr>
                <w:sz w:val="28"/>
                <w:szCs w:val="28"/>
              </w:rPr>
              <w:t>Nhóm 5: Cảnh quan, môi trường sáng - xanh - sạch - đẹp, an toàn;</w:t>
            </w:r>
          </w:p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Tiêu chí số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 xml:space="preserve">: Cảnh quan sáng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sạch, đẹp và an toàn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.1. Tỷ lệ đường trục xã, thôn hoặc cụm dân cư có hệ thống đèn đường chiếu sáng vào ban đêm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A6C" w:rsidRPr="00E163A8" w:rsidRDefault="00026A6C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≥80%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Xây dựng</w:t>
            </w:r>
          </w:p>
        </w:tc>
      </w:tr>
      <w:tr w:rsidR="00026A6C" w:rsidRPr="00E163A8" w:rsidTr="00126AB4">
        <w:trPr>
          <w:trHeight w:val="11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.2. Tỷ lệ đường trục xã, thôn có quy hoạch và thực hiện quy hoạch được trồng cây bóng mát hoặc cây hoa, cây cảnh quan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26A6C" w:rsidRPr="00E163A8" w:rsidRDefault="00026A6C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≥70%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A6C" w:rsidRPr="00E163A8" w:rsidTr="00126AB4">
        <w:trPr>
          <w:trHeight w:val="98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Xã có mô hình xử lý nước thải sinh hoạt quy mô cụm dân cư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A6C" w:rsidRPr="00E163A8" w:rsidRDefault="00026A6C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Nông nghiệp và Môi trường</w:t>
            </w:r>
          </w:p>
        </w:tc>
      </w:tr>
      <w:tr w:rsidR="00026A6C" w:rsidRPr="00E163A8" w:rsidTr="00126AB4">
        <w:trPr>
          <w:trHeight w:val="7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Tỷ lệ đường trục xã, trục thôn có các biển áp phíc và cờ trang trí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26A6C" w:rsidRPr="00E163A8" w:rsidRDefault="00026A6C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6C" w:rsidRPr="00E163A8" w:rsidRDefault="00026A6C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Sở Văn hóa, Thể thao và Du lịch</w:t>
            </w:r>
          </w:p>
        </w:tc>
      </w:tr>
      <w:tr w:rsidR="008A412B" w:rsidRPr="00E163A8" w:rsidTr="00016032">
        <w:trPr>
          <w:trHeight w:val="6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8A412B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8A412B">
              <w:rPr>
                <w:rStyle w:val="Strong"/>
                <w:rFonts w:ascii="Times New Roman" w:hAnsi="Times New Roman" w:cs="Times New Roman"/>
                <w:bCs w:val="0"/>
                <w:sz w:val="26"/>
                <w:szCs w:val="26"/>
              </w:rPr>
              <w:t>N</w:t>
            </w:r>
            <w:r w:rsidRPr="008A412B">
              <w:rPr>
                <w:rStyle w:val="Strong"/>
                <w:rFonts w:ascii="Times New Roman" w:hAnsi="Times New Roman" w:cs="Times New Roman"/>
                <w:sz w:val="26"/>
                <w:szCs w:val="26"/>
              </w:rPr>
              <w:t xml:space="preserve">hóm 6: </w:t>
            </w:r>
            <w:r w:rsidRPr="008A412B">
              <w:rPr>
                <w:rFonts w:ascii="Times New Roman" w:hAnsi="Times New Roman" w:cs="Times New Roman"/>
                <w:sz w:val="26"/>
                <w:szCs w:val="26"/>
              </w:rPr>
              <w:t xml:space="preserve">An ninh, trật tự được bảo đảm; lực lượng Công an xã được xây dựng trong sạch, </w:t>
            </w:r>
            <w:r w:rsidRPr="008A4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vững mạnh, chính quy, tinh nhuệ, hiện đại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Tiêu chí số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: Bảo đảm an ninh chính trị, trật tự an toàn xã hội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Tỷ lệ điều tra, khám phá tội phạm đạt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412B" w:rsidRPr="00E163A8" w:rsidRDefault="008A412B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≥90%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63A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Công an tỉnh</w:t>
            </w:r>
          </w:p>
        </w:tc>
      </w:tr>
      <w:tr w:rsidR="008A412B" w:rsidRPr="00E163A8" w:rsidTr="00126AB4">
        <w:trPr>
          <w:trHeight w:val="8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Các sự vụ phản ánh hiện trường tiếp nhận qua App/đường dây nóng số hóa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12B" w:rsidRPr="00E163A8" w:rsidRDefault="008A412B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412B" w:rsidRPr="00E163A8" w:rsidTr="00126AB4">
        <w:trPr>
          <w:trHeight w:val="85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. Có ít nhất 01 mô hình ANTT hoạt động hiệu quả được công nhận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12B" w:rsidRPr="00E163A8" w:rsidRDefault="008A412B" w:rsidP="00D801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3A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2B" w:rsidRPr="00E163A8" w:rsidRDefault="008A412B" w:rsidP="009921E5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F74E4" w:rsidRPr="00E163A8" w:rsidRDefault="00DF74E4" w:rsidP="009921E5">
      <w:pPr>
        <w:jc w:val="both"/>
        <w:rPr>
          <w:rStyle w:val="Strong"/>
          <w:rFonts w:ascii="Times New Roman" w:hAnsi="Times New Roman" w:cs="Times New Roman"/>
          <w:sz w:val="28"/>
          <w:szCs w:val="28"/>
        </w:rPr>
      </w:pPr>
    </w:p>
    <w:sectPr w:rsidR="00DF74E4" w:rsidRPr="00E163A8" w:rsidSect="009921E5">
      <w:pgSz w:w="15840" w:h="12240" w:orient="landscape" w:code="1"/>
      <w:pgMar w:top="1134" w:right="96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20500000000000000"/>
    <w:charset w:val="00"/>
    <w:family w:val="roman"/>
    <w:pitch w:val="variable"/>
    <w:sig w:usb0="20000A87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032"/>
    <w:rsid w:val="00026A6C"/>
    <w:rsid w:val="00034616"/>
    <w:rsid w:val="0006063C"/>
    <w:rsid w:val="000738F6"/>
    <w:rsid w:val="000A2330"/>
    <w:rsid w:val="000B747C"/>
    <w:rsid w:val="000D603A"/>
    <w:rsid w:val="000E0FCE"/>
    <w:rsid w:val="000F5CD0"/>
    <w:rsid w:val="0010487E"/>
    <w:rsid w:val="00126AB4"/>
    <w:rsid w:val="0015074B"/>
    <w:rsid w:val="00194D8A"/>
    <w:rsid w:val="001B4A32"/>
    <w:rsid w:val="001C0446"/>
    <w:rsid w:val="001C2823"/>
    <w:rsid w:val="001E1CAC"/>
    <w:rsid w:val="00271A82"/>
    <w:rsid w:val="0029639D"/>
    <w:rsid w:val="002D115E"/>
    <w:rsid w:val="00326F90"/>
    <w:rsid w:val="00343DA0"/>
    <w:rsid w:val="003463D5"/>
    <w:rsid w:val="00356565"/>
    <w:rsid w:val="0036285A"/>
    <w:rsid w:val="003829D3"/>
    <w:rsid w:val="00395AD0"/>
    <w:rsid w:val="003B0606"/>
    <w:rsid w:val="00406CFF"/>
    <w:rsid w:val="00406F2E"/>
    <w:rsid w:val="00411264"/>
    <w:rsid w:val="00416A07"/>
    <w:rsid w:val="00425180"/>
    <w:rsid w:val="00442C59"/>
    <w:rsid w:val="004437E4"/>
    <w:rsid w:val="00450424"/>
    <w:rsid w:val="00453DB9"/>
    <w:rsid w:val="0049600D"/>
    <w:rsid w:val="004D74D8"/>
    <w:rsid w:val="004E785D"/>
    <w:rsid w:val="0052163A"/>
    <w:rsid w:val="00553915"/>
    <w:rsid w:val="00586E2B"/>
    <w:rsid w:val="005D0239"/>
    <w:rsid w:val="006031B7"/>
    <w:rsid w:val="00603500"/>
    <w:rsid w:val="006C3C3A"/>
    <w:rsid w:val="006C679C"/>
    <w:rsid w:val="006D3994"/>
    <w:rsid w:val="006F17E0"/>
    <w:rsid w:val="00761A66"/>
    <w:rsid w:val="007620DF"/>
    <w:rsid w:val="0078347B"/>
    <w:rsid w:val="0079317E"/>
    <w:rsid w:val="007B362A"/>
    <w:rsid w:val="0081557D"/>
    <w:rsid w:val="008200C3"/>
    <w:rsid w:val="008354DB"/>
    <w:rsid w:val="008356C6"/>
    <w:rsid w:val="00845DEA"/>
    <w:rsid w:val="00856E60"/>
    <w:rsid w:val="008A412B"/>
    <w:rsid w:val="008A6836"/>
    <w:rsid w:val="0091463A"/>
    <w:rsid w:val="00916D10"/>
    <w:rsid w:val="00920161"/>
    <w:rsid w:val="009300AC"/>
    <w:rsid w:val="00933323"/>
    <w:rsid w:val="00981516"/>
    <w:rsid w:val="009921E5"/>
    <w:rsid w:val="009D34C3"/>
    <w:rsid w:val="00A53EC8"/>
    <w:rsid w:val="00A961F1"/>
    <w:rsid w:val="00AA1D8D"/>
    <w:rsid w:val="00AB44BB"/>
    <w:rsid w:val="00AE4CCF"/>
    <w:rsid w:val="00B46A02"/>
    <w:rsid w:val="00B47730"/>
    <w:rsid w:val="00BB69A9"/>
    <w:rsid w:val="00C1055B"/>
    <w:rsid w:val="00C8646C"/>
    <w:rsid w:val="00CB0664"/>
    <w:rsid w:val="00CB606C"/>
    <w:rsid w:val="00CC11B6"/>
    <w:rsid w:val="00CE431C"/>
    <w:rsid w:val="00D65787"/>
    <w:rsid w:val="00D71D71"/>
    <w:rsid w:val="00D80185"/>
    <w:rsid w:val="00DC3C28"/>
    <w:rsid w:val="00DF74E4"/>
    <w:rsid w:val="00E038AC"/>
    <w:rsid w:val="00E163A8"/>
    <w:rsid w:val="00E214AC"/>
    <w:rsid w:val="00E53016"/>
    <w:rsid w:val="00E55D87"/>
    <w:rsid w:val="00E7384E"/>
    <w:rsid w:val="00E74F97"/>
    <w:rsid w:val="00E82AED"/>
    <w:rsid w:val="00E94692"/>
    <w:rsid w:val="00EB2CC9"/>
    <w:rsid w:val="00ED3853"/>
    <w:rsid w:val="00F0659E"/>
    <w:rsid w:val="00F16725"/>
    <w:rsid w:val="00F75DAE"/>
    <w:rsid w:val="00FA0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BA01C769-618B-48BB-868D-FDC8C95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A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0587E2-1559-4F0E-A405-3083D30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TRONG TIN</cp:lastModifiedBy>
  <cp:revision>72</cp:revision>
  <cp:lastPrinted>2026-01-21T08:03:00Z</cp:lastPrinted>
  <dcterms:created xsi:type="dcterms:W3CDTF">2013-12-23T23:15:00Z</dcterms:created>
  <dcterms:modified xsi:type="dcterms:W3CDTF">2026-06-17T08:09:00Z</dcterms:modified>
  <cp:category/>
</cp:coreProperties>
</file>