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658" w:type="pct"/>
        <w:jc w:val="center"/>
        <w:tblLook w:val="0000" w:firstRow="0" w:lastRow="0" w:firstColumn="0" w:lastColumn="0" w:noHBand="0" w:noVBand="0"/>
      </w:tblPr>
      <w:tblGrid>
        <w:gridCol w:w="4550"/>
        <w:gridCol w:w="5716"/>
      </w:tblGrid>
      <w:tr w:rsidR="00665BE3" w:rsidRPr="00EE6E5C" w14:paraId="606FFFC1" w14:textId="77777777" w:rsidTr="00E12388">
        <w:trPr>
          <w:trHeight w:val="1562"/>
          <w:jc w:val="center"/>
        </w:trPr>
        <w:tc>
          <w:tcPr>
            <w:tcW w:w="2216" w:type="pct"/>
          </w:tcPr>
          <w:p w14:paraId="72557AD6" w14:textId="77777777" w:rsidR="00665BE3" w:rsidRPr="00665BE3" w:rsidRDefault="00665BE3" w:rsidP="00665BE3">
            <w:pPr>
              <w:keepNext/>
              <w:spacing w:after="0" w:line="320" w:lineRule="exact"/>
              <w:jc w:val="center"/>
              <w:outlineLvl w:val="2"/>
              <w:rPr>
                <w:rFonts w:eastAsia="Times New Roman"/>
                <w:sz w:val="26"/>
                <w:szCs w:val="26"/>
              </w:rPr>
            </w:pPr>
            <w:r w:rsidRPr="00665BE3">
              <w:rPr>
                <w:rFonts w:eastAsia="Times New Roman"/>
                <w:sz w:val="26"/>
                <w:szCs w:val="26"/>
              </w:rPr>
              <w:t xml:space="preserve">UBND TỈNH TUYÊN QUANG </w:t>
            </w:r>
          </w:p>
          <w:p w14:paraId="54564D9D" w14:textId="77777777" w:rsidR="00665BE3" w:rsidRPr="00665BE3" w:rsidRDefault="00665BE3" w:rsidP="00665BE3">
            <w:pPr>
              <w:keepNext/>
              <w:spacing w:after="0" w:line="320" w:lineRule="exact"/>
              <w:jc w:val="center"/>
              <w:outlineLvl w:val="2"/>
              <w:rPr>
                <w:rFonts w:eastAsia="Times New Roman"/>
                <w:b/>
                <w:sz w:val="26"/>
                <w:szCs w:val="26"/>
              </w:rPr>
            </w:pPr>
            <w:r w:rsidRPr="00665BE3">
              <w:rPr>
                <w:rFonts w:eastAsia="Times New Roman"/>
                <w:b/>
                <w:sz w:val="26"/>
                <w:szCs w:val="26"/>
              </w:rPr>
              <w:t>SỞ GIÁO DỤC VÀ ĐÀO TẠO</w:t>
            </w:r>
          </w:p>
          <w:p w14:paraId="0DEC7334" w14:textId="77777777" w:rsidR="00665BE3" w:rsidRPr="00665BE3" w:rsidRDefault="00665BE3" w:rsidP="00665BE3">
            <w:pPr>
              <w:spacing w:after="0" w:line="320" w:lineRule="exact"/>
              <w:jc w:val="center"/>
              <w:rPr>
                <w:rFonts w:eastAsia="Arial"/>
                <w:sz w:val="26"/>
                <w:szCs w:val="26"/>
              </w:rPr>
            </w:pPr>
            <w:r w:rsidRPr="00665BE3">
              <w:rPr>
                <w:rFonts w:eastAsia="Arial"/>
                <w:noProof/>
                <w:sz w:val="26"/>
                <w:szCs w:val="26"/>
              </w:rPr>
              <mc:AlternateContent>
                <mc:Choice Requires="wps">
                  <w:drawing>
                    <wp:anchor distT="0" distB="0" distL="114300" distR="114300" simplePos="0" relativeHeight="251661312" behindDoc="0" locked="0" layoutInCell="1" allowOverlap="1" wp14:anchorId="43B38354" wp14:editId="58C213CB">
                      <wp:simplePos x="0" y="0"/>
                      <wp:positionH relativeFrom="column">
                        <wp:posOffset>876935</wp:posOffset>
                      </wp:positionH>
                      <wp:positionV relativeFrom="paragraph">
                        <wp:posOffset>19685</wp:posOffset>
                      </wp:positionV>
                      <wp:extent cx="987425" cy="0"/>
                      <wp:effectExtent l="0" t="0" r="0" b="0"/>
                      <wp:wrapNone/>
                      <wp:docPr id="3" name="Lin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87425" cy="0"/>
                              </a:xfrm>
                              <a:prstGeom prst="line">
                                <a:avLst/>
                              </a:prstGeom>
                              <a:noFill/>
                              <a:ln w="6350" cap="flat" cmpd="sng" algn="ctr">
                                <a:solidFill>
                                  <a:sysClr val="windowText" lastClr="000000"/>
                                </a:solidFill>
                                <a:prstDash val="solid"/>
                                <a:miter lim="800000"/>
                                <a:headEnd/>
                                <a:tailEnd/>
                              </a:ln>
                              <a:effectLst/>
                            </wps:spPr>
                            <wps:bodyPr/>
                          </wps:wsp>
                        </a:graphicData>
                      </a:graphic>
                      <wp14:sizeRelH relativeFrom="page">
                        <wp14:pctWidth>0</wp14:pctWidth>
                      </wp14:sizeRelH>
                      <wp14:sizeRelV relativeFrom="page">
                        <wp14:pctHeight>0</wp14:pctHeight>
                      </wp14:sizeRelV>
                    </wp:anchor>
                  </w:drawing>
                </mc:Choice>
                <mc:Fallback>
                  <w:pict>
                    <v:line w14:anchorId="74FB6C59" id="Line 10"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9.05pt,1.55pt" to="146.8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" strokecolor="windowText" strokeweight=".5pt">
                      <v:stroke joinstyle="miter"/>
                    </v:line>
                  </w:pict>
                </mc:Fallback>
              </mc:AlternateContent>
            </w:r>
          </w:p>
          <w:p w14:paraId="430C4C56" w14:textId="6EC9FE1A" w:rsidR="00665BE3" w:rsidRPr="00665BE3" w:rsidRDefault="00665BE3" w:rsidP="00665BE3">
            <w:pPr>
              <w:spacing w:after="0" w:line="320" w:lineRule="exact"/>
              <w:jc w:val="center"/>
              <w:rPr>
                <w:rFonts w:eastAsia="Arial"/>
                <w:sz w:val="26"/>
                <w:szCs w:val="26"/>
                <w:lang w:val="vi-VN"/>
              </w:rPr>
            </w:pPr>
          </w:p>
        </w:tc>
        <w:tc>
          <w:tcPr>
            <w:tcW w:w="2784" w:type="pct"/>
          </w:tcPr>
          <w:p w14:paraId="49D94CCB" w14:textId="77777777" w:rsidR="00665BE3" w:rsidRPr="00665BE3" w:rsidRDefault="00665BE3" w:rsidP="00665BE3">
            <w:pPr>
              <w:keepNext/>
              <w:spacing w:after="0" w:line="320" w:lineRule="exact"/>
              <w:jc w:val="center"/>
              <w:outlineLvl w:val="2"/>
              <w:rPr>
                <w:rFonts w:eastAsia="Times New Roman"/>
                <w:b/>
                <w:bCs/>
                <w:sz w:val="26"/>
                <w:szCs w:val="26"/>
                <w:lang w:val="vi-VN"/>
              </w:rPr>
            </w:pPr>
            <w:r w:rsidRPr="00665BE3">
              <w:rPr>
                <w:rFonts w:eastAsia="Times New Roman"/>
                <w:b/>
                <w:bCs/>
                <w:sz w:val="26"/>
                <w:szCs w:val="26"/>
                <w:lang w:val="vi-VN"/>
              </w:rPr>
              <w:t>CỘNG HÒA XÃ HỘI CHỦ NGHĨA VIỆT NAM                                   Độc lập - Tự do - Hạnh phúc</w:t>
            </w:r>
          </w:p>
          <w:p w14:paraId="3063E183" w14:textId="77777777" w:rsidR="00665BE3" w:rsidRPr="00665BE3" w:rsidRDefault="00665BE3" w:rsidP="00665BE3">
            <w:pPr>
              <w:keepNext/>
              <w:spacing w:after="0" w:line="320" w:lineRule="exact"/>
              <w:jc w:val="center"/>
              <w:outlineLvl w:val="2"/>
              <w:rPr>
                <w:rFonts w:eastAsia="Times New Roman"/>
                <w:bCs/>
                <w:i/>
                <w:sz w:val="26"/>
                <w:szCs w:val="26"/>
                <w:lang w:val="vi-VN"/>
              </w:rPr>
            </w:pPr>
            <w:r w:rsidRPr="00665BE3">
              <w:rPr>
                <w:rFonts w:eastAsia="Times New Roman"/>
                <w:b/>
                <w:bCs/>
                <w:noProof/>
                <w:sz w:val="26"/>
                <w:szCs w:val="26"/>
              </w:rPr>
              <mc:AlternateContent>
                <mc:Choice Requires="wps">
                  <w:drawing>
                    <wp:anchor distT="0" distB="0" distL="114300" distR="114300" simplePos="0" relativeHeight="251662336" behindDoc="0" locked="0" layoutInCell="1" allowOverlap="1" wp14:anchorId="287E2A44" wp14:editId="0B282C2D">
                      <wp:simplePos x="0" y="0"/>
                      <wp:positionH relativeFrom="column">
                        <wp:posOffset>831786</wp:posOffset>
                      </wp:positionH>
                      <wp:positionV relativeFrom="paragraph">
                        <wp:posOffset>17780</wp:posOffset>
                      </wp:positionV>
                      <wp:extent cx="2052000" cy="0"/>
                      <wp:effectExtent l="0" t="0" r="0" b="0"/>
                      <wp:wrapNone/>
                      <wp:docPr id="2" name="Line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52000" cy="0"/>
                              </a:xfrm>
                              <a:prstGeom prst="line">
                                <a:avLst/>
                              </a:prstGeom>
                              <a:noFill/>
                              <a:ln w="6350" cap="flat" cmpd="sng" algn="ctr">
                                <a:solidFill>
                                  <a:sysClr val="windowText" lastClr="000000"/>
                                </a:solidFill>
                                <a:prstDash val="solid"/>
                                <a:miter lim="800000"/>
                                <a:headEnd/>
                                <a:tailEnd/>
                              </a:ln>
                              <a:effectLst/>
                            </wps:spPr>
                            <wps:bodyPr/>
                          </wps:wsp>
                        </a:graphicData>
                      </a:graphic>
                      <wp14:sizeRelH relativeFrom="page">
                        <wp14:pctWidth>0</wp14:pctWidth>
                      </wp14:sizeRelH>
                      <wp14:sizeRelV relativeFrom="page">
                        <wp14:pctHeight>0</wp14:pctHeight>
                      </wp14:sizeRelV>
                    </wp:anchor>
                  </w:drawing>
                </mc:Choice>
                <mc:Fallback>
                  <w:pict>
                    <v:line w14:anchorId="21187BCA" id="Line 16"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5.5pt,1.4pt" to="227.05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" strokecolor="windowText" strokeweight=".5pt">
                      <v:stroke joinstyle="miter"/>
                    </v:line>
                  </w:pict>
                </mc:Fallback>
              </mc:AlternateContent>
            </w:r>
            <w:r w:rsidRPr="00665BE3">
              <w:rPr>
                <w:rFonts w:eastAsia="Times New Roman"/>
                <w:bCs/>
                <w:i/>
                <w:sz w:val="26"/>
                <w:szCs w:val="26"/>
                <w:lang w:val="vi-VN"/>
              </w:rPr>
              <w:t xml:space="preserve">    </w:t>
            </w:r>
          </w:p>
          <w:p w14:paraId="02CF294C" w14:textId="7C14073E" w:rsidR="00665BE3" w:rsidRPr="00C64150" w:rsidRDefault="00665BE3" w:rsidP="00665BE3">
            <w:pPr>
              <w:keepNext/>
              <w:spacing w:after="0" w:line="320" w:lineRule="exact"/>
              <w:jc w:val="center"/>
              <w:outlineLvl w:val="2"/>
              <w:rPr>
                <w:rFonts w:eastAsia="Times New Roman"/>
                <w:bCs/>
                <w:i/>
                <w:sz w:val="26"/>
                <w:szCs w:val="26"/>
                <w:lang w:val="vi-VN"/>
              </w:rPr>
            </w:pPr>
            <w:r w:rsidRPr="00665BE3">
              <w:rPr>
                <w:rFonts w:eastAsia="Times New Roman"/>
                <w:bCs/>
                <w:i/>
                <w:sz w:val="26"/>
                <w:szCs w:val="26"/>
                <w:lang w:val="vi-VN"/>
              </w:rPr>
              <w:t xml:space="preserve">Tuyên Quang, ngày </w:t>
            </w:r>
            <w:r w:rsidR="00C64150" w:rsidRPr="00C64150">
              <w:rPr>
                <w:rFonts w:eastAsia="Times New Roman"/>
                <w:bCs/>
                <w:i/>
                <w:sz w:val="26"/>
                <w:szCs w:val="26"/>
                <w:lang w:val="vi-VN"/>
              </w:rPr>
              <w:t xml:space="preserve">  </w:t>
            </w:r>
            <w:r w:rsidRPr="00665BE3">
              <w:rPr>
                <w:rFonts w:eastAsia="Times New Roman"/>
                <w:bCs/>
                <w:i/>
                <w:sz w:val="26"/>
                <w:szCs w:val="26"/>
                <w:lang w:val="vi-VN"/>
              </w:rPr>
              <w:t xml:space="preserve"> tháng </w:t>
            </w:r>
            <w:r w:rsidR="00C64150" w:rsidRPr="00C64150">
              <w:rPr>
                <w:rFonts w:eastAsia="Times New Roman"/>
                <w:bCs/>
                <w:i/>
                <w:sz w:val="26"/>
                <w:szCs w:val="26"/>
                <w:lang w:val="vi-VN"/>
              </w:rPr>
              <w:t>4</w:t>
            </w:r>
            <w:r w:rsidRPr="00665BE3">
              <w:rPr>
                <w:rFonts w:eastAsia="Times New Roman"/>
                <w:bCs/>
                <w:i/>
                <w:sz w:val="26"/>
                <w:szCs w:val="26"/>
                <w:lang w:val="vi-VN"/>
              </w:rPr>
              <w:t xml:space="preserve"> năm 202</w:t>
            </w:r>
            <w:r w:rsidR="00C64150" w:rsidRPr="00C64150">
              <w:rPr>
                <w:rFonts w:eastAsia="Times New Roman"/>
                <w:bCs/>
                <w:i/>
                <w:sz w:val="26"/>
                <w:szCs w:val="26"/>
                <w:lang w:val="vi-VN"/>
              </w:rPr>
              <w:t>6</w:t>
            </w:r>
          </w:p>
        </w:tc>
      </w:tr>
    </w:tbl>
    <w:p w14:paraId="7E5AA3DE" w14:textId="77777777" w:rsidR="00140BE9" w:rsidRPr="00587D92" w:rsidRDefault="00140BE9" w:rsidP="00140BE9">
      <w:pPr>
        <w:widowControl w:val="0"/>
        <w:spacing w:after="0" w:line="240" w:lineRule="auto"/>
        <w:rPr>
          <w:rFonts w:asciiTheme="majorHAnsi" w:hAnsiTheme="majorHAnsi" w:cstheme="majorHAnsi"/>
          <w:b/>
          <w:szCs w:val="28"/>
          <w:lang w:val="vi-VN"/>
        </w:rPr>
      </w:pPr>
    </w:p>
    <w:p w14:paraId="764D8A89" w14:textId="40DD3C4D" w:rsidR="00140BE9" w:rsidRPr="00140BE9" w:rsidRDefault="00140BE9" w:rsidP="00140BE9">
      <w:pPr>
        <w:spacing w:after="0"/>
        <w:jc w:val="center"/>
        <w:rPr>
          <w:b/>
          <w:szCs w:val="28"/>
          <w:lang w:val="vi-VN"/>
        </w:rPr>
      </w:pPr>
      <w:bookmarkStart w:id="0" w:name="_Hlk101991106"/>
      <w:r w:rsidRPr="00140BE9">
        <w:rPr>
          <w:b/>
          <w:szCs w:val="28"/>
          <w:lang w:val="vi-VN"/>
        </w:rPr>
        <w:t xml:space="preserve">BẢN SO SÁNH, THUYẾT MINH NỘI DUNG DỰ THẢO </w:t>
      </w:r>
      <w:r w:rsidR="00EE6E5C" w:rsidRPr="00EE6E5C">
        <w:rPr>
          <w:b/>
          <w:szCs w:val="28"/>
          <w:lang w:val="vi-VN"/>
        </w:rPr>
        <w:t>NGHỊ QUYẾT</w:t>
      </w:r>
      <w:r w:rsidRPr="00140BE9">
        <w:rPr>
          <w:b/>
          <w:szCs w:val="28"/>
          <w:lang w:val="vi-VN"/>
        </w:rPr>
        <w:t xml:space="preserve"> VỚI QUY ĐỊNH PHÁP LUẬT HIỆN HÀNH</w:t>
      </w:r>
    </w:p>
    <w:bookmarkEnd w:id="0"/>
    <w:p w14:paraId="64438CBC" w14:textId="09105D20" w:rsidR="00EE6E5C" w:rsidRPr="00EE6E5C" w:rsidRDefault="00A259A7" w:rsidP="00A55A4F">
      <w:pPr>
        <w:spacing w:after="0"/>
        <w:jc w:val="center"/>
        <w:rPr>
          <w:b/>
          <w:spacing w:val="-6"/>
          <w:szCs w:val="28"/>
          <w:shd w:val="clear" w:color="auto" w:fill="FFFFFF"/>
          <w:lang w:val="vi-VN"/>
        </w:rPr>
      </w:pPr>
      <w:r w:rsidRPr="008C19A3">
        <w:rPr>
          <w:b/>
          <w:spacing w:val="-6"/>
          <w:szCs w:val="28"/>
          <w:shd w:val="clear" w:color="auto" w:fill="FFFFFF"/>
          <w:lang w:val="vi-VN"/>
        </w:rPr>
        <w:t>B</w:t>
      </w:r>
      <w:r w:rsidR="00EE6E5C" w:rsidRPr="00EE6E5C">
        <w:rPr>
          <w:b/>
          <w:spacing w:val="-6"/>
          <w:szCs w:val="28"/>
          <w:shd w:val="clear" w:color="auto" w:fill="FFFFFF"/>
          <w:lang w:val="vi-VN"/>
        </w:rPr>
        <w:t>ãi bỏ Nghị quyết số 17/2025/NQ-HĐND ngày 12/11/2025 của Hội đồng nhân dân tỉnh quy định các khoản thu, mức thu, cơ chế quản lý thu, chi các dịch vụ phục vụ, hỗ trợ hoạt động giáo dục</w:t>
      </w:r>
      <w:r w:rsidR="00B243A7" w:rsidRPr="00B243A7">
        <w:rPr>
          <w:b/>
          <w:spacing w:val="-6"/>
          <w:szCs w:val="28"/>
          <w:shd w:val="clear" w:color="auto" w:fill="FFFFFF"/>
          <w:lang w:val="vi-VN"/>
        </w:rPr>
        <w:t xml:space="preserve"> </w:t>
      </w:r>
      <w:r w:rsidR="00EE6E5C" w:rsidRPr="00EE6E5C">
        <w:rPr>
          <w:b/>
          <w:spacing w:val="-6"/>
          <w:szCs w:val="28"/>
          <w:shd w:val="clear" w:color="auto" w:fill="FFFFFF"/>
          <w:lang w:val="vi-VN"/>
        </w:rPr>
        <w:t>đối với cơ sở giáo dục công lập trên địa bàn tỉnh Tuyên Quang</w:t>
      </w:r>
    </w:p>
    <w:p w14:paraId="4E8BAC9D" w14:textId="2907706A" w:rsidR="008B3FB9" w:rsidRPr="008B3FB9" w:rsidRDefault="008C19A3" w:rsidP="00A55A4F">
      <w:pPr>
        <w:spacing w:after="0"/>
        <w:jc w:val="center"/>
        <w:rPr>
          <w:i/>
          <w:sz w:val="26"/>
          <w:szCs w:val="26"/>
          <w:lang w:val="vi-VN"/>
        </w:rPr>
      </w:pPr>
      <w:r>
        <w:rPr>
          <w:i/>
          <w:noProof/>
          <w:sz w:val="26"/>
          <w:szCs w:val="26"/>
          <w:lang w:val="vi-VN"/>
          <w14:ligatures w14:val="standardContextual"/>
        </w:rPr>
        <mc:AlternateContent>
          <mc:Choice Requires="wps">
            <w:drawing>
              <wp:anchor distT="0" distB="0" distL="114300" distR="114300" simplePos="0" relativeHeight="251663360" behindDoc="0" locked="0" layoutInCell="1" allowOverlap="1" wp14:anchorId="1D704F94" wp14:editId="0314648A">
                <wp:simplePos x="0" y="0"/>
                <wp:positionH relativeFrom="column">
                  <wp:posOffset>2324981</wp:posOffset>
                </wp:positionH>
                <wp:positionV relativeFrom="paragraph">
                  <wp:posOffset>-2587</wp:posOffset>
                </wp:positionV>
                <wp:extent cx="873457" cy="0"/>
                <wp:effectExtent l="0" t="0" r="0" b="0"/>
                <wp:wrapNone/>
                <wp:docPr id="1879175383" name="Straight Connector 4"/>
                <wp:cNvGraphicFramePr/>
                <a:graphic xmlns:a="http://schemas.openxmlformats.org/drawingml/2006/main">
                  <a:graphicData uri="http://schemas.microsoft.com/office/word/2010/wordprocessingShape">
                    <wps:wsp>
                      <wps:cNvCnPr/>
                      <wps:spPr>
                        <a:xfrm>
                          <a:off x="0" y="0"/>
                          <a:ext cx="873457"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2369C1EA" id="Straight Connector 4" o:spid="_x0000_s1026" style="position:absolute;z-index:251663360;visibility:visible;mso-wrap-style:square;mso-wrap-distance-left:9pt;mso-wrap-distance-top:0;mso-wrap-distance-right:9pt;mso-wrap-distance-bottom:0;mso-position-horizontal:absolute;mso-position-horizontal-relative:text;mso-position-vertical:absolute;mso-position-vertical-relative:text" from="183.05pt,-.2pt" to="251.85pt,-.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" strokecolor="black [3200]" strokeweight=".5pt">
                <v:stroke joinstyle="miter"/>
              </v:line>
            </w:pict>
          </mc:Fallback>
        </mc:AlternateContent>
      </w:r>
    </w:p>
    <w:p w14:paraId="7B1FCD1B" w14:textId="0DBF7910" w:rsidR="008B3FB9" w:rsidRPr="00C013DD" w:rsidRDefault="008B3FB9" w:rsidP="00B243A7">
      <w:pPr>
        <w:spacing w:before="120" w:after="120" w:line="240" w:lineRule="auto"/>
        <w:ind w:firstLine="567"/>
        <w:jc w:val="both"/>
        <w:rPr>
          <w:b/>
          <w:bCs/>
          <w:iCs/>
          <w:sz w:val="26"/>
          <w:szCs w:val="26"/>
          <w:lang w:val="vi-VN"/>
        </w:rPr>
      </w:pPr>
      <w:r w:rsidRPr="008B3FB9">
        <w:rPr>
          <w:b/>
          <w:bCs/>
          <w:iCs/>
          <w:sz w:val="26"/>
          <w:szCs w:val="26"/>
          <w:lang w:val="vi-VN"/>
        </w:rPr>
        <w:t>I. CĂN CỨ PHÁP LÝ, NGUYÊN TẮC XÂY DỰNG</w:t>
      </w:r>
    </w:p>
    <w:p w14:paraId="0EFEB57B" w14:textId="77777777" w:rsidR="00EE6E5C" w:rsidRPr="00EE6E5C" w:rsidRDefault="00EE6E5C" w:rsidP="00EE6E5C">
      <w:pPr>
        <w:spacing w:before="60" w:after="60" w:line="340" w:lineRule="exact"/>
        <w:ind w:firstLine="567"/>
        <w:jc w:val="both"/>
        <w:rPr>
          <w:b/>
          <w:bCs/>
          <w:szCs w:val="28"/>
          <w:lang w:val="vi-VN"/>
        </w:rPr>
      </w:pPr>
      <w:r w:rsidRPr="00EE6E5C">
        <w:rPr>
          <w:b/>
          <w:bCs/>
          <w:szCs w:val="28"/>
          <w:lang w:val="vi-VN"/>
        </w:rPr>
        <w:t>1. Cơ sở pháp lý</w:t>
      </w:r>
    </w:p>
    <w:p w14:paraId="5C84DC6A" w14:textId="77777777" w:rsidR="00EE6E5C" w:rsidRPr="00EE6E5C" w:rsidRDefault="00EE6E5C" w:rsidP="00EE6E5C">
      <w:pPr>
        <w:spacing w:before="60" w:after="60" w:line="340" w:lineRule="exact"/>
        <w:ind w:firstLine="567"/>
        <w:jc w:val="both"/>
        <w:rPr>
          <w:szCs w:val="28"/>
          <w:shd w:val="clear" w:color="auto" w:fill="FFFFFF"/>
          <w:lang w:val="vi-VN"/>
        </w:rPr>
      </w:pPr>
      <w:r w:rsidRPr="00EE6E5C">
        <w:rPr>
          <w:szCs w:val="28"/>
          <w:shd w:val="clear" w:color="auto" w:fill="FFFFFF"/>
          <w:lang w:val="vi-VN"/>
        </w:rPr>
        <w:t>1.1. Quy định của pháp luật trước khi được sửa đổi, bổ sung</w:t>
      </w:r>
    </w:p>
    <w:p w14:paraId="7008B934" w14:textId="77777777" w:rsidR="00EE6E5C" w:rsidRPr="00EE6E5C" w:rsidRDefault="00EE6E5C" w:rsidP="00EE6E5C">
      <w:pPr>
        <w:spacing w:before="60" w:after="60" w:line="340" w:lineRule="exact"/>
        <w:ind w:firstLine="567"/>
        <w:jc w:val="both"/>
        <w:rPr>
          <w:spacing w:val="-2"/>
          <w:szCs w:val="28"/>
          <w:shd w:val="clear" w:color="auto" w:fill="FFFFFF"/>
          <w:lang w:val="vi-VN"/>
        </w:rPr>
      </w:pPr>
      <w:r w:rsidRPr="00EE6E5C">
        <w:rPr>
          <w:spacing w:val="-2"/>
          <w:szCs w:val="28"/>
          <w:shd w:val="clear" w:color="auto" w:fill="FFFFFF"/>
          <w:lang w:val="vi-VN"/>
        </w:rPr>
        <w:t>- Tại điểm b khoản 6 Điều 99 Luật Giáo dục số 43/2019/QH14 quy định:</w:t>
      </w:r>
      <w:r w:rsidRPr="00EE6E5C">
        <w:rPr>
          <w:i/>
          <w:iCs/>
          <w:spacing w:val="-2"/>
          <w:szCs w:val="28"/>
          <w:shd w:val="clear" w:color="auto" w:fill="FFFFFF"/>
          <w:lang w:val="vi-VN"/>
        </w:rPr>
        <w:t>“</w:t>
      </w:r>
      <w:r w:rsidRPr="00EE6E5C">
        <w:rPr>
          <w:b/>
          <w:bCs/>
          <w:i/>
          <w:iCs/>
          <w:spacing w:val="-2"/>
          <w:szCs w:val="28"/>
          <w:u w:val="single"/>
          <w:shd w:val="clear" w:color="auto" w:fill="FFFFFF"/>
          <w:lang w:val="vi-VN"/>
        </w:rPr>
        <w:t>Hội đồng nhân dân cấp tỉnh</w:t>
      </w:r>
      <w:r w:rsidRPr="00EE6E5C">
        <w:rPr>
          <w:i/>
          <w:iCs/>
          <w:spacing w:val="-2"/>
          <w:szCs w:val="28"/>
          <w:shd w:val="clear" w:color="auto" w:fill="FFFFFF"/>
          <w:lang w:val="vi-VN"/>
        </w:rPr>
        <w:t xml:space="preserve"> </w:t>
      </w:r>
      <w:r w:rsidRPr="00EE6E5C">
        <w:rPr>
          <w:b/>
          <w:bCs/>
          <w:i/>
          <w:iCs/>
          <w:spacing w:val="-2"/>
          <w:szCs w:val="28"/>
          <w:u w:val="single"/>
          <w:shd w:val="clear" w:color="auto" w:fill="FFFFFF"/>
          <w:lang w:val="vi-VN"/>
        </w:rPr>
        <w:t>quyết định các khoản thu dịch vụ phục vụ, hỗ trợ hoạt động giáo dục của nhà trường đối với cơ sở giáo dục công lập theo thẩm quyền quản lý nhà nước về giáo dục trên cơ sở đề nghị của Ủy ban nhân dân cấp tỉnh”.</w:t>
      </w:r>
    </w:p>
    <w:p w14:paraId="19B5F2E9" w14:textId="77777777" w:rsidR="00EE6E5C" w:rsidRPr="00EE6E5C" w:rsidRDefault="00EE6E5C" w:rsidP="00EE6E5C">
      <w:pPr>
        <w:spacing w:before="60" w:after="60" w:line="340" w:lineRule="exact"/>
        <w:ind w:firstLine="567"/>
        <w:jc w:val="both"/>
        <w:rPr>
          <w:szCs w:val="28"/>
          <w:shd w:val="clear" w:color="auto" w:fill="FFFFFF"/>
          <w:lang w:val="vi-VN"/>
        </w:rPr>
      </w:pPr>
      <w:r w:rsidRPr="00EE6E5C">
        <w:rPr>
          <w:szCs w:val="28"/>
          <w:shd w:val="clear" w:color="auto" w:fill="FFFFFF"/>
          <w:lang w:val="vi-VN"/>
        </w:rPr>
        <w:t xml:space="preserve">- Trên cơ sở quy định nêu trên, Hội đồng nhân dân tỉnh Tuyên Quang đã ban hành </w:t>
      </w:r>
      <w:r w:rsidRPr="00EE6E5C">
        <w:rPr>
          <w:b/>
          <w:bCs/>
          <w:szCs w:val="28"/>
          <w:shd w:val="clear" w:color="auto" w:fill="FFFFFF"/>
          <w:lang w:val="vi-VN"/>
        </w:rPr>
        <w:t>Nghị quyết số 17/2025/NQ-HĐND</w:t>
      </w:r>
      <w:r w:rsidRPr="00EE6E5C">
        <w:rPr>
          <w:szCs w:val="28"/>
          <w:shd w:val="clear" w:color="auto" w:fill="FFFFFF"/>
          <w:lang w:val="vi-VN"/>
        </w:rPr>
        <w:t xml:space="preserve"> ngày 12/11/2025 quy định các khoản thu, mức thu và cơ chế quản lý thu, chi các dịch vụ phục vụ, hỗ trợ hoạt động giáo dục đối với cơ sở giáo dục công lập trên địa bàn tỉnh.</w:t>
      </w:r>
    </w:p>
    <w:p w14:paraId="74348139" w14:textId="77777777" w:rsidR="00EE6E5C" w:rsidRPr="00EE6E5C" w:rsidRDefault="00EE6E5C" w:rsidP="00EE6E5C">
      <w:pPr>
        <w:spacing w:before="60" w:after="60" w:line="340" w:lineRule="exact"/>
        <w:ind w:firstLine="567"/>
        <w:jc w:val="both"/>
        <w:rPr>
          <w:szCs w:val="28"/>
          <w:shd w:val="clear" w:color="auto" w:fill="FFFFFF"/>
          <w:lang w:val="vi-VN"/>
        </w:rPr>
      </w:pPr>
      <w:r w:rsidRPr="00EE6E5C">
        <w:rPr>
          <w:szCs w:val="28"/>
          <w:shd w:val="clear" w:color="auto" w:fill="FFFFFF"/>
          <w:lang w:val="vi-VN"/>
        </w:rPr>
        <w:t>1.2. Quy định của pháp luật sau khi được sửa đổi, bổ sung</w:t>
      </w:r>
    </w:p>
    <w:p w14:paraId="1D4E6AD6" w14:textId="77777777" w:rsidR="00EE6E5C" w:rsidRPr="00EE6E5C" w:rsidRDefault="00EE6E5C" w:rsidP="00EE6E5C">
      <w:pPr>
        <w:spacing w:before="60" w:after="60" w:line="340" w:lineRule="exact"/>
        <w:ind w:firstLine="567"/>
        <w:jc w:val="both"/>
        <w:rPr>
          <w:szCs w:val="28"/>
          <w:shd w:val="clear" w:color="auto" w:fill="FFFFFF"/>
          <w:lang w:val="vi-VN"/>
        </w:rPr>
      </w:pPr>
      <w:r w:rsidRPr="00EE6E5C">
        <w:rPr>
          <w:szCs w:val="28"/>
          <w:shd w:val="clear" w:color="auto" w:fill="FFFFFF"/>
          <w:lang w:val="vi-VN"/>
        </w:rPr>
        <w:t xml:space="preserve">- Ngày 10/12/2025 Quốc hội ban hành Luật số 123/2025/QH15 sửa đổi, bổ sung một số điều của Luật Giáo dục số 43/2019/QH14 có hiệu lực thi hành kể từ ngày 01/01/2026. </w:t>
      </w:r>
    </w:p>
    <w:p w14:paraId="6465426C" w14:textId="77777777" w:rsidR="00EE6E5C" w:rsidRPr="00EE6E5C" w:rsidRDefault="00EE6E5C" w:rsidP="00EE6E5C">
      <w:pPr>
        <w:spacing w:before="60" w:after="60" w:line="340" w:lineRule="exact"/>
        <w:ind w:firstLine="567"/>
        <w:jc w:val="both"/>
        <w:rPr>
          <w:szCs w:val="28"/>
          <w:shd w:val="clear" w:color="auto" w:fill="FFFFFF"/>
          <w:lang w:val="vi-VN"/>
        </w:rPr>
      </w:pPr>
      <w:r w:rsidRPr="00EE6E5C">
        <w:rPr>
          <w:szCs w:val="28"/>
          <w:shd w:val="clear" w:color="auto" w:fill="FFFFFF"/>
          <w:lang w:val="vi-VN"/>
        </w:rPr>
        <w:t xml:space="preserve">- Theo quy định tại khoản 24 Điều 1 Luật số 123/2025/QH15 quy định về sửa đổi, bổ sung Điều 99 của Luật Giáo dục số 43/2019/QH14: </w:t>
      </w:r>
      <w:r w:rsidRPr="00EE6E5C">
        <w:rPr>
          <w:b/>
          <w:bCs/>
          <w:i/>
          <w:iCs/>
          <w:szCs w:val="28"/>
          <w:shd w:val="clear" w:color="auto" w:fill="FFFFFF"/>
          <w:lang w:val="vi-VN"/>
        </w:rPr>
        <w:t>“</w:t>
      </w:r>
      <w:r w:rsidRPr="00EE6E5C">
        <w:rPr>
          <w:b/>
          <w:bCs/>
          <w:i/>
          <w:iCs/>
          <w:szCs w:val="28"/>
          <w:u w:val="single"/>
          <w:shd w:val="clear" w:color="auto" w:fill="FFFFFF"/>
          <w:lang w:val="vi-VN"/>
        </w:rPr>
        <w:t>Ủy ban nhân dân cấp tỉnh</w:t>
      </w:r>
      <w:r w:rsidRPr="00EE6E5C">
        <w:rPr>
          <w:b/>
          <w:bCs/>
          <w:i/>
          <w:iCs/>
          <w:szCs w:val="28"/>
          <w:shd w:val="clear" w:color="auto" w:fill="FFFFFF"/>
          <w:lang w:val="vi-VN"/>
        </w:rPr>
        <w:t xml:space="preserve"> </w:t>
      </w:r>
      <w:r w:rsidRPr="00EE6E5C">
        <w:rPr>
          <w:b/>
          <w:bCs/>
          <w:i/>
          <w:iCs/>
          <w:szCs w:val="28"/>
          <w:u w:val="single"/>
          <w:shd w:val="clear" w:color="auto" w:fill="FFFFFF"/>
          <w:lang w:val="vi-VN"/>
        </w:rPr>
        <w:t>quy định cơ chế thu và sử dụng mức thu dịch vụ tuyển sinh các cấp học, quyết định danh mục và mức thu dịch vụ phục vụ và hỗ trợ hoạt động giáo dục do địa phương quản lý theo quy định”</w:t>
      </w:r>
    </w:p>
    <w:p w14:paraId="1BB2094C" w14:textId="77777777" w:rsidR="00EE6E5C" w:rsidRPr="00EE6E5C" w:rsidRDefault="00EE6E5C" w:rsidP="00EE6E5C">
      <w:pPr>
        <w:spacing w:before="60" w:after="60" w:line="340" w:lineRule="exact"/>
        <w:ind w:firstLine="567"/>
        <w:jc w:val="both"/>
        <w:rPr>
          <w:szCs w:val="28"/>
          <w:shd w:val="clear" w:color="auto" w:fill="FFFFFF"/>
          <w:lang w:val="vi-VN"/>
        </w:rPr>
      </w:pPr>
      <w:r w:rsidRPr="00EE6E5C">
        <w:rPr>
          <w:szCs w:val="28"/>
          <w:shd w:val="clear" w:color="auto" w:fill="FFFFFF"/>
          <w:lang w:val="vi-VN"/>
        </w:rPr>
        <w:t xml:space="preserve">- Theo quy định mới nêu trên, thẩm quyền quy định danh mục và mức thu các dịch vụ phục vụ, hỗ trợ hoạt động giáo dục đã </w:t>
      </w:r>
      <w:r w:rsidRPr="00EE6E5C">
        <w:rPr>
          <w:b/>
          <w:bCs/>
          <w:szCs w:val="28"/>
          <w:u w:val="single"/>
          <w:shd w:val="clear" w:color="auto" w:fill="FFFFFF"/>
          <w:lang w:val="vi-VN"/>
        </w:rPr>
        <w:t>được chuyển từ Hội đồng nhân dân cấp tỉnh sang Ủy ban nhân dân cấp tỉnh</w:t>
      </w:r>
      <w:r w:rsidRPr="00EE6E5C">
        <w:rPr>
          <w:szCs w:val="28"/>
          <w:shd w:val="clear" w:color="auto" w:fill="FFFFFF"/>
          <w:lang w:val="vi-VN"/>
        </w:rPr>
        <w:t>.</w:t>
      </w:r>
    </w:p>
    <w:p w14:paraId="181B56D8" w14:textId="77777777" w:rsidR="00EE6E5C" w:rsidRPr="00EE6E5C" w:rsidRDefault="00EE6E5C" w:rsidP="00EE6E5C">
      <w:pPr>
        <w:spacing w:before="60" w:after="60" w:line="340" w:lineRule="exact"/>
        <w:ind w:firstLine="567"/>
        <w:jc w:val="both"/>
        <w:rPr>
          <w:szCs w:val="28"/>
          <w:shd w:val="clear" w:color="auto" w:fill="FFFFFF"/>
          <w:lang w:val="vi-VN"/>
        </w:rPr>
      </w:pPr>
      <w:r w:rsidRPr="00EE6E5C">
        <w:rPr>
          <w:szCs w:val="28"/>
          <w:shd w:val="clear" w:color="auto" w:fill="FFFFFF"/>
          <w:lang w:val="vi-VN"/>
        </w:rPr>
        <w:t xml:space="preserve">- Như vậy, </w:t>
      </w:r>
      <w:r w:rsidRPr="00EE6E5C">
        <w:rPr>
          <w:b/>
          <w:bCs/>
          <w:i/>
          <w:iCs/>
          <w:szCs w:val="28"/>
          <w:shd w:val="clear" w:color="auto" w:fill="FFFFFF"/>
          <w:lang w:val="vi-VN"/>
        </w:rPr>
        <w:t>Nghị quyết số 17/2025/NQ-HĐND không còn phù hợp về thẩm quyền ban hành theo quy định của pháp luật hiện hành</w:t>
      </w:r>
      <w:r w:rsidRPr="00EE6E5C">
        <w:rPr>
          <w:szCs w:val="28"/>
          <w:shd w:val="clear" w:color="auto" w:fill="FFFFFF"/>
          <w:lang w:val="vi-VN"/>
        </w:rPr>
        <w:t>, cần thiết phải bãi bỏ để bảo đảm sự thống nhất, đồng bộ của hệ thống pháp luật.</w:t>
      </w:r>
    </w:p>
    <w:p w14:paraId="4615D6D2" w14:textId="41D20ABF" w:rsidR="003E17B3" w:rsidRPr="00EE6E5C" w:rsidRDefault="00A66D2B" w:rsidP="003E17B3">
      <w:pPr>
        <w:spacing w:before="120" w:after="120" w:line="240" w:lineRule="auto"/>
        <w:ind w:firstLine="709"/>
        <w:jc w:val="both"/>
        <w:rPr>
          <w:b/>
          <w:bCs/>
          <w:iCs/>
          <w:szCs w:val="28"/>
          <w:lang w:val="vi-VN"/>
        </w:rPr>
      </w:pPr>
      <w:r w:rsidRPr="00EE6E5C">
        <w:rPr>
          <w:b/>
          <w:bCs/>
          <w:iCs/>
          <w:szCs w:val="28"/>
          <w:lang w:val="vi-VN"/>
        </w:rPr>
        <w:t>2. Nguyên tắc xây dựng</w:t>
      </w:r>
    </w:p>
    <w:p w14:paraId="2D6F0883" w14:textId="77777777" w:rsidR="00EE6E5C" w:rsidRPr="00DB7DE7" w:rsidRDefault="00EE6E5C" w:rsidP="00EE6E5C">
      <w:pPr>
        <w:spacing w:before="60" w:after="60" w:line="340" w:lineRule="exact"/>
        <w:ind w:firstLine="567"/>
        <w:jc w:val="both"/>
        <w:rPr>
          <w:szCs w:val="28"/>
          <w:lang w:val="pt-BR"/>
        </w:rPr>
      </w:pPr>
      <w:r>
        <w:rPr>
          <w:szCs w:val="28"/>
          <w:lang w:val="pt-BR"/>
        </w:rPr>
        <w:lastRenderedPageBreak/>
        <w:t xml:space="preserve">- </w:t>
      </w:r>
      <w:r w:rsidRPr="00DB7DE7">
        <w:rPr>
          <w:szCs w:val="28"/>
          <w:lang w:val="pt-BR"/>
        </w:rPr>
        <w:t>Việc bãi bỏ được thực hiện trên cơ sở tuân thủ đầy đủ quy định của pháp luật, đặc biệt là quy định về thẩm quyền ban hành văn bản quy phạm pháp luật;</w:t>
      </w:r>
    </w:p>
    <w:p w14:paraId="17A6496A" w14:textId="77777777" w:rsidR="00EE6E5C" w:rsidRPr="00DB7DE7" w:rsidRDefault="00EE6E5C" w:rsidP="00EE6E5C">
      <w:pPr>
        <w:spacing w:before="60" w:after="60" w:line="340" w:lineRule="exact"/>
        <w:ind w:firstLine="567"/>
        <w:jc w:val="both"/>
        <w:rPr>
          <w:szCs w:val="28"/>
          <w:lang w:val="pt-BR"/>
        </w:rPr>
      </w:pPr>
      <w:r>
        <w:rPr>
          <w:szCs w:val="28"/>
          <w:lang w:val="pt-BR"/>
        </w:rPr>
        <w:t xml:space="preserve">- </w:t>
      </w:r>
      <w:r w:rsidRPr="00DB7DE7">
        <w:rPr>
          <w:szCs w:val="28"/>
          <w:lang w:val="pt-BR"/>
        </w:rPr>
        <w:t>Bãi bỏ toàn bộ Nghị quyết số 17/2025/NQ-HĐND do không còn phù hợp về thẩm quyền, không tiếp tục duy trì hiệu lực của văn bản này trong hệ thống pháp luật của địa phương;</w:t>
      </w:r>
    </w:p>
    <w:p w14:paraId="615B198F" w14:textId="77777777" w:rsidR="00EE6E5C" w:rsidRPr="00DB7DE7" w:rsidRDefault="00EE6E5C" w:rsidP="00EE6E5C">
      <w:pPr>
        <w:spacing w:before="60" w:after="60" w:line="340" w:lineRule="exact"/>
        <w:ind w:firstLine="567"/>
        <w:jc w:val="both"/>
        <w:rPr>
          <w:szCs w:val="28"/>
          <w:lang w:val="pt-BR"/>
        </w:rPr>
      </w:pPr>
      <w:r>
        <w:rPr>
          <w:szCs w:val="28"/>
          <w:lang w:val="pt-BR"/>
        </w:rPr>
        <w:t xml:space="preserve">- </w:t>
      </w:r>
      <w:r w:rsidRPr="00DB7DE7">
        <w:rPr>
          <w:szCs w:val="28"/>
          <w:lang w:val="pt-BR"/>
        </w:rPr>
        <w:t>Việc bãi bỏ không làm thay đổi nội dung chính sách đang được thực hiện, mà nhằm tạo điều kiện để áp dụng văn bản thay thế của Ủy ban nhân dân tỉnh theo đúng quy định của pháp luật hiện hành;</w:t>
      </w:r>
    </w:p>
    <w:p w14:paraId="7EF069AC" w14:textId="77777777" w:rsidR="00EE6E5C" w:rsidRPr="00DB7DE7" w:rsidRDefault="00EE6E5C" w:rsidP="00EE6E5C">
      <w:pPr>
        <w:spacing w:before="60" w:after="60" w:line="340" w:lineRule="exact"/>
        <w:ind w:firstLine="567"/>
        <w:jc w:val="both"/>
        <w:rPr>
          <w:szCs w:val="28"/>
          <w:lang w:val="pt-BR"/>
        </w:rPr>
      </w:pPr>
      <w:r>
        <w:rPr>
          <w:szCs w:val="28"/>
          <w:lang w:val="pt-BR"/>
        </w:rPr>
        <w:t xml:space="preserve">- </w:t>
      </w:r>
      <w:r w:rsidRPr="00DB7DE7">
        <w:rPr>
          <w:szCs w:val="28"/>
          <w:lang w:val="pt-BR"/>
        </w:rPr>
        <w:t>Bảo đảm sự chuyển tiếp liên tục, đồng bộ giữa việc bãi bỏ Nghị quyết của Hội đồng nhân dân tỉnh và việc ban hành văn bản thay thế của Ủy ban nhân dân tỉnh, không làm gián đoạn việc tổ chức thực hiện tại các cơ sở giáo dục;</w:t>
      </w:r>
    </w:p>
    <w:p w14:paraId="6812ECCF" w14:textId="77777777" w:rsidR="00EE6E5C" w:rsidRPr="002F1EE4" w:rsidRDefault="00EE6E5C" w:rsidP="00EE6E5C">
      <w:pPr>
        <w:spacing w:before="60" w:after="60" w:line="340" w:lineRule="exact"/>
        <w:ind w:firstLine="567"/>
        <w:jc w:val="both"/>
        <w:rPr>
          <w:spacing w:val="-4"/>
          <w:szCs w:val="28"/>
          <w:lang w:val="pt-BR"/>
        </w:rPr>
      </w:pPr>
      <w:r>
        <w:rPr>
          <w:szCs w:val="28"/>
          <w:lang w:val="pt-BR"/>
        </w:rPr>
        <w:t xml:space="preserve">- </w:t>
      </w:r>
      <w:r w:rsidRPr="00DB7DE7">
        <w:rPr>
          <w:szCs w:val="28"/>
          <w:lang w:val="pt-BR"/>
        </w:rPr>
        <w:t>Bảo đảm tính khả thi, phù hợp với điều kiện thực tiễn của địa phương và yêu cầu quản lý nhà nước trong lĩnh vực giáo dục</w:t>
      </w:r>
      <w:r w:rsidRPr="002F1EE4">
        <w:rPr>
          <w:spacing w:val="-4"/>
          <w:szCs w:val="28"/>
          <w:lang w:val="pt-BR"/>
        </w:rPr>
        <w:t>.</w:t>
      </w:r>
    </w:p>
    <w:p w14:paraId="04ACAF8F" w14:textId="2486727B" w:rsidR="00140BE9" w:rsidRPr="008B3FB9" w:rsidRDefault="008B3FB9" w:rsidP="00B50414">
      <w:pPr>
        <w:spacing w:before="120" w:after="120"/>
        <w:ind w:firstLine="709"/>
        <w:rPr>
          <w:b/>
          <w:bCs/>
          <w:iCs/>
          <w:sz w:val="26"/>
          <w:szCs w:val="26"/>
          <w:lang w:val="vi-VN"/>
        </w:rPr>
      </w:pPr>
      <w:r w:rsidRPr="008B3FB9">
        <w:rPr>
          <w:b/>
          <w:bCs/>
          <w:iCs/>
          <w:sz w:val="26"/>
          <w:szCs w:val="26"/>
          <w:lang w:val="vi-VN"/>
        </w:rPr>
        <w:t xml:space="preserve">II. THUYẾT MINH NỘI DUNG DỰ THẢO </w:t>
      </w:r>
      <w:r w:rsidR="00DB035E" w:rsidRPr="007B153E">
        <w:rPr>
          <w:b/>
          <w:bCs/>
          <w:iCs/>
          <w:sz w:val="26"/>
          <w:szCs w:val="26"/>
          <w:lang w:val="pt-BR"/>
        </w:rPr>
        <w:t>NGHỊ QUYẾT</w:t>
      </w:r>
      <w:r w:rsidR="00140BE9" w:rsidRPr="00140BE9">
        <w:rPr>
          <w:i/>
          <w:sz w:val="26"/>
          <w:szCs w:val="26"/>
          <w:lang w:val="vi-VN"/>
        </w:rPr>
        <w:t xml:space="preserve">    </w:t>
      </w:r>
    </w:p>
    <w:tbl>
      <w:tblPr>
        <w:tblStyle w:val="TableGrid"/>
        <w:tblW w:w="0" w:type="auto"/>
        <w:tblLook w:val="04A0" w:firstRow="1" w:lastRow="0" w:firstColumn="1" w:lastColumn="0" w:noHBand="0" w:noVBand="1"/>
      </w:tblPr>
      <w:tblGrid>
        <w:gridCol w:w="2867"/>
        <w:gridCol w:w="3328"/>
        <w:gridCol w:w="2867"/>
      </w:tblGrid>
      <w:tr w:rsidR="00140BE9" w:rsidRPr="00140BE9" w14:paraId="03BF25CB" w14:textId="77777777" w:rsidTr="00B65E96">
        <w:trPr>
          <w:tblHeader/>
        </w:trPr>
        <w:tc>
          <w:tcPr>
            <w:tcW w:w="2867" w:type="dxa"/>
          </w:tcPr>
          <w:p w14:paraId="7348BBBA" w14:textId="4A03180B" w:rsidR="00140BE9" w:rsidRPr="00B243A7" w:rsidRDefault="00140BE9" w:rsidP="00140BE9">
            <w:pPr>
              <w:spacing w:before="120" w:after="120" w:line="240" w:lineRule="auto"/>
              <w:jc w:val="center"/>
              <w:rPr>
                <w:b/>
                <w:bCs/>
                <w:sz w:val="24"/>
                <w:szCs w:val="24"/>
                <w:lang w:val="vi-VN"/>
              </w:rPr>
            </w:pPr>
            <w:r w:rsidRPr="00B243A7">
              <w:rPr>
                <w:b/>
                <w:bCs/>
                <w:sz w:val="24"/>
                <w:szCs w:val="24"/>
                <w:lang w:val="vi-VN"/>
              </w:rPr>
              <w:t>QUY PHẠM PHÁP LUẬT HIỆN HÀNH</w:t>
            </w:r>
          </w:p>
        </w:tc>
        <w:tc>
          <w:tcPr>
            <w:tcW w:w="3328" w:type="dxa"/>
          </w:tcPr>
          <w:p w14:paraId="4856CF26" w14:textId="6A77902F" w:rsidR="00140BE9" w:rsidRPr="00B243A7" w:rsidRDefault="00140BE9" w:rsidP="00140BE9">
            <w:pPr>
              <w:spacing w:before="120" w:after="120" w:line="240" w:lineRule="auto"/>
              <w:jc w:val="center"/>
              <w:rPr>
                <w:b/>
                <w:bCs/>
                <w:sz w:val="24"/>
                <w:szCs w:val="24"/>
              </w:rPr>
            </w:pPr>
            <w:r w:rsidRPr="00B243A7">
              <w:rPr>
                <w:b/>
                <w:bCs/>
                <w:sz w:val="24"/>
                <w:szCs w:val="24"/>
              </w:rPr>
              <w:t>DỰ THẢO NGHỊ QUYẾT</w:t>
            </w:r>
          </w:p>
        </w:tc>
        <w:tc>
          <w:tcPr>
            <w:tcW w:w="2867" w:type="dxa"/>
          </w:tcPr>
          <w:p w14:paraId="4555B2F4" w14:textId="264BABC1" w:rsidR="00140BE9" w:rsidRPr="00B243A7" w:rsidRDefault="00140BE9" w:rsidP="00140BE9">
            <w:pPr>
              <w:spacing w:before="120" w:after="120" w:line="240" w:lineRule="auto"/>
              <w:jc w:val="center"/>
              <w:rPr>
                <w:b/>
                <w:bCs/>
                <w:sz w:val="24"/>
                <w:szCs w:val="24"/>
              </w:rPr>
            </w:pPr>
            <w:r w:rsidRPr="00B243A7">
              <w:rPr>
                <w:b/>
                <w:bCs/>
                <w:sz w:val="24"/>
                <w:szCs w:val="24"/>
              </w:rPr>
              <w:t>THUYẾT MINH</w:t>
            </w:r>
          </w:p>
        </w:tc>
      </w:tr>
      <w:tr w:rsidR="00140BE9" w:rsidRPr="00140BE9" w14:paraId="113B6DDB" w14:textId="77777777" w:rsidTr="00B65E96">
        <w:tc>
          <w:tcPr>
            <w:tcW w:w="2867" w:type="dxa"/>
          </w:tcPr>
          <w:p w14:paraId="23859431" w14:textId="4AA39C01" w:rsidR="00140BE9" w:rsidRPr="00B243A7" w:rsidRDefault="00140BE9" w:rsidP="001A6250">
            <w:pPr>
              <w:spacing w:before="120" w:after="120" w:line="240" w:lineRule="auto"/>
              <w:jc w:val="both"/>
              <w:rPr>
                <w:sz w:val="24"/>
                <w:szCs w:val="24"/>
              </w:rPr>
            </w:pPr>
            <w:r w:rsidRPr="00B243A7">
              <w:rPr>
                <w:b/>
                <w:bCs/>
                <w:sz w:val="24"/>
                <w:szCs w:val="24"/>
                <w:lang w:val="vi-VN"/>
              </w:rPr>
              <w:t>Điều 1</w:t>
            </w:r>
            <w:r w:rsidRPr="00B243A7">
              <w:rPr>
                <w:sz w:val="24"/>
                <w:szCs w:val="24"/>
                <w:lang w:val="vi-VN"/>
              </w:rPr>
              <w:t xml:space="preserve">. </w:t>
            </w:r>
          </w:p>
          <w:p w14:paraId="39E7F02C" w14:textId="143B6038" w:rsidR="0043423C" w:rsidRPr="00597874" w:rsidRDefault="00597874" w:rsidP="0043423C">
            <w:pPr>
              <w:spacing w:before="60" w:after="60" w:line="340" w:lineRule="exact"/>
              <w:jc w:val="both"/>
              <w:rPr>
                <w:b/>
                <w:bCs/>
                <w:sz w:val="24"/>
                <w:szCs w:val="24"/>
                <w:shd w:val="clear" w:color="auto" w:fill="FFFFFF"/>
              </w:rPr>
            </w:pPr>
            <w:r>
              <w:rPr>
                <w:b/>
                <w:bCs/>
                <w:sz w:val="24"/>
                <w:szCs w:val="24"/>
                <w:shd w:val="clear" w:color="auto" w:fill="FFFFFF"/>
              </w:rPr>
              <w:t xml:space="preserve">- </w:t>
            </w:r>
            <w:r w:rsidR="0043423C" w:rsidRPr="00597874">
              <w:rPr>
                <w:b/>
                <w:bCs/>
                <w:sz w:val="24"/>
                <w:szCs w:val="24"/>
                <w:shd w:val="clear" w:color="auto" w:fill="FFFFFF"/>
                <w:lang w:val="vi-VN"/>
              </w:rPr>
              <w:t>Quy định của pháp luật trước khi được sửa đổi, bổ sung</w:t>
            </w:r>
            <w:r w:rsidR="0043423C" w:rsidRPr="00597874">
              <w:rPr>
                <w:b/>
                <w:bCs/>
                <w:sz w:val="24"/>
                <w:szCs w:val="24"/>
                <w:shd w:val="clear" w:color="auto" w:fill="FFFFFF"/>
              </w:rPr>
              <w:t>:</w:t>
            </w:r>
            <w:r>
              <w:rPr>
                <w:b/>
                <w:bCs/>
                <w:sz w:val="24"/>
                <w:szCs w:val="24"/>
                <w:shd w:val="clear" w:color="auto" w:fill="FFFFFF"/>
              </w:rPr>
              <w:t xml:space="preserve"> </w:t>
            </w:r>
            <w:r w:rsidR="0043423C" w:rsidRPr="00B243A7">
              <w:rPr>
                <w:spacing w:val="-2"/>
                <w:sz w:val="24"/>
                <w:szCs w:val="24"/>
                <w:shd w:val="clear" w:color="auto" w:fill="FFFFFF"/>
                <w:lang w:val="vi-VN"/>
              </w:rPr>
              <w:t xml:space="preserve">Tại điểm b khoản 6 Điều 99 Luật Giáo dục số 43/2019/QH14 quy </w:t>
            </w:r>
            <w:proofErr w:type="gramStart"/>
            <w:r w:rsidR="0043423C" w:rsidRPr="00B243A7">
              <w:rPr>
                <w:spacing w:val="-2"/>
                <w:sz w:val="24"/>
                <w:szCs w:val="24"/>
                <w:shd w:val="clear" w:color="auto" w:fill="FFFFFF"/>
                <w:lang w:val="vi-VN"/>
              </w:rPr>
              <w:t>định:</w:t>
            </w:r>
            <w:r w:rsidR="0043423C" w:rsidRPr="00B243A7">
              <w:rPr>
                <w:i/>
                <w:iCs/>
                <w:spacing w:val="-2"/>
                <w:sz w:val="24"/>
                <w:szCs w:val="24"/>
                <w:shd w:val="clear" w:color="auto" w:fill="FFFFFF"/>
                <w:lang w:val="vi-VN"/>
              </w:rPr>
              <w:t>“</w:t>
            </w:r>
            <w:proofErr w:type="gramEnd"/>
            <w:r w:rsidR="0043423C" w:rsidRPr="00B243A7">
              <w:rPr>
                <w:b/>
                <w:bCs/>
                <w:i/>
                <w:iCs/>
                <w:spacing w:val="-2"/>
                <w:sz w:val="24"/>
                <w:szCs w:val="24"/>
                <w:u w:val="single"/>
                <w:shd w:val="clear" w:color="auto" w:fill="FFFFFF"/>
                <w:lang w:val="vi-VN"/>
              </w:rPr>
              <w:t>Hội đồng nhân dân cấp tỉnh</w:t>
            </w:r>
            <w:r w:rsidR="0043423C" w:rsidRPr="00B243A7">
              <w:rPr>
                <w:i/>
                <w:iCs/>
                <w:spacing w:val="-2"/>
                <w:sz w:val="24"/>
                <w:szCs w:val="24"/>
                <w:shd w:val="clear" w:color="auto" w:fill="FFFFFF"/>
                <w:lang w:val="vi-VN"/>
              </w:rPr>
              <w:t xml:space="preserve"> </w:t>
            </w:r>
            <w:r w:rsidR="0043423C" w:rsidRPr="00B243A7">
              <w:rPr>
                <w:b/>
                <w:bCs/>
                <w:i/>
                <w:iCs/>
                <w:spacing w:val="-2"/>
                <w:sz w:val="24"/>
                <w:szCs w:val="24"/>
                <w:u w:val="single"/>
                <w:shd w:val="clear" w:color="auto" w:fill="FFFFFF"/>
                <w:lang w:val="vi-VN"/>
              </w:rPr>
              <w:t>quyết định các khoản thu dịch vụ phục vụ, hỗ trợ hoạt động giáo dục của nhà trường đối với cơ sở giáo dục công lập theo thẩm quyền quản lý nhà nước về giáo dục trên cơ sở đề nghị của Ủy ban nhân dân cấp tỉnh”.</w:t>
            </w:r>
          </w:p>
          <w:p w14:paraId="1812D46E" w14:textId="0ECEFAFA" w:rsidR="0043423C" w:rsidRPr="00597874" w:rsidRDefault="00597874" w:rsidP="0043423C">
            <w:pPr>
              <w:spacing w:before="60" w:after="60" w:line="340" w:lineRule="exact"/>
              <w:jc w:val="both"/>
              <w:rPr>
                <w:b/>
                <w:bCs/>
                <w:sz w:val="24"/>
                <w:szCs w:val="24"/>
                <w:shd w:val="clear" w:color="auto" w:fill="FFFFFF"/>
                <w:lang w:val="vi-VN"/>
              </w:rPr>
            </w:pPr>
            <w:r>
              <w:rPr>
                <w:b/>
                <w:bCs/>
                <w:sz w:val="24"/>
                <w:szCs w:val="24"/>
                <w:shd w:val="clear" w:color="auto" w:fill="FFFFFF"/>
              </w:rPr>
              <w:t xml:space="preserve">- </w:t>
            </w:r>
            <w:r w:rsidR="0043423C" w:rsidRPr="00597874">
              <w:rPr>
                <w:b/>
                <w:bCs/>
                <w:sz w:val="24"/>
                <w:szCs w:val="24"/>
                <w:shd w:val="clear" w:color="auto" w:fill="FFFFFF"/>
                <w:lang w:val="vi-VN"/>
              </w:rPr>
              <w:t>Quy định của pháp luật sau khi được sửa đổi, bổ sung</w:t>
            </w:r>
          </w:p>
          <w:p w14:paraId="256C481E" w14:textId="3E7A6BE3" w:rsidR="0043423C" w:rsidRPr="00B243A7" w:rsidRDefault="00597874" w:rsidP="0043423C">
            <w:pPr>
              <w:spacing w:before="60" w:after="60" w:line="340" w:lineRule="exact"/>
              <w:jc w:val="both"/>
              <w:rPr>
                <w:sz w:val="24"/>
                <w:szCs w:val="24"/>
                <w:shd w:val="clear" w:color="auto" w:fill="FFFFFF"/>
                <w:lang w:val="vi-VN"/>
              </w:rPr>
            </w:pPr>
            <w:r w:rsidRPr="00597874">
              <w:rPr>
                <w:sz w:val="24"/>
                <w:szCs w:val="24"/>
                <w:shd w:val="clear" w:color="auto" w:fill="FFFFFF"/>
                <w:lang w:val="vi-VN"/>
              </w:rPr>
              <w:t xml:space="preserve">+ </w:t>
            </w:r>
            <w:r w:rsidR="0043423C" w:rsidRPr="00B243A7">
              <w:rPr>
                <w:sz w:val="24"/>
                <w:szCs w:val="24"/>
                <w:shd w:val="clear" w:color="auto" w:fill="FFFFFF"/>
                <w:lang w:val="vi-VN"/>
              </w:rPr>
              <w:t xml:space="preserve">Ngày 10/12/2025 Quốc hội ban hành Luật số 123/2025/QH15 sửa đổi, bổ sung một số điều của Luật </w:t>
            </w:r>
            <w:r w:rsidR="0043423C" w:rsidRPr="00B243A7">
              <w:rPr>
                <w:sz w:val="24"/>
                <w:szCs w:val="24"/>
                <w:shd w:val="clear" w:color="auto" w:fill="FFFFFF"/>
                <w:lang w:val="vi-VN"/>
              </w:rPr>
              <w:lastRenderedPageBreak/>
              <w:t xml:space="preserve">Giáo dục số 43/2019/QH14 có hiệu lực thi hành kể từ ngày 01/01/2026. </w:t>
            </w:r>
          </w:p>
          <w:p w14:paraId="0214C916" w14:textId="3355B4D6" w:rsidR="00140BE9" w:rsidRPr="008647A2" w:rsidRDefault="00597874" w:rsidP="0043423C">
            <w:pPr>
              <w:spacing w:before="60" w:after="60" w:line="340" w:lineRule="exact"/>
              <w:jc w:val="both"/>
              <w:rPr>
                <w:sz w:val="24"/>
                <w:szCs w:val="24"/>
                <w:shd w:val="clear" w:color="auto" w:fill="FFFFFF"/>
                <w:lang w:val="vi-VN"/>
              </w:rPr>
            </w:pPr>
            <w:r w:rsidRPr="008647A2">
              <w:rPr>
                <w:sz w:val="24"/>
                <w:szCs w:val="24"/>
                <w:shd w:val="clear" w:color="auto" w:fill="FFFFFF"/>
                <w:lang w:val="vi-VN"/>
              </w:rPr>
              <w:t>+</w:t>
            </w:r>
            <w:r w:rsidR="0043423C" w:rsidRPr="00B243A7">
              <w:rPr>
                <w:sz w:val="24"/>
                <w:szCs w:val="24"/>
                <w:shd w:val="clear" w:color="auto" w:fill="FFFFFF"/>
                <w:lang w:val="vi-VN"/>
              </w:rPr>
              <w:t xml:space="preserve"> Theo quy định tại khoản 24 Điều 1 Luật số 123/2025/QH15 quy định về sửa đổi, bổ sung Điều 99 của Luật Giáo dục số 43/2019/QH14: </w:t>
            </w:r>
            <w:r w:rsidR="0043423C" w:rsidRPr="00B243A7">
              <w:rPr>
                <w:b/>
                <w:bCs/>
                <w:i/>
                <w:iCs/>
                <w:sz w:val="24"/>
                <w:szCs w:val="24"/>
                <w:shd w:val="clear" w:color="auto" w:fill="FFFFFF"/>
                <w:lang w:val="vi-VN"/>
              </w:rPr>
              <w:t>“</w:t>
            </w:r>
            <w:r w:rsidR="0043423C" w:rsidRPr="00B243A7">
              <w:rPr>
                <w:b/>
                <w:bCs/>
                <w:i/>
                <w:iCs/>
                <w:sz w:val="24"/>
                <w:szCs w:val="24"/>
                <w:u w:val="single"/>
                <w:shd w:val="clear" w:color="auto" w:fill="FFFFFF"/>
                <w:lang w:val="vi-VN"/>
              </w:rPr>
              <w:t>Ủy ban nhân dân cấp tỉnh</w:t>
            </w:r>
            <w:r w:rsidR="0043423C" w:rsidRPr="00B243A7">
              <w:rPr>
                <w:b/>
                <w:bCs/>
                <w:i/>
                <w:iCs/>
                <w:sz w:val="24"/>
                <w:szCs w:val="24"/>
                <w:shd w:val="clear" w:color="auto" w:fill="FFFFFF"/>
                <w:lang w:val="vi-VN"/>
              </w:rPr>
              <w:t xml:space="preserve"> </w:t>
            </w:r>
            <w:r w:rsidR="0043423C" w:rsidRPr="00B243A7">
              <w:rPr>
                <w:b/>
                <w:bCs/>
                <w:i/>
                <w:iCs/>
                <w:sz w:val="24"/>
                <w:szCs w:val="24"/>
                <w:u w:val="single"/>
                <w:shd w:val="clear" w:color="auto" w:fill="FFFFFF"/>
                <w:lang w:val="vi-VN"/>
              </w:rPr>
              <w:t>quy định cơ chế thu và sử dụng mức thu dịch vụ tuyển sinh các cấp học, quyết định danh mục và mức thu dịch vụ phục vụ và hỗ trợ hoạt động giáo dục do địa phương quản lý theo quy định”</w:t>
            </w:r>
          </w:p>
        </w:tc>
        <w:tc>
          <w:tcPr>
            <w:tcW w:w="3328" w:type="dxa"/>
          </w:tcPr>
          <w:p w14:paraId="7272F58E" w14:textId="593F4B7B" w:rsidR="00140BE9" w:rsidRPr="00B243A7" w:rsidRDefault="00EE6E5C" w:rsidP="00140BE9">
            <w:pPr>
              <w:spacing w:before="120" w:after="120" w:line="240" w:lineRule="auto"/>
              <w:jc w:val="both"/>
              <w:rPr>
                <w:sz w:val="24"/>
                <w:szCs w:val="24"/>
              </w:rPr>
            </w:pPr>
            <w:r w:rsidRPr="00B243A7">
              <w:rPr>
                <w:b/>
                <w:bCs/>
                <w:sz w:val="24"/>
                <w:szCs w:val="24"/>
              </w:rPr>
              <w:lastRenderedPageBreak/>
              <w:t>Điều 1</w:t>
            </w:r>
            <w:r w:rsidRPr="00B243A7">
              <w:rPr>
                <w:sz w:val="24"/>
                <w:szCs w:val="24"/>
              </w:rPr>
              <w:t xml:space="preserve">. </w:t>
            </w:r>
            <w:r w:rsidR="0043423C" w:rsidRPr="00B243A7">
              <w:rPr>
                <w:sz w:val="24"/>
                <w:szCs w:val="24"/>
                <w:lang w:val="vi-VN"/>
              </w:rPr>
              <w:t>Nghị quyết này bãi bỏ toàn bộ Nghị quyết số 17/2025/NQ-HĐND ngày 12/11/2025 của Hội đồng nhân dân tỉnh Tuyên Quang về các khoản thu, mức thu và cơ chế quản lý thu, chi các dịch vụ phục vụ, hỗ trợ hoạt động giáo dục đối với các cơ sở giáo dục công lập trên địa bàn tỉnh</w:t>
            </w:r>
            <w:r w:rsidR="006711D7" w:rsidRPr="00B243A7">
              <w:rPr>
                <w:sz w:val="24"/>
                <w:szCs w:val="24"/>
                <w:lang w:val="vi-VN"/>
              </w:rPr>
              <w:t>.</w:t>
            </w:r>
          </w:p>
        </w:tc>
        <w:tc>
          <w:tcPr>
            <w:tcW w:w="2867" w:type="dxa"/>
          </w:tcPr>
          <w:p w14:paraId="77569F76" w14:textId="2BC3B660" w:rsidR="002A6630" w:rsidRDefault="008647A2" w:rsidP="002A6630">
            <w:pPr>
              <w:spacing w:before="120" w:after="120" w:line="240" w:lineRule="auto"/>
              <w:jc w:val="both"/>
              <w:rPr>
                <w:sz w:val="24"/>
                <w:szCs w:val="24"/>
              </w:rPr>
            </w:pPr>
            <w:r>
              <w:rPr>
                <w:sz w:val="24"/>
                <w:szCs w:val="24"/>
              </w:rPr>
              <w:t xml:space="preserve">- </w:t>
            </w:r>
            <w:r w:rsidRPr="008647A2">
              <w:rPr>
                <w:sz w:val="24"/>
                <w:szCs w:val="24"/>
              </w:rPr>
              <w:t xml:space="preserve">Trước khi Luật Giáo dục được sửa đổi, bổ sung, tại điểm b khoản 6 Điều 99 Luật Giáo dục số 43/2019/QH14 quy định thẩm quyền của </w:t>
            </w:r>
            <w:r w:rsidRPr="008647A2">
              <w:rPr>
                <w:b/>
                <w:bCs/>
                <w:sz w:val="24"/>
                <w:szCs w:val="24"/>
              </w:rPr>
              <w:t>Hội đồng nhân dân cấp tỉnh</w:t>
            </w:r>
            <w:r w:rsidRPr="008647A2">
              <w:rPr>
                <w:sz w:val="24"/>
                <w:szCs w:val="24"/>
              </w:rPr>
              <w:t xml:space="preserve"> trong việc quyết định các khoản thu dịch vụ phục vụ, hỗ trợ hoạt động giáo dục của nhà trường đối với cơ sở giáo dục công lập. Trên cơ sở đó, Hội đồng nhân dân tỉnh Tuyên Quang đã ban hành Nghị quyết số 17/2025/NQ-HĐND để làm căn cứ thực hiện trên địa bàn tỉnh</w:t>
            </w:r>
            <w:r w:rsidR="00597874" w:rsidRPr="00597874">
              <w:rPr>
                <w:sz w:val="24"/>
                <w:szCs w:val="24"/>
              </w:rPr>
              <w:t>.</w:t>
            </w:r>
          </w:p>
          <w:p w14:paraId="246C64E7" w14:textId="517B6404" w:rsidR="008647A2" w:rsidRDefault="008647A2" w:rsidP="002A6630">
            <w:pPr>
              <w:spacing w:before="120" w:after="120" w:line="240" w:lineRule="auto"/>
              <w:jc w:val="both"/>
              <w:rPr>
                <w:sz w:val="24"/>
                <w:szCs w:val="24"/>
              </w:rPr>
            </w:pPr>
            <w:r>
              <w:rPr>
                <w:sz w:val="24"/>
                <w:szCs w:val="24"/>
              </w:rPr>
              <w:t xml:space="preserve">- </w:t>
            </w:r>
            <w:r w:rsidRPr="008647A2">
              <w:rPr>
                <w:sz w:val="24"/>
                <w:szCs w:val="24"/>
              </w:rPr>
              <w:t xml:space="preserve">Tuy nhiên, sau khi Quốc hội ban hành </w:t>
            </w:r>
            <w:r w:rsidRPr="008647A2">
              <w:rPr>
                <w:b/>
                <w:bCs/>
                <w:sz w:val="24"/>
                <w:szCs w:val="24"/>
              </w:rPr>
              <w:t>Luật số 123/2025/QH15</w:t>
            </w:r>
            <w:r w:rsidRPr="008647A2">
              <w:rPr>
                <w:sz w:val="24"/>
                <w:szCs w:val="24"/>
              </w:rPr>
              <w:t xml:space="preserve"> sửa đổi, bổ sung một số điều của Luật Giáo dục, có hiệu lực từ ngày 01/01/2026, thẩm quyền đối với nội dung này đã được điều chỉnh. Theo khoản 24 Điều 1 Luật số 123/2025/QH15, </w:t>
            </w:r>
            <w:r w:rsidRPr="008647A2">
              <w:rPr>
                <w:b/>
                <w:bCs/>
                <w:sz w:val="24"/>
                <w:szCs w:val="24"/>
              </w:rPr>
              <w:t>Ủy ban nhân dân cấp tỉnh</w:t>
            </w:r>
            <w:r w:rsidRPr="008647A2">
              <w:rPr>
                <w:sz w:val="24"/>
                <w:szCs w:val="24"/>
              </w:rPr>
              <w:t xml:space="preserve"> là cơ quan có thẩm quyền quy </w:t>
            </w:r>
            <w:r w:rsidRPr="008647A2">
              <w:rPr>
                <w:sz w:val="24"/>
                <w:szCs w:val="24"/>
              </w:rPr>
              <w:lastRenderedPageBreak/>
              <w:t xml:space="preserve">định cơ chế thu và sử dụng mức thu dịch vụ tuyển sinh các cấp học, đồng thời quyết định danh mục và mức thu dịch vụ phục vụ, hỗ trợ hoạt động giáo dục do địa phương quản lý. Như vậy, thẩm quyền ban hành văn bản quy định về nội dung nêu trên đã được </w:t>
            </w:r>
            <w:r w:rsidRPr="008647A2">
              <w:rPr>
                <w:b/>
                <w:bCs/>
                <w:sz w:val="24"/>
                <w:szCs w:val="24"/>
              </w:rPr>
              <w:t>chuyển từ Hội đồng nhân dân cấp tỉnh sang Ủy ban nhân dân cấp tỉnh</w:t>
            </w:r>
            <w:r w:rsidRPr="008647A2">
              <w:rPr>
                <w:sz w:val="24"/>
                <w:szCs w:val="24"/>
              </w:rPr>
              <w:t>.</w:t>
            </w:r>
          </w:p>
          <w:p w14:paraId="656D843C" w14:textId="21FDF20C" w:rsidR="008647A2" w:rsidRDefault="008647A2" w:rsidP="002A6630">
            <w:pPr>
              <w:spacing w:before="120" w:after="120" w:line="240" w:lineRule="auto"/>
              <w:jc w:val="both"/>
              <w:rPr>
                <w:sz w:val="24"/>
                <w:szCs w:val="24"/>
              </w:rPr>
            </w:pPr>
            <w:r>
              <w:rPr>
                <w:sz w:val="24"/>
                <w:szCs w:val="24"/>
              </w:rPr>
              <w:t xml:space="preserve">- </w:t>
            </w:r>
            <w:r w:rsidR="00291128" w:rsidRPr="00291128">
              <w:rPr>
                <w:sz w:val="24"/>
                <w:szCs w:val="24"/>
              </w:rPr>
              <w:t xml:space="preserve">Từ sự thay đổi của quy định pháp luật hiện hành, Nghị quyết số 17/2025/NQ-HĐND không còn phù hợp về </w:t>
            </w:r>
            <w:r w:rsidR="00291128" w:rsidRPr="00291128">
              <w:rPr>
                <w:b/>
                <w:bCs/>
                <w:sz w:val="24"/>
                <w:szCs w:val="24"/>
              </w:rPr>
              <w:t>thẩm quyền ban hành</w:t>
            </w:r>
            <w:r w:rsidR="00291128" w:rsidRPr="00291128">
              <w:rPr>
                <w:sz w:val="24"/>
                <w:szCs w:val="24"/>
              </w:rPr>
              <w:t xml:space="preserve">, nên cần phải bãi bỏ để bảo đảm tính hợp hiến, hợp pháp, tính thống nhất, đồng bộ của hệ thống pháp luật. Việc bãi bỏ này là bãi bỏ về mặt thẩm quyền ban hành văn bản, </w:t>
            </w:r>
            <w:r w:rsidR="00291128" w:rsidRPr="00291128">
              <w:rPr>
                <w:b/>
                <w:bCs/>
                <w:sz w:val="24"/>
                <w:szCs w:val="24"/>
              </w:rPr>
              <w:t>không làm thay đổi bản chất chính sách</w:t>
            </w:r>
            <w:r w:rsidR="00291128" w:rsidRPr="00291128">
              <w:rPr>
                <w:sz w:val="24"/>
                <w:szCs w:val="24"/>
              </w:rPr>
              <w:t xml:space="preserve"> đang được áp dụng tại địa phương, mà nhằm tạo cơ sở pháp lý để chuyển sang thực hiện bằng văn bản do </w:t>
            </w:r>
            <w:r w:rsidR="00291128" w:rsidRPr="00291128">
              <w:rPr>
                <w:b/>
                <w:bCs/>
                <w:sz w:val="24"/>
                <w:szCs w:val="24"/>
              </w:rPr>
              <w:t>Ủy ban nhân dân tỉnh</w:t>
            </w:r>
            <w:r w:rsidR="00291128" w:rsidRPr="00291128">
              <w:rPr>
                <w:sz w:val="24"/>
                <w:szCs w:val="24"/>
              </w:rPr>
              <w:t xml:space="preserve"> ban hành theo đúng thẩm quyền mới</w:t>
            </w:r>
            <w:r w:rsidRPr="008647A2">
              <w:rPr>
                <w:sz w:val="24"/>
                <w:szCs w:val="24"/>
              </w:rPr>
              <w:t>.</w:t>
            </w:r>
          </w:p>
          <w:p w14:paraId="3F433B01" w14:textId="301726CD" w:rsidR="008647A2" w:rsidRPr="00B243A7" w:rsidRDefault="008647A2" w:rsidP="002A6630">
            <w:pPr>
              <w:spacing w:before="120" w:after="120" w:line="240" w:lineRule="auto"/>
              <w:jc w:val="both"/>
              <w:rPr>
                <w:sz w:val="24"/>
                <w:szCs w:val="24"/>
              </w:rPr>
            </w:pPr>
            <w:r>
              <w:rPr>
                <w:sz w:val="24"/>
                <w:szCs w:val="24"/>
              </w:rPr>
              <w:t xml:space="preserve">- </w:t>
            </w:r>
            <w:r w:rsidRPr="008647A2">
              <w:rPr>
                <w:sz w:val="24"/>
                <w:szCs w:val="24"/>
              </w:rPr>
              <w:t>Do đó, việc quy định tại Điều 1 là phù hợp với quy định của pháp luật hiện hành, đồng thời đáp ứng yêu cầu thực tiễn trong công tác quản lý nhà nước về giáo dục trên địa bàn tỉnh.</w:t>
            </w:r>
          </w:p>
        </w:tc>
      </w:tr>
      <w:tr w:rsidR="00665BE3" w:rsidRPr="00EE6E5C" w14:paraId="699379A8" w14:textId="77777777" w:rsidTr="00B65E96">
        <w:tc>
          <w:tcPr>
            <w:tcW w:w="2867" w:type="dxa"/>
          </w:tcPr>
          <w:p w14:paraId="153E40C0" w14:textId="4DB32C42" w:rsidR="00665BE3" w:rsidRPr="00B243A7" w:rsidRDefault="00665BE3" w:rsidP="006B0410">
            <w:pPr>
              <w:spacing w:before="120" w:after="120" w:line="240" w:lineRule="auto"/>
              <w:rPr>
                <w:b/>
                <w:bCs/>
                <w:sz w:val="24"/>
                <w:szCs w:val="24"/>
                <w:lang w:val="vi-VN"/>
              </w:rPr>
            </w:pPr>
            <w:r w:rsidRPr="00B243A7">
              <w:rPr>
                <w:b/>
                <w:bCs/>
                <w:sz w:val="24"/>
                <w:szCs w:val="24"/>
                <w:lang w:val="vi-VN"/>
              </w:rPr>
              <w:t xml:space="preserve">Điều </w:t>
            </w:r>
            <w:r w:rsidR="0025396B" w:rsidRPr="00B243A7">
              <w:rPr>
                <w:b/>
                <w:bCs/>
                <w:sz w:val="24"/>
                <w:szCs w:val="24"/>
              </w:rPr>
              <w:t>2</w:t>
            </w:r>
            <w:r w:rsidRPr="00B243A7">
              <w:rPr>
                <w:b/>
                <w:bCs/>
                <w:sz w:val="24"/>
                <w:szCs w:val="24"/>
                <w:lang w:val="vi-VN"/>
              </w:rPr>
              <w:t xml:space="preserve">. </w:t>
            </w:r>
            <w:r w:rsidRPr="00B243A7">
              <w:rPr>
                <w:sz w:val="24"/>
                <w:szCs w:val="24"/>
                <w:lang w:val="vi-VN"/>
              </w:rPr>
              <w:t>Tổ chức thực hiện</w:t>
            </w:r>
          </w:p>
        </w:tc>
        <w:tc>
          <w:tcPr>
            <w:tcW w:w="3328" w:type="dxa"/>
          </w:tcPr>
          <w:p w14:paraId="603D0BC3" w14:textId="77777777" w:rsidR="0025396B" w:rsidRPr="00B243A7" w:rsidRDefault="0025396B" w:rsidP="0025396B">
            <w:pPr>
              <w:spacing w:before="120" w:after="120"/>
              <w:jc w:val="both"/>
              <w:rPr>
                <w:sz w:val="24"/>
                <w:szCs w:val="24"/>
                <w:lang w:val="vi-VN"/>
              </w:rPr>
            </w:pPr>
            <w:r w:rsidRPr="00B243A7">
              <w:rPr>
                <w:sz w:val="24"/>
                <w:szCs w:val="24"/>
                <w:lang w:val="vi-VN"/>
              </w:rPr>
              <w:t>Điều 2. Tổ chức thực hiện</w:t>
            </w:r>
          </w:p>
          <w:p w14:paraId="20F9168D" w14:textId="77777777" w:rsidR="0025396B" w:rsidRPr="00B243A7" w:rsidRDefault="0025396B" w:rsidP="0025396B">
            <w:pPr>
              <w:spacing w:before="120" w:after="120"/>
              <w:jc w:val="both"/>
              <w:rPr>
                <w:sz w:val="24"/>
                <w:szCs w:val="24"/>
                <w:lang w:val="vi-VN"/>
              </w:rPr>
            </w:pPr>
            <w:r w:rsidRPr="00B243A7">
              <w:rPr>
                <w:sz w:val="24"/>
                <w:szCs w:val="24"/>
                <w:lang w:val="vi-VN"/>
              </w:rPr>
              <w:t>1. Nghị quyết này có hiệu lực thi hành từ ngày …  tháng … năm 2026.</w:t>
            </w:r>
          </w:p>
          <w:p w14:paraId="0EE2E97B" w14:textId="77777777" w:rsidR="0025396B" w:rsidRPr="00B243A7" w:rsidRDefault="0025396B" w:rsidP="0025396B">
            <w:pPr>
              <w:spacing w:before="120" w:after="120"/>
              <w:jc w:val="both"/>
              <w:rPr>
                <w:sz w:val="24"/>
                <w:szCs w:val="24"/>
                <w:lang w:val="vi-VN"/>
              </w:rPr>
            </w:pPr>
            <w:r w:rsidRPr="00B243A7">
              <w:rPr>
                <w:sz w:val="24"/>
                <w:szCs w:val="24"/>
                <w:lang w:val="vi-VN"/>
              </w:rPr>
              <w:lastRenderedPageBreak/>
              <w:t>2. Giao Ủy ban nhân dân tỉnh tổ chức thực hiện Nghị quyết theo đúng quy định của pháp luật.</w:t>
            </w:r>
          </w:p>
          <w:p w14:paraId="3223C763" w14:textId="77777777" w:rsidR="0025396B" w:rsidRPr="00B243A7" w:rsidRDefault="0025396B" w:rsidP="0025396B">
            <w:pPr>
              <w:spacing w:before="120" w:after="120"/>
              <w:jc w:val="both"/>
              <w:rPr>
                <w:sz w:val="24"/>
                <w:szCs w:val="24"/>
                <w:lang w:val="vi-VN"/>
              </w:rPr>
            </w:pPr>
            <w:r w:rsidRPr="00B243A7">
              <w:rPr>
                <w:sz w:val="24"/>
                <w:szCs w:val="24"/>
                <w:lang w:val="vi-VN"/>
              </w:rPr>
              <w:t>3. Giao Thường trực Hội đồng nhân dân tỉnh, các ban của Hội đồng nhân dân tỉnh, các tổ đại biểu và đại biểu Hội đồng nhân dân tỉnh giám sát việc thực hiện Nghị quyết.</w:t>
            </w:r>
          </w:p>
          <w:p w14:paraId="1046B0D6" w14:textId="1D26454B" w:rsidR="00665BE3" w:rsidRPr="00B243A7" w:rsidRDefault="00665BE3" w:rsidP="00B507B2">
            <w:pPr>
              <w:spacing w:before="120" w:after="120" w:line="240" w:lineRule="auto"/>
              <w:jc w:val="both"/>
              <w:rPr>
                <w:sz w:val="24"/>
                <w:szCs w:val="24"/>
                <w:lang w:val="vi-VN"/>
              </w:rPr>
            </w:pPr>
          </w:p>
        </w:tc>
        <w:tc>
          <w:tcPr>
            <w:tcW w:w="2867" w:type="dxa"/>
          </w:tcPr>
          <w:p w14:paraId="66029D22" w14:textId="47663A13" w:rsidR="008647A2" w:rsidRDefault="008647A2" w:rsidP="00634A49">
            <w:pPr>
              <w:spacing w:before="120" w:after="120" w:line="240" w:lineRule="auto"/>
              <w:jc w:val="both"/>
              <w:rPr>
                <w:sz w:val="24"/>
                <w:szCs w:val="24"/>
              </w:rPr>
            </w:pPr>
            <w:r w:rsidRPr="007B153E">
              <w:rPr>
                <w:sz w:val="24"/>
                <w:szCs w:val="24"/>
                <w:lang w:val="vi-VN"/>
              </w:rPr>
              <w:lastRenderedPageBreak/>
              <w:t xml:space="preserve">- </w:t>
            </w:r>
            <w:r w:rsidRPr="007B153E">
              <w:rPr>
                <w:sz w:val="24"/>
                <w:szCs w:val="24"/>
                <w:lang w:val="vi-VN"/>
              </w:rPr>
              <w:t xml:space="preserve">Việc quy định thời điểm có hiệu lực thi hành của Nghị quyết nhằm xác định rõ mốc thời gian văn bản bắt đầu được áp dụng, tạo cơ sở pháp lý để các cơ </w:t>
            </w:r>
            <w:r w:rsidRPr="007B153E">
              <w:rPr>
                <w:sz w:val="24"/>
                <w:szCs w:val="24"/>
                <w:lang w:val="vi-VN"/>
              </w:rPr>
              <w:lastRenderedPageBreak/>
              <w:t xml:space="preserve">quan, đơn vị, địa phương và các cơ sở giáo dục tổ chức triển khai thực hiện thống nhất trên toàn tỉnh. </w:t>
            </w:r>
            <w:r w:rsidRPr="008647A2">
              <w:rPr>
                <w:sz w:val="24"/>
                <w:szCs w:val="24"/>
              </w:rPr>
              <w:t>Quy định này cũng nhằm bảo đảm sự đồng bộ về thời điểm chuyển tiếp giữa việc bãi bỏ Nghị quyết số 17/2025/NQ-HĐND và việc áp dụng văn bản thay thế do Ủy ban nhân dân tỉnh ban hành, qua đó tránh chồng chéo, gián đoạn hoặc phát sinh khoảng trống pháp lý trong quá trình thực hiện</w:t>
            </w:r>
            <w:r>
              <w:rPr>
                <w:sz w:val="24"/>
                <w:szCs w:val="24"/>
              </w:rPr>
              <w:t>.</w:t>
            </w:r>
          </w:p>
          <w:p w14:paraId="134D2AF8" w14:textId="3E6942FD" w:rsidR="008647A2" w:rsidRDefault="008647A2" w:rsidP="00634A49">
            <w:pPr>
              <w:spacing w:before="120" w:after="120" w:line="240" w:lineRule="auto"/>
              <w:jc w:val="both"/>
              <w:rPr>
                <w:sz w:val="24"/>
                <w:szCs w:val="24"/>
              </w:rPr>
            </w:pPr>
            <w:r>
              <w:rPr>
                <w:sz w:val="24"/>
                <w:szCs w:val="24"/>
              </w:rPr>
              <w:t xml:space="preserve">- </w:t>
            </w:r>
            <w:r w:rsidRPr="008647A2">
              <w:rPr>
                <w:sz w:val="24"/>
                <w:szCs w:val="24"/>
              </w:rPr>
              <w:t xml:space="preserve">Việc giao </w:t>
            </w:r>
            <w:r w:rsidRPr="008647A2">
              <w:rPr>
                <w:b/>
                <w:bCs/>
                <w:sz w:val="24"/>
                <w:szCs w:val="24"/>
              </w:rPr>
              <w:t>Ủy ban nhân dân tỉnh</w:t>
            </w:r>
            <w:r w:rsidRPr="008647A2">
              <w:rPr>
                <w:sz w:val="24"/>
                <w:szCs w:val="24"/>
              </w:rPr>
              <w:t xml:space="preserve"> tổ chức thực hiện Nghị quyết là phù hợp với chức năng, nhiệm vụ của cơ quan hành chính nhà nước ở địa phương, đồng thời phù hợp với thẩm quyền mới được giao theo Luật Giáo dục đã được sửa đổi, bổ sung. Quy định này bảo đảm sau khi Nghị quyết bãi bỏ được ban hành, Ủy ban nhân dân tỉnh có trách nhiệm chỉ đạo các cơ quan chuyên môn, các địa phương và các cơ sở giáo dục tổ chức triển khai thống nhất, kịp thời, đúng quy định pháp luật.</w:t>
            </w:r>
          </w:p>
          <w:p w14:paraId="77F4370D" w14:textId="504F0B4E" w:rsidR="008647A2" w:rsidRDefault="008647A2" w:rsidP="00634A49">
            <w:pPr>
              <w:spacing w:before="120" w:after="120" w:line="240" w:lineRule="auto"/>
              <w:jc w:val="both"/>
              <w:rPr>
                <w:sz w:val="24"/>
                <w:szCs w:val="24"/>
              </w:rPr>
            </w:pPr>
            <w:r>
              <w:rPr>
                <w:sz w:val="24"/>
                <w:szCs w:val="24"/>
              </w:rPr>
              <w:t xml:space="preserve">- </w:t>
            </w:r>
            <w:r w:rsidRPr="008647A2">
              <w:rPr>
                <w:sz w:val="24"/>
                <w:szCs w:val="24"/>
              </w:rPr>
              <w:t xml:space="preserve">Việc giao </w:t>
            </w:r>
            <w:r w:rsidRPr="008647A2">
              <w:rPr>
                <w:b/>
                <w:bCs/>
                <w:sz w:val="24"/>
                <w:szCs w:val="24"/>
              </w:rPr>
              <w:t>Thường trực Hội đồng nhân dân tỉnh, các Ban của Hội đồng nhân dân tỉnh, các Tổ đại biểu và đại biểu Hội đồng nhân dân tỉnh giám sát việc thực hiện Nghị quyết</w:t>
            </w:r>
            <w:r w:rsidRPr="008647A2">
              <w:rPr>
                <w:sz w:val="24"/>
                <w:szCs w:val="24"/>
              </w:rPr>
              <w:t xml:space="preserve"> là phù hợp với chức năng giám sát của Hội đồng nhân dân theo quy định của pháp luật, góp phần bảo đảm Nghị quyết được triển khai nghiêm túc, đúng thẩm </w:t>
            </w:r>
            <w:r w:rsidRPr="008647A2">
              <w:rPr>
                <w:sz w:val="24"/>
                <w:szCs w:val="24"/>
              </w:rPr>
              <w:lastRenderedPageBreak/>
              <w:t>quyền, đúng mục đích và hiệu quả trong thực tiễn. Đồng thời, quy định này cũng bảo đảm cơ chế kiểm tra, giám sát cần thiết đối với quá trình tổ chức thực hiện sau khi văn bản được ban hành.</w:t>
            </w:r>
          </w:p>
          <w:p w14:paraId="02FAC63B" w14:textId="319F253C" w:rsidR="008647A2" w:rsidRPr="008647A2" w:rsidRDefault="00291128" w:rsidP="00634A49">
            <w:pPr>
              <w:spacing w:before="120" w:after="120" w:line="240" w:lineRule="auto"/>
              <w:jc w:val="both"/>
              <w:rPr>
                <w:sz w:val="24"/>
                <w:szCs w:val="24"/>
              </w:rPr>
            </w:pPr>
            <w:r>
              <w:rPr>
                <w:sz w:val="24"/>
                <w:szCs w:val="24"/>
              </w:rPr>
              <w:t xml:space="preserve">- </w:t>
            </w:r>
            <w:r w:rsidRPr="00291128">
              <w:rPr>
                <w:sz w:val="24"/>
                <w:szCs w:val="24"/>
              </w:rPr>
              <w:t>Nội dung Điều 2 được xây dựng theo thể thức, kỹ thuật trình bày văn bản quy phạm pháp luật thông dụng, ngắn gọn, rõ trách nhiệm, bảo đảm tính khả thi, tính minh bạch và sự thống nhất trong tổ chức thực hiện.</w:t>
            </w:r>
          </w:p>
        </w:tc>
      </w:tr>
    </w:tbl>
    <w:p w14:paraId="44D9E5B2" w14:textId="77777777" w:rsidR="00E81FCC" w:rsidRPr="00291128" w:rsidRDefault="00E81FCC" w:rsidP="0091112B">
      <w:pPr>
        <w:spacing w:after="0" w:line="240" w:lineRule="auto"/>
        <w:rPr>
          <w:b/>
          <w:bCs/>
        </w:rPr>
        <w:sectPr w:rsidR="00E81FCC" w:rsidRPr="00291128" w:rsidSect="00A55A4F">
          <w:headerReference w:type="even" r:id="rId7"/>
          <w:headerReference w:type="default" r:id="rId8"/>
          <w:footerReference w:type="even" r:id="rId9"/>
          <w:footerReference w:type="default" r:id="rId10"/>
          <w:headerReference w:type="first" r:id="rId11"/>
          <w:footerReference w:type="first" r:id="rId12"/>
          <w:pgSz w:w="11907" w:h="16840" w:code="9"/>
          <w:pgMar w:top="1134" w:right="1134" w:bottom="1134" w:left="1701" w:header="720" w:footer="720" w:gutter="0"/>
          <w:cols w:space="720"/>
          <w:titlePg/>
          <w:docGrid w:linePitch="381"/>
        </w:sectPr>
      </w:pPr>
    </w:p>
    <w:p w14:paraId="746C3175" w14:textId="77777777" w:rsidR="0091112B" w:rsidRPr="00291128" w:rsidRDefault="0091112B" w:rsidP="0091112B">
      <w:pPr>
        <w:spacing w:after="0" w:line="240" w:lineRule="auto"/>
        <w:rPr>
          <w:b/>
          <w:bCs/>
        </w:rPr>
      </w:pPr>
    </w:p>
    <w:sectPr w:rsidR="0091112B" w:rsidRPr="00291128" w:rsidSect="00B243A7">
      <w:pgSz w:w="11907" w:h="16840" w:code="9"/>
      <w:pgMar w:top="1134" w:right="568" w:bottom="1134" w:left="568" w:header="720" w:footer="720" w:gutter="0"/>
      <w:cols w:space="720"/>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F619D1" w14:textId="77777777" w:rsidR="00CC6B54" w:rsidRDefault="00CC6B54" w:rsidP="00600710">
      <w:pPr>
        <w:spacing w:after="0" w:line="240" w:lineRule="auto"/>
      </w:pPr>
      <w:r>
        <w:separator/>
      </w:r>
    </w:p>
  </w:endnote>
  <w:endnote w:type="continuationSeparator" w:id="0">
    <w:p w14:paraId="6175CAE2" w14:textId="77777777" w:rsidR="00CC6B54" w:rsidRDefault="00CC6B54" w:rsidP="006007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C49328" w14:textId="77777777" w:rsidR="00600710" w:rsidRDefault="0060071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D108FB" w14:textId="77777777" w:rsidR="00600710" w:rsidRDefault="0060071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010491" w14:textId="77777777" w:rsidR="00600710" w:rsidRDefault="0060071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128BE4" w14:textId="77777777" w:rsidR="00CC6B54" w:rsidRDefault="00CC6B54" w:rsidP="00600710">
      <w:pPr>
        <w:spacing w:after="0" w:line="240" w:lineRule="auto"/>
      </w:pPr>
      <w:r>
        <w:separator/>
      </w:r>
    </w:p>
  </w:footnote>
  <w:footnote w:type="continuationSeparator" w:id="0">
    <w:p w14:paraId="051ABC1F" w14:textId="77777777" w:rsidR="00CC6B54" w:rsidRDefault="00CC6B54" w:rsidP="0060071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851F65" w14:textId="77777777" w:rsidR="00600710" w:rsidRDefault="0060071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17798843"/>
      <w:docPartObj>
        <w:docPartGallery w:val="Page Numbers (Top of Page)"/>
        <w:docPartUnique/>
      </w:docPartObj>
    </w:sdtPr>
    <w:sdtEndPr>
      <w:rPr>
        <w:noProof/>
      </w:rPr>
    </w:sdtEndPr>
    <w:sdtContent>
      <w:p w14:paraId="524B0F07" w14:textId="36A15E09" w:rsidR="00600710" w:rsidRDefault="00600710">
        <w:pPr>
          <w:pStyle w:val="Header"/>
          <w:jc w:val="center"/>
        </w:pPr>
        <w:r>
          <w:fldChar w:fldCharType="begin"/>
        </w:r>
        <w:r>
          <w:instrText xml:space="preserve"> PAGE   \* MERGEFORMAT </w:instrText>
        </w:r>
        <w:r>
          <w:fldChar w:fldCharType="separate"/>
        </w:r>
        <w:r>
          <w:rPr>
            <w:noProof/>
          </w:rPr>
          <w:t>2</w:t>
        </w:r>
        <w:r>
          <w:rPr>
            <w:noProof/>
          </w:rPr>
          <w:fldChar w:fldCharType="end"/>
        </w:r>
      </w:p>
    </w:sdtContent>
  </w:sdt>
  <w:p w14:paraId="17E2C42D" w14:textId="77777777" w:rsidR="00600710" w:rsidRDefault="0060071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AFCAE4" w14:textId="77777777" w:rsidR="00600710" w:rsidRDefault="0060071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grammar="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0BE9"/>
    <w:rsid w:val="000163D7"/>
    <w:rsid w:val="000248E2"/>
    <w:rsid w:val="00063981"/>
    <w:rsid w:val="0008714B"/>
    <w:rsid w:val="000B0F9C"/>
    <w:rsid w:val="000B2B2F"/>
    <w:rsid w:val="00101C0C"/>
    <w:rsid w:val="00112F6B"/>
    <w:rsid w:val="00127C84"/>
    <w:rsid w:val="00140BE9"/>
    <w:rsid w:val="0015422B"/>
    <w:rsid w:val="001609FC"/>
    <w:rsid w:val="00166B1F"/>
    <w:rsid w:val="001A4D9C"/>
    <w:rsid w:val="001A6250"/>
    <w:rsid w:val="001C0884"/>
    <w:rsid w:val="001C1387"/>
    <w:rsid w:val="001C42E0"/>
    <w:rsid w:val="001D1C6D"/>
    <w:rsid w:val="001E446C"/>
    <w:rsid w:val="001F0698"/>
    <w:rsid w:val="001F10D1"/>
    <w:rsid w:val="001F7A10"/>
    <w:rsid w:val="002023EC"/>
    <w:rsid w:val="00234C1A"/>
    <w:rsid w:val="002379F9"/>
    <w:rsid w:val="002405AF"/>
    <w:rsid w:val="0025396B"/>
    <w:rsid w:val="00264610"/>
    <w:rsid w:val="0026644F"/>
    <w:rsid w:val="00291128"/>
    <w:rsid w:val="00293FF1"/>
    <w:rsid w:val="002A26DE"/>
    <w:rsid w:val="002A6630"/>
    <w:rsid w:val="002A7F9F"/>
    <w:rsid w:val="002B2327"/>
    <w:rsid w:val="002C1F3B"/>
    <w:rsid w:val="002C4897"/>
    <w:rsid w:val="002C62EE"/>
    <w:rsid w:val="00314B76"/>
    <w:rsid w:val="00315A37"/>
    <w:rsid w:val="0032353E"/>
    <w:rsid w:val="00331E52"/>
    <w:rsid w:val="00347E19"/>
    <w:rsid w:val="003607E1"/>
    <w:rsid w:val="00381069"/>
    <w:rsid w:val="00392AAB"/>
    <w:rsid w:val="00393496"/>
    <w:rsid w:val="003A4F2D"/>
    <w:rsid w:val="003B00CC"/>
    <w:rsid w:val="003E17B3"/>
    <w:rsid w:val="003E57A3"/>
    <w:rsid w:val="003E5A58"/>
    <w:rsid w:val="003E7E97"/>
    <w:rsid w:val="003F3345"/>
    <w:rsid w:val="003F4039"/>
    <w:rsid w:val="004050C5"/>
    <w:rsid w:val="00405F01"/>
    <w:rsid w:val="00413D5C"/>
    <w:rsid w:val="004300CA"/>
    <w:rsid w:val="00432E97"/>
    <w:rsid w:val="0043423C"/>
    <w:rsid w:val="0044134F"/>
    <w:rsid w:val="00446D5D"/>
    <w:rsid w:val="00447FE1"/>
    <w:rsid w:val="0047349E"/>
    <w:rsid w:val="004A092D"/>
    <w:rsid w:val="004A2230"/>
    <w:rsid w:val="004C09BD"/>
    <w:rsid w:val="004C50BD"/>
    <w:rsid w:val="004E3CFC"/>
    <w:rsid w:val="00500098"/>
    <w:rsid w:val="00521742"/>
    <w:rsid w:val="00522331"/>
    <w:rsid w:val="005638A4"/>
    <w:rsid w:val="005661D9"/>
    <w:rsid w:val="005730C3"/>
    <w:rsid w:val="005765B9"/>
    <w:rsid w:val="005830DF"/>
    <w:rsid w:val="00597874"/>
    <w:rsid w:val="005C2A1F"/>
    <w:rsid w:val="00600710"/>
    <w:rsid w:val="00614C71"/>
    <w:rsid w:val="0062579C"/>
    <w:rsid w:val="00634A49"/>
    <w:rsid w:val="00665BE3"/>
    <w:rsid w:val="006711D7"/>
    <w:rsid w:val="00684550"/>
    <w:rsid w:val="00690866"/>
    <w:rsid w:val="006939DF"/>
    <w:rsid w:val="006975DB"/>
    <w:rsid w:val="006B0410"/>
    <w:rsid w:val="006F6859"/>
    <w:rsid w:val="007434DD"/>
    <w:rsid w:val="007631AE"/>
    <w:rsid w:val="00790077"/>
    <w:rsid w:val="007A7975"/>
    <w:rsid w:val="007B153E"/>
    <w:rsid w:val="007B594E"/>
    <w:rsid w:val="007D5D20"/>
    <w:rsid w:val="007D7087"/>
    <w:rsid w:val="007E1439"/>
    <w:rsid w:val="007E6B6D"/>
    <w:rsid w:val="00821998"/>
    <w:rsid w:val="008463E3"/>
    <w:rsid w:val="00847BE3"/>
    <w:rsid w:val="00851534"/>
    <w:rsid w:val="008647A2"/>
    <w:rsid w:val="00865D84"/>
    <w:rsid w:val="008700A2"/>
    <w:rsid w:val="00877844"/>
    <w:rsid w:val="008B3115"/>
    <w:rsid w:val="008B3FB9"/>
    <w:rsid w:val="008C1831"/>
    <w:rsid w:val="008C19A3"/>
    <w:rsid w:val="008F1410"/>
    <w:rsid w:val="0091112B"/>
    <w:rsid w:val="00912368"/>
    <w:rsid w:val="00922EE2"/>
    <w:rsid w:val="00931D76"/>
    <w:rsid w:val="00937C20"/>
    <w:rsid w:val="00964E38"/>
    <w:rsid w:val="0097001A"/>
    <w:rsid w:val="0099066E"/>
    <w:rsid w:val="009B334C"/>
    <w:rsid w:val="009D1C53"/>
    <w:rsid w:val="009F3FDE"/>
    <w:rsid w:val="00A004D2"/>
    <w:rsid w:val="00A259A7"/>
    <w:rsid w:val="00A31DA0"/>
    <w:rsid w:val="00A55A4F"/>
    <w:rsid w:val="00A64A4B"/>
    <w:rsid w:val="00A66D2B"/>
    <w:rsid w:val="00A768D1"/>
    <w:rsid w:val="00AA226F"/>
    <w:rsid w:val="00AB313C"/>
    <w:rsid w:val="00AC7C6C"/>
    <w:rsid w:val="00AD400F"/>
    <w:rsid w:val="00AF58F9"/>
    <w:rsid w:val="00B00C3B"/>
    <w:rsid w:val="00B0281A"/>
    <w:rsid w:val="00B125D8"/>
    <w:rsid w:val="00B12B71"/>
    <w:rsid w:val="00B243A7"/>
    <w:rsid w:val="00B34001"/>
    <w:rsid w:val="00B50414"/>
    <w:rsid w:val="00B507B2"/>
    <w:rsid w:val="00B65E96"/>
    <w:rsid w:val="00B677BA"/>
    <w:rsid w:val="00B768D7"/>
    <w:rsid w:val="00BC6EC9"/>
    <w:rsid w:val="00BD56E8"/>
    <w:rsid w:val="00BE0C3B"/>
    <w:rsid w:val="00BF56F0"/>
    <w:rsid w:val="00C013DD"/>
    <w:rsid w:val="00C1383B"/>
    <w:rsid w:val="00C2413E"/>
    <w:rsid w:val="00C30327"/>
    <w:rsid w:val="00C429AB"/>
    <w:rsid w:val="00C52862"/>
    <w:rsid w:val="00C56572"/>
    <w:rsid w:val="00C64150"/>
    <w:rsid w:val="00C83BB7"/>
    <w:rsid w:val="00C92A69"/>
    <w:rsid w:val="00CB515E"/>
    <w:rsid w:val="00CB7FEB"/>
    <w:rsid w:val="00CC6B54"/>
    <w:rsid w:val="00CE1E1B"/>
    <w:rsid w:val="00CE2140"/>
    <w:rsid w:val="00D12A8D"/>
    <w:rsid w:val="00D33984"/>
    <w:rsid w:val="00D57099"/>
    <w:rsid w:val="00D85E09"/>
    <w:rsid w:val="00DA1F24"/>
    <w:rsid w:val="00DA54ED"/>
    <w:rsid w:val="00DB035E"/>
    <w:rsid w:val="00DD4D61"/>
    <w:rsid w:val="00DE22AD"/>
    <w:rsid w:val="00DF3B83"/>
    <w:rsid w:val="00E049AB"/>
    <w:rsid w:val="00E3551A"/>
    <w:rsid w:val="00E417EA"/>
    <w:rsid w:val="00E81FCC"/>
    <w:rsid w:val="00E847D1"/>
    <w:rsid w:val="00EC116E"/>
    <w:rsid w:val="00EE6E5C"/>
    <w:rsid w:val="00F05054"/>
    <w:rsid w:val="00F07CAE"/>
    <w:rsid w:val="00F3775E"/>
    <w:rsid w:val="00F707EB"/>
    <w:rsid w:val="00F70D71"/>
    <w:rsid w:val="00F7753E"/>
    <w:rsid w:val="00FB46A7"/>
    <w:rsid w:val="00FB4711"/>
    <w:rsid w:val="00FC0BDE"/>
    <w:rsid w:val="00FD1ED2"/>
    <w:rsid w:val="00FF1FE1"/>
    <w:rsid w:val="00FF71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2CA375"/>
  <w15:chartTrackingRefBased/>
  <w15:docId w15:val="{1C6976CD-082E-4952-BD82-D326355EDC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heme="minorBidi"/>
        <w:kern w:val="2"/>
        <w:sz w:val="24"/>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429AB"/>
    <w:pPr>
      <w:spacing w:after="200" w:line="276" w:lineRule="auto"/>
    </w:pPr>
    <w:rPr>
      <w:rFonts w:eastAsia="Calibri" w:cs="Times New Roman"/>
      <w:kern w:val="0"/>
      <w:sz w:val="28"/>
      <w14:ligatures w14:val="none"/>
    </w:rPr>
  </w:style>
  <w:style w:type="paragraph" w:styleId="Heading1">
    <w:name w:val="heading 1"/>
    <w:basedOn w:val="Normal"/>
    <w:next w:val="Normal"/>
    <w:link w:val="Heading1Char"/>
    <w:uiPriority w:val="9"/>
    <w:qFormat/>
    <w:rsid w:val="00140BE9"/>
    <w:pPr>
      <w:keepNext/>
      <w:keepLines/>
      <w:spacing w:before="360" w:after="80" w:line="259" w:lineRule="auto"/>
      <w:outlineLvl w:val="0"/>
    </w:pPr>
    <w:rPr>
      <w:rFonts w:asciiTheme="majorHAnsi" w:eastAsiaTheme="majorEastAsia" w:hAnsiTheme="majorHAnsi" w:cstheme="majorBidi"/>
      <w:color w:val="2F5496"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140BE9"/>
    <w:pPr>
      <w:keepNext/>
      <w:keepLines/>
      <w:spacing w:before="160" w:after="80" w:line="259" w:lineRule="auto"/>
      <w:outlineLvl w:val="1"/>
    </w:pPr>
    <w:rPr>
      <w:rFonts w:asciiTheme="majorHAnsi" w:eastAsiaTheme="majorEastAsia" w:hAnsiTheme="majorHAnsi" w:cstheme="majorBidi"/>
      <w:color w:val="2F5496"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140BE9"/>
    <w:pPr>
      <w:keepNext/>
      <w:keepLines/>
      <w:spacing w:before="160" w:after="80" w:line="259" w:lineRule="auto"/>
      <w:outlineLvl w:val="2"/>
    </w:pPr>
    <w:rPr>
      <w:rFonts w:asciiTheme="minorHAnsi" w:eastAsiaTheme="majorEastAsia" w:hAnsiTheme="minorHAnsi" w:cstheme="majorBidi"/>
      <w:color w:val="2F5496" w:themeColor="accent1" w:themeShade="BF"/>
      <w:kern w:val="2"/>
      <w:szCs w:val="28"/>
      <w14:ligatures w14:val="standardContextual"/>
    </w:rPr>
  </w:style>
  <w:style w:type="paragraph" w:styleId="Heading4">
    <w:name w:val="heading 4"/>
    <w:basedOn w:val="Normal"/>
    <w:next w:val="Normal"/>
    <w:link w:val="Heading4Char"/>
    <w:uiPriority w:val="9"/>
    <w:semiHidden/>
    <w:unhideWhenUsed/>
    <w:qFormat/>
    <w:rsid w:val="00140BE9"/>
    <w:pPr>
      <w:keepNext/>
      <w:keepLines/>
      <w:spacing w:before="80" w:after="40" w:line="259" w:lineRule="auto"/>
      <w:outlineLvl w:val="3"/>
    </w:pPr>
    <w:rPr>
      <w:rFonts w:asciiTheme="minorHAnsi" w:eastAsiaTheme="majorEastAsia" w:hAnsiTheme="minorHAnsi" w:cstheme="majorBidi"/>
      <w:i/>
      <w:iCs/>
      <w:color w:val="2F5496" w:themeColor="accent1" w:themeShade="BF"/>
      <w:kern w:val="2"/>
      <w:sz w:val="24"/>
      <w14:ligatures w14:val="standardContextual"/>
    </w:rPr>
  </w:style>
  <w:style w:type="paragraph" w:styleId="Heading5">
    <w:name w:val="heading 5"/>
    <w:basedOn w:val="Normal"/>
    <w:next w:val="Normal"/>
    <w:link w:val="Heading5Char"/>
    <w:uiPriority w:val="9"/>
    <w:semiHidden/>
    <w:unhideWhenUsed/>
    <w:qFormat/>
    <w:rsid w:val="00140BE9"/>
    <w:pPr>
      <w:keepNext/>
      <w:keepLines/>
      <w:spacing w:before="80" w:after="40" w:line="259" w:lineRule="auto"/>
      <w:outlineLvl w:val="4"/>
    </w:pPr>
    <w:rPr>
      <w:rFonts w:asciiTheme="minorHAnsi" w:eastAsiaTheme="majorEastAsia" w:hAnsiTheme="minorHAnsi" w:cstheme="majorBidi"/>
      <w:color w:val="2F5496" w:themeColor="accent1" w:themeShade="BF"/>
      <w:kern w:val="2"/>
      <w:sz w:val="24"/>
      <w14:ligatures w14:val="standardContextual"/>
    </w:rPr>
  </w:style>
  <w:style w:type="paragraph" w:styleId="Heading6">
    <w:name w:val="heading 6"/>
    <w:basedOn w:val="Normal"/>
    <w:next w:val="Normal"/>
    <w:link w:val="Heading6Char"/>
    <w:uiPriority w:val="9"/>
    <w:semiHidden/>
    <w:unhideWhenUsed/>
    <w:qFormat/>
    <w:rsid w:val="00140BE9"/>
    <w:pPr>
      <w:keepNext/>
      <w:keepLines/>
      <w:spacing w:before="40" w:after="0" w:line="259" w:lineRule="auto"/>
      <w:outlineLvl w:val="5"/>
    </w:pPr>
    <w:rPr>
      <w:rFonts w:asciiTheme="minorHAnsi" w:eastAsiaTheme="majorEastAsia" w:hAnsiTheme="minorHAnsi" w:cstheme="majorBidi"/>
      <w:i/>
      <w:iCs/>
      <w:color w:val="595959" w:themeColor="text1" w:themeTint="A6"/>
      <w:kern w:val="2"/>
      <w:sz w:val="24"/>
      <w14:ligatures w14:val="standardContextual"/>
    </w:rPr>
  </w:style>
  <w:style w:type="paragraph" w:styleId="Heading7">
    <w:name w:val="heading 7"/>
    <w:basedOn w:val="Normal"/>
    <w:next w:val="Normal"/>
    <w:link w:val="Heading7Char"/>
    <w:uiPriority w:val="9"/>
    <w:semiHidden/>
    <w:unhideWhenUsed/>
    <w:qFormat/>
    <w:rsid w:val="00140BE9"/>
    <w:pPr>
      <w:keepNext/>
      <w:keepLines/>
      <w:spacing w:before="40" w:after="0" w:line="259" w:lineRule="auto"/>
      <w:outlineLvl w:val="6"/>
    </w:pPr>
    <w:rPr>
      <w:rFonts w:asciiTheme="minorHAnsi" w:eastAsiaTheme="majorEastAsia" w:hAnsiTheme="minorHAnsi" w:cstheme="majorBidi"/>
      <w:color w:val="595959" w:themeColor="text1" w:themeTint="A6"/>
      <w:kern w:val="2"/>
      <w:sz w:val="24"/>
      <w14:ligatures w14:val="standardContextual"/>
    </w:rPr>
  </w:style>
  <w:style w:type="paragraph" w:styleId="Heading8">
    <w:name w:val="heading 8"/>
    <w:basedOn w:val="Normal"/>
    <w:next w:val="Normal"/>
    <w:link w:val="Heading8Char"/>
    <w:uiPriority w:val="9"/>
    <w:semiHidden/>
    <w:unhideWhenUsed/>
    <w:qFormat/>
    <w:rsid w:val="00140BE9"/>
    <w:pPr>
      <w:keepNext/>
      <w:keepLines/>
      <w:spacing w:after="0" w:line="259" w:lineRule="auto"/>
      <w:outlineLvl w:val="7"/>
    </w:pPr>
    <w:rPr>
      <w:rFonts w:asciiTheme="minorHAnsi" w:eastAsiaTheme="majorEastAsia" w:hAnsiTheme="minorHAnsi" w:cstheme="majorBidi"/>
      <w:i/>
      <w:iCs/>
      <w:color w:val="272727" w:themeColor="text1" w:themeTint="D8"/>
      <w:kern w:val="2"/>
      <w:sz w:val="24"/>
      <w14:ligatures w14:val="standardContextual"/>
    </w:rPr>
  </w:style>
  <w:style w:type="paragraph" w:styleId="Heading9">
    <w:name w:val="heading 9"/>
    <w:basedOn w:val="Normal"/>
    <w:next w:val="Normal"/>
    <w:link w:val="Heading9Char"/>
    <w:uiPriority w:val="9"/>
    <w:semiHidden/>
    <w:unhideWhenUsed/>
    <w:qFormat/>
    <w:rsid w:val="00140BE9"/>
    <w:pPr>
      <w:keepNext/>
      <w:keepLines/>
      <w:spacing w:after="0" w:line="259" w:lineRule="auto"/>
      <w:outlineLvl w:val="8"/>
    </w:pPr>
    <w:rPr>
      <w:rFonts w:asciiTheme="minorHAnsi" w:eastAsiaTheme="majorEastAsia" w:hAnsiTheme="minorHAnsi" w:cstheme="majorBidi"/>
      <w:color w:val="272727" w:themeColor="text1" w:themeTint="D8"/>
      <w:kern w:val="2"/>
      <w:sz w:val="24"/>
      <w14:ligatures w14:val="standardContextual"/>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40BE9"/>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140BE9"/>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140BE9"/>
    <w:rPr>
      <w:rFonts w:asciiTheme="minorHAnsi" w:eastAsiaTheme="majorEastAsia" w:hAnsiTheme="minorHAnsi"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140BE9"/>
    <w:rPr>
      <w:rFonts w:asciiTheme="minorHAnsi" w:eastAsiaTheme="majorEastAsia" w:hAnsiTheme="minorHAnsi" w:cstheme="majorBidi"/>
      <w:i/>
      <w:iCs/>
      <w:color w:val="2F5496" w:themeColor="accent1" w:themeShade="BF"/>
    </w:rPr>
  </w:style>
  <w:style w:type="character" w:customStyle="1" w:styleId="Heading5Char">
    <w:name w:val="Heading 5 Char"/>
    <w:basedOn w:val="DefaultParagraphFont"/>
    <w:link w:val="Heading5"/>
    <w:uiPriority w:val="9"/>
    <w:semiHidden/>
    <w:rsid w:val="00140BE9"/>
    <w:rPr>
      <w:rFonts w:asciiTheme="minorHAnsi" w:eastAsiaTheme="majorEastAsia" w:hAnsiTheme="minorHAnsi" w:cstheme="majorBidi"/>
      <w:color w:val="2F5496" w:themeColor="accent1" w:themeShade="BF"/>
    </w:rPr>
  </w:style>
  <w:style w:type="character" w:customStyle="1" w:styleId="Heading6Char">
    <w:name w:val="Heading 6 Char"/>
    <w:basedOn w:val="DefaultParagraphFont"/>
    <w:link w:val="Heading6"/>
    <w:uiPriority w:val="9"/>
    <w:semiHidden/>
    <w:rsid w:val="00140BE9"/>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140BE9"/>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140BE9"/>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140BE9"/>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140BE9"/>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140BE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40BE9"/>
    <w:pPr>
      <w:numPr>
        <w:ilvl w:val="1"/>
      </w:numPr>
      <w:spacing w:after="160" w:line="259" w:lineRule="auto"/>
    </w:pPr>
    <w:rPr>
      <w:rFonts w:asciiTheme="minorHAnsi" w:eastAsiaTheme="majorEastAsia" w:hAnsiTheme="minorHAnsi" w:cstheme="majorBidi"/>
      <w:color w:val="595959" w:themeColor="text1" w:themeTint="A6"/>
      <w:spacing w:val="15"/>
      <w:kern w:val="2"/>
      <w:szCs w:val="28"/>
      <w14:ligatures w14:val="standardContextual"/>
    </w:rPr>
  </w:style>
  <w:style w:type="character" w:customStyle="1" w:styleId="SubtitleChar">
    <w:name w:val="Subtitle Char"/>
    <w:basedOn w:val="DefaultParagraphFont"/>
    <w:link w:val="Subtitle"/>
    <w:uiPriority w:val="11"/>
    <w:rsid w:val="00140BE9"/>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140BE9"/>
    <w:pPr>
      <w:spacing w:before="160" w:after="160" w:line="259" w:lineRule="auto"/>
      <w:jc w:val="center"/>
    </w:pPr>
    <w:rPr>
      <w:rFonts w:eastAsiaTheme="minorHAnsi" w:cstheme="minorBidi"/>
      <w:i/>
      <w:iCs/>
      <w:color w:val="404040" w:themeColor="text1" w:themeTint="BF"/>
      <w:kern w:val="2"/>
      <w:sz w:val="24"/>
      <w14:ligatures w14:val="standardContextual"/>
    </w:rPr>
  </w:style>
  <w:style w:type="character" w:customStyle="1" w:styleId="QuoteChar">
    <w:name w:val="Quote Char"/>
    <w:basedOn w:val="DefaultParagraphFont"/>
    <w:link w:val="Quote"/>
    <w:uiPriority w:val="29"/>
    <w:rsid w:val="00140BE9"/>
    <w:rPr>
      <w:i/>
      <w:iCs/>
      <w:color w:val="404040" w:themeColor="text1" w:themeTint="BF"/>
    </w:rPr>
  </w:style>
  <w:style w:type="paragraph" w:styleId="ListParagraph">
    <w:name w:val="List Paragraph"/>
    <w:basedOn w:val="Normal"/>
    <w:uiPriority w:val="34"/>
    <w:qFormat/>
    <w:rsid w:val="00140BE9"/>
    <w:pPr>
      <w:spacing w:after="160" w:line="259" w:lineRule="auto"/>
      <w:ind w:left="720"/>
      <w:contextualSpacing/>
    </w:pPr>
    <w:rPr>
      <w:rFonts w:eastAsiaTheme="minorHAnsi" w:cstheme="minorBidi"/>
      <w:kern w:val="2"/>
      <w:sz w:val="24"/>
      <w14:ligatures w14:val="standardContextual"/>
    </w:rPr>
  </w:style>
  <w:style w:type="character" w:styleId="IntenseEmphasis">
    <w:name w:val="Intense Emphasis"/>
    <w:basedOn w:val="DefaultParagraphFont"/>
    <w:uiPriority w:val="21"/>
    <w:qFormat/>
    <w:rsid w:val="00140BE9"/>
    <w:rPr>
      <w:i/>
      <w:iCs/>
      <w:color w:val="2F5496" w:themeColor="accent1" w:themeShade="BF"/>
    </w:rPr>
  </w:style>
  <w:style w:type="paragraph" w:styleId="IntenseQuote">
    <w:name w:val="Intense Quote"/>
    <w:basedOn w:val="Normal"/>
    <w:next w:val="Normal"/>
    <w:link w:val="IntenseQuoteChar"/>
    <w:uiPriority w:val="30"/>
    <w:qFormat/>
    <w:rsid w:val="00140BE9"/>
    <w:pPr>
      <w:pBdr>
        <w:top w:val="single" w:sz="4" w:space="10" w:color="2F5496" w:themeColor="accent1" w:themeShade="BF"/>
        <w:bottom w:val="single" w:sz="4" w:space="10" w:color="2F5496" w:themeColor="accent1" w:themeShade="BF"/>
      </w:pBdr>
      <w:spacing w:before="360" w:after="360" w:line="259" w:lineRule="auto"/>
      <w:ind w:left="864" w:right="864"/>
      <w:jc w:val="center"/>
    </w:pPr>
    <w:rPr>
      <w:rFonts w:eastAsiaTheme="minorHAnsi" w:cstheme="minorBidi"/>
      <w:i/>
      <w:iCs/>
      <w:color w:val="2F5496" w:themeColor="accent1" w:themeShade="BF"/>
      <w:kern w:val="2"/>
      <w:sz w:val="24"/>
      <w14:ligatures w14:val="standardContextual"/>
    </w:rPr>
  </w:style>
  <w:style w:type="character" w:customStyle="1" w:styleId="IntenseQuoteChar">
    <w:name w:val="Intense Quote Char"/>
    <w:basedOn w:val="DefaultParagraphFont"/>
    <w:link w:val="IntenseQuote"/>
    <w:uiPriority w:val="30"/>
    <w:rsid w:val="00140BE9"/>
    <w:rPr>
      <w:i/>
      <w:iCs/>
      <w:color w:val="2F5496" w:themeColor="accent1" w:themeShade="BF"/>
    </w:rPr>
  </w:style>
  <w:style w:type="character" w:styleId="IntenseReference">
    <w:name w:val="Intense Reference"/>
    <w:basedOn w:val="DefaultParagraphFont"/>
    <w:uiPriority w:val="32"/>
    <w:qFormat/>
    <w:rsid w:val="00140BE9"/>
    <w:rPr>
      <w:b/>
      <w:bCs/>
      <w:smallCaps/>
      <w:color w:val="2F5496" w:themeColor="accent1" w:themeShade="BF"/>
      <w:spacing w:val="5"/>
    </w:rPr>
  </w:style>
  <w:style w:type="table" w:styleId="TableGrid">
    <w:name w:val="Table Grid"/>
    <w:basedOn w:val="TableNormal"/>
    <w:uiPriority w:val="39"/>
    <w:rsid w:val="00140BE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600710"/>
    <w:pPr>
      <w:tabs>
        <w:tab w:val="center" w:pos="4680"/>
        <w:tab w:val="right" w:pos="9360"/>
      </w:tabs>
      <w:spacing w:after="0" w:line="240" w:lineRule="auto"/>
    </w:pPr>
  </w:style>
  <w:style w:type="character" w:customStyle="1" w:styleId="HeaderChar">
    <w:name w:val="Header Char"/>
    <w:basedOn w:val="DefaultParagraphFont"/>
    <w:link w:val="Header"/>
    <w:uiPriority w:val="99"/>
    <w:rsid w:val="00600710"/>
    <w:rPr>
      <w:rFonts w:eastAsia="Calibri" w:cs="Times New Roman"/>
      <w:kern w:val="0"/>
      <w:sz w:val="28"/>
      <w14:ligatures w14:val="none"/>
    </w:rPr>
  </w:style>
  <w:style w:type="paragraph" w:styleId="Footer">
    <w:name w:val="footer"/>
    <w:basedOn w:val="Normal"/>
    <w:link w:val="FooterChar"/>
    <w:uiPriority w:val="99"/>
    <w:unhideWhenUsed/>
    <w:rsid w:val="00600710"/>
    <w:pPr>
      <w:tabs>
        <w:tab w:val="center" w:pos="4680"/>
        <w:tab w:val="right" w:pos="9360"/>
      </w:tabs>
      <w:spacing w:after="0" w:line="240" w:lineRule="auto"/>
    </w:pPr>
  </w:style>
  <w:style w:type="character" w:customStyle="1" w:styleId="FooterChar">
    <w:name w:val="Footer Char"/>
    <w:basedOn w:val="DefaultParagraphFont"/>
    <w:link w:val="Footer"/>
    <w:uiPriority w:val="99"/>
    <w:rsid w:val="00600710"/>
    <w:rPr>
      <w:rFonts w:eastAsia="Calibri" w:cs="Times New Roman"/>
      <w:kern w:val="0"/>
      <w:sz w:val="28"/>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496664-2B3B-465E-8527-023F285275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614</TotalTime>
  <Pages>6</Pages>
  <Words>1223</Words>
  <Characters>6974</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Tuân Vũ</dc:creator>
  <cp:keywords/>
  <dc:description/>
  <cp:lastModifiedBy>Tuân Vũ</cp:lastModifiedBy>
  <cp:revision>189</cp:revision>
  <dcterms:created xsi:type="dcterms:W3CDTF">2025-11-04T01:54:00Z</dcterms:created>
  <dcterms:modified xsi:type="dcterms:W3CDTF">2026-04-20T08:30:00Z</dcterms:modified>
</cp:coreProperties>
</file>