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1" w:type="dxa"/>
        <w:tblInd w:w="-142" w:type="dxa"/>
        <w:tblCellMar>
          <w:left w:w="0" w:type="dxa"/>
          <w:right w:w="0" w:type="dxa"/>
        </w:tblCellMar>
        <w:tblLook w:val="04A0" w:firstRow="1" w:lastRow="0" w:firstColumn="1" w:lastColumn="0" w:noHBand="0" w:noVBand="1"/>
      </w:tblPr>
      <w:tblGrid>
        <w:gridCol w:w="3686"/>
        <w:gridCol w:w="5675"/>
      </w:tblGrid>
      <w:tr w:rsidR="00782E20" w14:paraId="562CFFC4" w14:textId="77777777" w:rsidTr="00B9003E">
        <w:trPr>
          <w:trHeight w:val="713"/>
        </w:trPr>
        <w:tc>
          <w:tcPr>
            <w:tcW w:w="3686" w:type="dxa"/>
            <w:tcMar>
              <w:top w:w="0" w:type="dxa"/>
              <w:left w:w="108" w:type="dxa"/>
              <w:bottom w:w="0" w:type="dxa"/>
              <w:right w:w="108" w:type="dxa"/>
            </w:tcMar>
            <w:hideMark/>
          </w:tcPr>
          <w:p w14:paraId="6DD2D44C" w14:textId="77777777" w:rsidR="00782E20" w:rsidRDefault="00782E20" w:rsidP="00B9003E">
            <w:pPr>
              <w:jc w:val="center"/>
              <w:rPr>
                <w:bCs/>
                <w:color w:val="000000" w:themeColor="text1"/>
                <w:sz w:val="26"/>
                <w:szCs w:val="26"/>
              </w:rPr>
            </w:pPr>
            <w:bookmarkStart w:id="0" w:name="_Hlk224896642"/>
            <w:r>
              <w:rPr>
                <w:bCs/>
                <w:color w:val="000000" w:themeColor="text1"/>
                <w:sz w:val="26"/>
                <w:szCs w:val="26"/>
              </w:rPr>
              <w:t>UBND TỈNH TUYÊN QUANG</w:t>
            </w:r>
          </w:p>
          <w:p w14:paraId="4C2768C9" w14:textId="287A5164" w:rsidR="00782E20" w:rsidRDefault="00782E20" w:rsidP="00B9003E">
            <w:pPr>
              <w:jc w:val="center"/>
              <w:rPr>
                <w:b/>
                <w:bCs/>
                <w:color w:val="000000" w:themeColor="text1"/>
                <w:sz w:val="26"/>
                <w:szCs w:val="26"/>
              </w:rPr>
            </w:pPr>
            <w:r>
              <w:rPr>
                <w:noProof/>
              </w:rPr>
              <mc:AlternateContent>
                <mc:Choice Requires="wps">
                  <w:drawing>
                    <wp:anchor distT="4294967295" distB="4294967295" distL="114300" distR="114300" simplePos="0" relativeHeight="251659264" behindDoc="0" locked="0" layoutInCell="1" allowOverlap="1" wp14:anchorId="356BFA87" wp14:editId="0A76D8F3">
                      <wp:simplePos x="0" y="0"/>
                      <wp:positionH relativeFrom="column">
                        <wp:posOffset>791845</wp:posOffset>
                      </wp:positionH>
                      <wp:positionV relativeFrom="paragraph">
                        <wp:posOffset>222250</wp:posOffset>
                      </wp:positionV>
                      <wp:extent cx="622300" cy="0"/>
                      <wp:effectExtent l="0" t="0" r="0" b="0"/>
                      <wp:wrapNone/>
                      <wp:docPr id="17664582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F7973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17.5pt" to="11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" filled="t">
                      <o:lock v:ext="edit" shapetype="f"/>
                    </v:line>
                  </w:pict>
                </mc:Fallback>
              </mc:AlternateContent>
            </w:r>
            <w:r w:rsidR="0041105A">
              <w:rPr>
                <w:b/>
                <w:bCs/>
                <w:color w:val="000000" w:themeColor="text1"/>
                <w:sz w:val="26"/>
                <w:szCs w:val="26"/>
              </w:rPr>
              <w:t>VĂN PHÒNG</w:t>
            </w:r>
          </w:p>
        </w:tc>
        <w:tc>
          <w:tcPr>
            <w:tcW w:w="5675" w:type="dxa"/>
            <w:tcMar>
              <w:top w:w="0" w:type="dxa"/>
              <w:left w:w="108" w:type="dxa"/>
              <w:bottom w:w="0" w:type="dxa"/>
              <w:right w:w="108" w:type="dxa"/>
            </w:tcMar>
            <w:hideMark/>
          </w:tcPr>
          <w:p w14:paraId="1EEBC68E" w14:textId="77777777" w:rsidR="00782E20" w:rsidRDefault="00782E20" w:rsidP="00B9003E">
            <w:pPr>
              <w:jc w:val="center"/>
              <w:rPr>
                <w:color w:val="000000" w:themeColor="text1"/>
                <w:sz w:val="26"/>
                <w:szCs w:val="26"/>
              </w:rPr>
            </w:pPr>
            <w:r>
              <w:rPr>
                <w:noProof/>
              </w:rPr>
              <mc:AlternateContent>
                <mc:Choice Requires="wps">
                  <w:drawing>
                    <wp:anchor distT="0" distB="0" distL="114300" distR="114300" simplePos="0" relativeHeight="251660288" behindDoc="0" locked="0" layoutInCell="1" allowOverlap="1" wp14:anchorId="0C6D95D5" wp14:editId="6319BEA7">
                      <wp:simplePos x="0" y="0"/>
                      <wp:positionH relativeFrom="column">
                        <wp:posOffset>720725</wp:posOffset>
                      </wp:positionH>
                      <wp:positionV relativeFrom="paragraph">
                        <wp:posOffset>419735</wp:posOffset>
                      </wp:positionV>
                      <wp:extent cx="2054225" cy="0"/>
                      <wp:effectExtent l="0" t="0" r="0" b="0"/>
                      <wp:wrapNone/>
                      <wp:docPr id="1042926680" name="Straight Connector 2"/>
                      <wp:cNvGraphicFramePr/>
                      <a:graphic xmlns:a="http://schemas.openxmlformats.org/drawingml/2006/main">
                        <a:graphicData uri="http://schemas.microsoft.com/office/word/2010/wordprocessingShape">
                          <wps:wsp>
                            <wps:cNvCnPr/>
                            <wps:spPr>
                              <a:xfrm>
                                <a:off x="0" y="0"/>
                                <a:ext cx="205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4E3C8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3.05pt" to="21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" strokecolor="black [3040]"/>
                  </w:pict>
                </mc:Fallback>
              </mc:AlternateContent>
            </w:r>
            <w:r>
              <w:rPr>
                <w:b/>
                <w:bCs/>
                <w:color w:val="000000" w:themeColor="text1"/>
                <w:sz w:val="26"/>
                <w:szCs w:val="26"/>
              </w:rPr>
              <w:t>CỘNG HÒA XÃ HỘI CHỦ NGHĨA VIỆT NAM</w:t>
            </w:r>
            <w:r>
              <w:rPr>
                <w:b/>
                <w:bCs/>
                <w:color w:val="000000" w:themeColor="text1"/>
                <w:sz w:val="26"/>
                <w:szCs w:val="26"/>
              </w:rPr>
              <w:br/>
            </w:r>
            <w:r>
              <w:rPr>
                <w:b/>
                <w:bCs/>
                <w:color w:val="000000" w:themeColor="text1"/>
              </w:rPr>
              <w:t>Độc lập - Tự do - Hạnh phúc</w:t>
            </w:r>
            <w:r>
              <w:rPr>
                <w:b/>
                <w:bCs/>
                <w:color w:val="000000" w:themeColor="text1"/>
              </w:rPr>
              <w:br/>
            </w:r>
          </w:p>
        </w:tc>
      </w:tr>
      <w:tr w:rsidR="00782E20" w14:paraId="5AA53659" w14:textId="77777777" w:rsidTr="00B9003E">
        <w:trPr>
          <w:trHeight w:val="496"/>
        </w:trPr>
        <w:tc>
          <w:tcPr>
            <w:tcW w:w="3686" w:type="dxa"/>
            <w:tcMar>
              <w:top w:w="0" w:type="dxa"/>
              <w:left w:w="108" w:type="dxa"/>
              <w:bottom w:w="0" w:type="dxa"/>
              <w:right w:w="108" w:type="dxa"/>
            </w:tcMar>
            <w:vAlign w:val="center"/>
          </w:tcPr>
          <w:p w14:paraId="175CD54D" w14:textId="50591434" w:rsidR="00782E20" w:rsidRDefault="00782E20" w:rsidP="00B9003E">
            <w:pPr>
              <w:spacing w:line="276" w:lineRule="auto"/>
              <w:jc w:val="center"/>
              <w:rPr>
                <w:color w:val="000000" w:themeColor="text1"/>
              </w:rPr>
            </w:pPr>
            <w:r>
              <w:rPr>
                <w:color w:val="000000" w:themeColor="text1"/>
              </w:rPr>
              <w:t>Số:        /TTr-</w:t>
            </w:r>
            <w:r w:rsidR="0041105A">
              <w:rPr>
                <w:color w:val="000000" w:themeColor="text1"/>
              </w:rPr>
              <w:t>VP</w:t>
            </w:r>
          </w:p>
        </w:tc>
        <w:tc>
          <w:tcPr>
            <w:tcW w:w="5675" w:type="dxa"/>
            <w:tcMar>
              <w:top w:w="0" w:type="dxa"/>
              <w:left w:w="108" w:type="dxa"/>
              <w:bottom w:w="0" w:type="dxa"/>
              <w:right w:w="108" w:type="dxa"/>
            </w:tcMar>
            <w:hideMark/>
          </w:tcPr>
          <w:p w14:paraId="5F6FAF4E" w14:textId="6011F30B" w:rsidR="00782E20" w:rsidRDefault="00782E20" w:rsidP="00B9003E">
            <w:pPr>
              <w:spacing w:line="276" w:lineRule="auto"/>
              <w:ind w:hanging="154"/>
              <w:jc w:val="center"/>
              <w:rPr>
                <w:color w:val="000000" w:themeColor="text1"/>
              </w:rPr>
            </w:pPr>
            <w:r>
              <w:rPr>
                <w:i/>
                <w:iCs/>
                <w:color w:val="000000" w:themeColor="text1"/>
              </w:rPr>
              <w:t xml:space="preserve"> Tuyên Quang, ngày       tháng </w:t>
            </w:r>
            <w:r w:rsidR="00DD06A2">
              <w:rPr>
                <w:i/>
                <w:iCs/>
                <w:color w:val="000000" w:themeColor="text1"/>
              </w:rPr>
              <w:t xml:space="preserve">    </w:t>
            </w:r>
            <w:r>
              <w:rPr>
                <w:i/>
                <w:iCs/>
                <w:color w:val="000000" w:themeColor="text1"/>
              </w:rPr>
              <w:t xml:space="preserve"> năm 2026</w:t>
            </w:r>
          </w:p>
        </w:tc>
      </w:tr>
    </w:tbl>
    <w:p w14:paraId="0F22ED92" w14:textId="77777777" w:rsidR="00782E20" w:rsidRDefault="00782E20" w:rsidP="00782E20">
      <w:pPr>
        <w:spacing w:line="351" w:lineRule="exact"/>
        <w:jc w:val="center"/>
        <w:rPr>
          <w:b/>
          <w:color w:val="000000" w:themeColor="text1"/>
        </w:rPr>
      </w:pPr>
    </w:p>
    <w:p w14:paraId="4A00A978" w14:textId="77777777" w:rsidR="00782E20" w:rsidRDefault="00782E20" w:rsidP="0041105A">
      <w:pPr>
        <w:spacing w:line="351" w:lineRule="exact"/>
        <w:jc w:val="center"/>
        <w:rPr>
          <w:b/>
          <w:color w:val="000000" w:themeColor="text1"/>
        </w:rPr>
      </w:pPr>
      <w:r>
        <w:rPr>
          <w:b/>
          <w:color w:val="000000" w:themeColor="text1"/>
        </w:rPr>
        <w:t>TỜ TRÌNH</w:t>
      </w:r>
    </w:p>
    <w:p w14:paraId="3D44A58A" w14:textId="1E62181A" w:rsidR="00782E20" w:rsidRDefault="00782E20" w:rsidP="0041105A">
      <w:pPr>
        <w:jc w:val="center"/>
        <w:rPr>
          <w:b/>
          <w:bCs/>
          <w:color w:val="000000" w:themeColor="text1"/>
        </w:rPr>
      </w:pPr>
      <w:r w:rsidRPr="0041105A">
        <w:rPr>
          <w:rFonts w:ascii="Times New Roman Bold" w:hAnsi="Times New Roman Bold"/>
          <w:b/>
          <w:color w:val="000000" w:themeColor="text1"/>
          <w:spacing w:val="-6"/>
        </w:rPr>
        <w:t xml:space="preserve">Dự thảo Nghị quyết của Hội đồng nhân dân tỉnh </w:t>
      </w:r>
      <w:r w:rsidR="0041105A" w:rsidRPr="0041105A">
        <w:rPr>
          <w:rFonts w:ascii="Times New Roman Bold" w:hAnsi="Times New Roman Bold"/>
          <w:b/>
          <w:color w:val="000000" w:themeColor="text1"/>
          <w:spacing w:val="-6"/>
        </w:rPr>
        <w:t>Quy định mức chi thực hiện</w:t>
      </w:r>
      <w:r w:rsidR="0041105A" w:rsidRPr="0041105A">
        <w:rPr>
          <w:rFonts w:ascii="Times New Roman Bold" w:hAnsi="Times New Roman Bold"/>
          <w:b/>
          <w:color w:val="000000" w:themeColor="text1"/>
          <w:spacing w:val="4"/>
        </w:rPr>
        <w:t xml:space="preserve"> </w:t>
      </w:r>
      <w:r w:rsidR="0041105A" w:rsidRPr="0041105A">
        <w:rPr>
          <w:rFonts w:ascii="Times New Roman Bold" w:hAnsi="Times New Roman Bold"/>
          <w:b/>
          <w:color w:val="000000" w:themeColor="text1"/>
          <w:spacing w:val="-6"/>
        </w:rPr>
        <w:t>các hoạt động kiểm soát thủ tục hành chính trên địa bàn tỉnh Tuyên Quang</w:t>
      </w:r>
    </w:p>
    <w:p w14:paraId="0D8F6B43" w14:textId="3443586A" w:rsidR="00782E20" w:rsidRDefault="0041105A" w:rsidP="00C03A74">
      <w:pPr>
        <w:pStyle w:val="BodyText"/>
        <w:spacing w:before="480" w:line="351" w:lineRule="exact"/>
        <w:jc w:val="center"/>
        <w:rPr>
          <w:rFonts w:ascii="Times New Roman" w:hAnsi="Times New Roman"/>
          <w:color w:val="000000" w:themeColor="text1"/>
          <w:szCs w:val="28"/>
          <w:lang w:val="pl-PL"/>
        </w:rPr>
      </w:pPr>
      <w:r>
        <w:rPr>
          <w:noProof/>
        </w:rPr>
        <mc:AlternateContent>
          <mc:Choice Requires="wps">
            <w:drawing>
              <wp:anchor distT="4294967295" distB="4294967295" distL="114300" distR="114300" simplePos="0" relativeHeight="251661312" behindDoc="0" locked="0" layoutInCell="1" allowOverlap="1" wp14:anchorId="6DB4084C" wp14:editId="1A0816AC">
                <wp:simplePos x="0" y="0"/>
                <wp:positionH relativeFrom="column">
                  <wp:posOffset>2457204</wp:posOffset>
                </wp:positionH>
                <wp:positionV relativeFrom="paragraph">
                  <wp:posOffset>21856</wp:posOffset>
                </wp:positionV>
                <wp:extent cx="693420" cy="0"/>
                <wp:effectExtent l="0" t="0" r="0" b="0"/>
                <wp:wrapNone/>
                <wp:docPr id="18610042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342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2694E1"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3.5pt,1.7pt" to="2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" filled="t">
                <o:lock v:ext="edit" shapetype="f"/>
              </v:line>
            </w:pict>
          </mc:Fallback>
        </mc:AlternateContent>
      </w:r>
      <w:r w:rsidR="00782E20">
        <w:rPr>
          <w:rFonts w:ascii="Times New Roman" w:hAnsi="Times New Roman"/>
          <w:color w:val="000000" w:themeColor="text1"/>
          <w:szCs w:val="28"/>
          <w:lang w:val="pl-PL"/>
        </w:rPr>
        <w:t>Kính gửi: Ủy ban nhân dân tỉnh Tuyên Quang.</w:t>
      </w:r>
    </w:p>
    <w:p w14:paraId="5212B1CB" w14:textId="02823746" w:rsidR="00782E20" w:rsidRDefault="00782E20" w:rsidP="00782E20">
      <w:pPr>
        <w:spacing w:line="351" w:lineRule="exact"/>
        <w:rPr>
          <w:b/>
          <w:bCs/>
          <w:color w:val="000000" w:themeColor="text1"/>
        </w:rPr>
      </w:pPr>
      <w:r>
        <w:rPr>
          <w:color w:val="000000" w:themeColor="text1"/>
        </w:rPr>
        <w:tab/>
      </w:r>
    </w:p>
    <w:p w14:paraId="323BAB63" w14:textId="4FE6683E" w:rsidR="00782E20" w:rsidRDefault="00782E20" w:rsidP="00BF3281">
      <w:pPr>
        <w:shd w:val="clear" w:color="auto" w:fill="FFFFFF"/>
        <w:spacing w:before="80" w:after="80" w:line="320" w:lineRule="exact"/>
        <w:ind w:firstLine="567"/>
        <w:jc w:val="both"/>
        <w:rPr>
          <w:color w:val="000000" w:themeColor="text1"/>
        </w:rPr>
      </w:pPr>
      <w:r>
        <w:rPr>
          <w:color w:val="000000" w:themeColor="text1"/>
        </w:rPr>
        <w:t xml:space="preserve">Căn cứ Luật Ban hành văn bản quy phạm pháp luật số 64/2025/QH15 được sửa đổi, bổ sung bởi Luật số 87/2025/QH15 </w:t>
      </w:r>
      <w:r>
        <w:rPr>
          <w:i/>
          <w:iCs/>
          <w:color w:val="000000" w:themeColor="text1"/>
        </w:rPr>
        <w:t>(viết chung là Luật Ban hành văn bản quy phạm pháp luật)</w:t>
      </w:r>
      <w:r>
        <w:rPr>
          <w:color w:val="000000" w:themeColor="text1"/>
        </w:rPr>
        <w:t xml:space="preserve">;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r>
        <w:rPr>
          <w:i/>
          <w:iCs/>
          <w:color w:val="000000" w:themeColor="text1"/>
        </w:rPr>
        <w:t>(viết tắt là Nghị định số 78/2025/NĐ-CP được sửa đổi, bổ sung bởi Nghị định số 187/2025/NĐ-CP)</w:t>
      </w:r>
      <w:r>
        <w:rPr>
          <w:color w:val="000000" w:themeColor="text1"/>
          <w:lang w:val="vi-VN"/>
        </w:rPr>
        <w:t xml:space="preserve">, </w:t>
      </w:r>
      <w:r w:rsidR="0041105A">
        <w:rPr>
          <w:color w:val="000000" w:themeColor="text1"/>
        </w:rPr>
        <w:t>Văn phòng UBND tỉnh</w:t>
      </w:r>
      <w:r>
        <w:rPr>
          <w:color w:val="000000" w:themeColor="text1"/>
          <w:lang w:val="vi-VN"/>
        </w:rPr>
        <w:t xml:space="preserve"> trân trọng báo cáo và kính trình Ủy ban nhân dân tỉnh </w:t>
      </w:r>
      <w:r>
        <w:rPr>
          <w:color w:val="000000" w:themeColor="text1"/>
        </w:rPr>
        <w:t>dự thảo Nghị quyết</w:t>
      </w:r>
      <w:r>
        <w:rPr>
          <w:color w:val="000000" w:themeColor="text1"/>
          <w:lang w:val="vi-VN"/>
        </w:rPr>
        <w:t xml:space="preserve"> của Hội đồng nhân dân tỉnh</w:t>
      </w:r>
      <w:r>
        <w:rPr>
          <w:color w:val="000000" w:themeColor="text1"/>
        </w:rPr>
        <w:t xml:space="preserve"> </w:t>
      </w:r>
      <w:r w:rsidR="0041105A" w:rsidRPr="0041105A">
        <w:rPr>
          <w:color w:val="000000" w:themeColor="text1"/>
        </w:rPr>
        <w:t>Quy định mức chi thực hiện các hoạt động kiểm soát thủ tục hành chính trên địa bàn tỉnh Tuyên Quang</w:t>
      </w:r>
      <w:r>
        <w:rPr>
          <w:color w:val="000000" w:themeColor="text1"/>
          <w:lang w:val="pl-PL"/>
        </w:rPr>
        <w:t>, c</w:t>
      </w:r>
      <w:r>
        <w:rPr>
          <w:color w:val="000000" w:themeColor="text1"/>
        </w:rPr>
        <w:t>ụ thể như sau:</w:t>
      </w:r>
    </w:p>
    <w:p w14:paraId="362ACB5C" w14:textId="77777777" w:rsidR="00782E20" w:rsidRDefault="00782E20" w:rsidP="00BF3281">
      <w:pPr>
        <w:spacing w:before="80" w:after="80" w:line="320" w:lineRule="exact"/>
        <w:ind w:firstLine="567"/>
        <w:jc w:val="both"/>
        <w:rPr>
          <w:b/>
          <w:color w:val="000000" w:themeColor="text1"/>
          <w:sz w:val="26"/>
          <w:szCs w:val="26"/>
        </w:rPr>
      </w:pPr>
      <w:r>
        <w:rPr>
          <w:b/>
          <w:bCs/>
          <w:color w:val="000000" w:themeColor="text1"/>
          <w:sz w:val="26"/>
          <w:szCs w:val="26"/>
          <w:lang w:val="nl-NL"/>
        </w:rPr>
        <w:t xml:space="preserve">I. </w:t>
      </w:r>
      <w:r>
        <w:rPr>
          <w:b/>
          <w:color w:val="000000" w:themeColor="text1"/>
          <w:sz w:val="26"/>
          <w:szCs w:val="26"/>
          <w:lang w:val="vi-VN"/>
        </w:rPr>
        <w:t xml:space="preserve">SỰ CẦN THIẾT BAN HÀNH </w:t>
      </w:r>
      <w:r>
        <w:rPr>
          <w:b/>
          <w:color w:val="000000" w:themeColor="text1"/>
          <w:sz w:val="26"/>
          <w:szCs w:val="26"/>
        </w:rPr>
        <w:t>NGHỊ QUYẾT</w:t>
      </w:r>
    </w:p>
    <w:p w14:paraId="22C84C75" w14:textId="77777777" w:rsidR="00782E20" w:rsidRDefault="00782E20" w:rsidP="00BF3281">
      <w:pPr>
        <w:spacing w:before="80" w:after="80" w:line="320" w:lineRule="exact"/>
        <w:ind w:firstLine="567"/>
        <w:jc w:val="both"/>
        <w:rPr>
          <w:b/>
          <w:bCs/>
          <w:iCs/>
          <w:color w:val="000000"/>
          <w:spacing w:val="6"/>
        </w:rPr>
      </w:pPr>
      <w:r>
        <w:rPr>
          <w:b/>
          <w:bCs/>
          <w:iCs/>
          <w:color w:val="000000"/>
          <w:spacing w:val="6"/>
        </w:rPr>
        <w:t>1. Cơ sở pháp lý</w:t>
      </w:r>
    </w:p>
    <w:p w14:paraId="7929FBA4" w14:textId="4805A43C" w:rsidR="00782E20" w:rsidRDefault="00782E20" w:rsidP="00BF3281">
      <w:pPr>
        <w:spacing w:before="80" w:after="80" w:line="320" w:lineRule="exact"/>
        <w:ind w:firstLine="567"/>
        <w:jc w:val="both"/>
        <w:rPr>
          <w:i/>
          <w:color w:val="000000" w:themeColor="text1"/>
          <w:spacing w:val="2"/>
        </w:rPr>
      </w:pPr>
      <w:r>
        <w:rPr>
          <w:iCs/>
          <w:color w:val="000000"/>
          <w:spacing w:val="6"/>
        </w:rPr>
        <w:t xml:space="preserve">Tại khoản </w:t>
      </w:r>
      <w:r w:rsidR="0023514C">
        <w:rPr>
          <w:iCs/>
          <w:color w:val="000000"/>
          <w:spacing w:val="6"/>
        </w:rPr>
        <w:t>2</w:t>
      </w:r>
      <w:r>
        <w:rPr>
          <w:iCs/>
          <w:color w:val="000000"/>
          <w:spacing w:val="6"/>
        </w:rPr>
        <w:t xml:space="preserve"> Điều </w:t>
      </w:r>
      <w:r w:rsidR="00FC02A2">
        <w:rPr>
          <w:iCs/>
          <w:color w:val="000000"/>
          <w:spacing w:val="6"/>
        </w:rPr>
        <w:t>4</w:t>
      </w:r>
      <w:r>
        <w:rPr>
          <w:iCs/>
          <w:color w:val="000000"/>
          <w:spacing w:val="6"/>
        </w:rPr>
        <w:t xml:space="preserve"> </w:t>
      </w:r>
      <w:r w:rsidR="0023514C" w:rsidRPr="0023514C">
        <w:rPr>
          <w:iCs/>
          <w:color w:val="000000"/>
          <w:spacing w:val="6"/>
        </w:rPr>
        <w:t xml:space="preserve">Thông tư số 167/2012/TT-BTC ngày 10/10/2012 </w:t>
      </w:r>
      <w:r>
        <w:rPr>
          <w:iCs/>
          <w:color w:val="000000"/>
          <w:spacing w:val="6"/>
        </w:rPr>
        <w:t xml:space="preserve">của Bộ trưởng Bộ Tài chính </w:t>
      </w:r>
      <w:r w:rsidR="0023514C" w:rsidRPr="0023514C">
        <w:rPr>
          <w:iCs/>
          <w:color w:val="000000"/>
          <w:spacing w:val="6"/>
        </w:rPr>
        <w:t xml:space="preserve">quy định việc lập dự toán, quản lý và sử dụng kinh phí thực hiện các hoạt động kiểm soát thủ tục hành chính </w:t>
      </w:r>
      <w:r>
        <w:rPr>
          <w:i/>
          <w:color w:val="000000"/>
          <w:spacing w:val="6"/>
        </w:rPr>
        <w:t xml:space="preserve">(sau đây viết tắt là Thông tư số </w:t>
      </w:r>
      <w:r w:rsidR="00FC02A2" w:rsidRPr="00FC02A2">
        <w:rPr>
          <w:i/>
          <w:color w:val="000000"/>
          <w:spacing w:val="6"/>
        </w:rPr>
        <w:t>167/2012/TT-BTC</w:t>
      </w:r>
      <w:r>
        <w:rPr>
          <w:i/>
          <w:color w:val="000000"/>
          <w:spacing w:val="6"/>
        </w:rPr>
        <w:t xml:space="preserve">) </w:t>
      </w:r>
      <w:r>
        <w:rPr>
          <w:iCs/>
          <w:color w:val="000000"/>
          <w:spacing w:val="6"/>
        </w:rPr>
        <w:t xml:space="preserve">quy định: </w:t>
      </w:r>
      <w:r>
        <w:rPr>
          <w:i/>
          <w:color w:val="000000"/>
          <w:spacing w:val="6"/>
        </w:rPr>
        <w:t>“</w:t>
      </w:r>
      <w:r w:rsidR="00FC02A2" w:rsidRPr="00FC02A2">
        <w:rPr>
          <w:i/>
          <w:color w:val="000000"/>
          <w:spacing w:val="6"/>
        </w:rPr>
        <w:t xml:space="preserve">Căn cứ vào tình hình thực tế, tính chất phức tạp của từng nhiệm vụ chi và khả năng ngân sách; Bộ trưởng các Bộ, cơ quan ngang Bộ, Thủ trưởng cơ quan thuộc Chính phủ; </w:t>
      </w:r>
      <w:r w:rsidR="00775AF3" w:rsidRPr="00775AF3">
        <w:rPr>
          <w:i/>
          <w:color w:val="000000"/>
          <w:spacing w:val="6"/>
          <w:u w:val="single"/>
        </w:rPr>
        <w:t>Ủy</w:t>
      </w:r>
      <w:r w:rsidR="00FC02A2" w:rsidRPr="00775AF3">
        <w:rPr>
          <w:i/>
          <w:color w:val="000000"/>
          <w:spacing w:val="6"/>
          <w:u w:val="single"/>
        </w:rPr>
        <w:t xml:space="preserve"> ban nhân dân báo cáo Hội đồng nhân dân tỉnh, thành phố trực thuộc Trung ương quy định mức chi cụ thể cho phù hợp</w:t>
      </w:r>
      <w:r w:rsidR="00FC02A2" w:rsidRPr="00FC02A2">
        <w:rPr>
          <w:i/>
          <w:color w:val="000000"/>
          <w:spacing w:val="6"/>
        </w:rPr>
        <w:t>, đảm bảo không vượt quá mức chi quy định tại Thông tư này</w:t>
      </w:r>
      <w:r>
        <w:rPr>
          <w:i/>
          <w:color w:val="000000"/>
          <w:spacing w:val="6"/>
        </w:rPr>
        <w:t>”.</w:t>
      </w:r>
    </w:p>
    <w:p w14:paraId="5AA7CC4C" w14:textId="0ECA819D" w:rsidR="00782E20" w:rsidRDefault="00782E20" w:rsidP="00BF3281">
      <w:pPr>
        <w:spacing w:before="80" w:after="80" w:line="320" w:lineRule="exact"/>
        <w:ind w:firstLine="567"/>
        <w:jc w:val="both"/>
        <w:rPr>
          <w:color w:val="000000" w:themeColor="text1"/>
          <w:spacing w:val="2"/>
        </w:rPr>
      </w:pPr>
      <w:r>
        <w:rPr>
          <w:color w:val="000000" w:themeColor="text1"/>
          <w:spacing w:val="2"/>
        </w:rPr>
        <w:t>Căn cứ quy định nêu trên và điểm a khoản 1 Điều 21 Luật Ban hành văn bản quy phạm pháp luật</w:t>
      </w:r>
      <w:r>
        <w:rPr>
          <w:rStyle w:val="FootnoteReference"/>
          <w:color w:val="000000" w:themeColor="text1"/>
          <w:spacing w:val="2"/>
        </w:rPr>
        <w:footnoteReference w:id="1"/>
      </w:r>
      <w:r>
        <w:rPr>
          <w:color w:val="000000" w:themeColor="text1"/>
          <w:spacing w:val="2"/>
        </w:rPr>
        <w:t xml:space="preserve">, thì việc trình Hội đồng nhân dân tỉnh ban hành Nghị quyết </w:t>
      </w:r>
      <w:r>
        <w:rPr>
          <w:color w:val="000000" w:themeColor="text1"/>
        </w:rPr>
        <w:t xml:space="preserve">Quy định nội dung, mức chi cụ thể cho công tác quản lý nhà nước về </w:t>
      </w:r>
      <w:r w:rsidR="008A0D28" w:rsidRPr="008A0D28">
        <w:rPr>
          <w:color w:val="000000" w:themeColor="text1"/>
        </w:rPr>
        <w:t xml:space="preserve">thực hiện các hoạt động kiểm soát thủ tục hành chính </w:t>
      </w:r>
      <w:r>
        <w:rPr>
          <w:color w:val="000000" w:themeColor="text1"/>
        </w:rPr>
        <w:t>trên địa bàn tỉnh Tuyên Quang</w:t>
      </w:r>
      <w:r>
        <w:rPr>
          <w:color w:val="000000" w:themeColor="text1"/>
          <w:spacing w:val="2"/>
        </w:rPr>
        <w:t xml:space="preserve"> là có cơ sở pháp lý và phù hợp về thẩm quyền.</w:t>
      </w:r>
    </w:p>
    <w:p w14:paraId="7255540D" w14:textId="77777777" w:rsidR="00782E20" w:rsidRDefault="00782E20" w:rsidP="00BF3281">
      <w:pPr>
        <w:spacing w:before="80" w:after="80" w:line="300" w:lineRule="atLeast"/>
        <w:ind w:firstLine="567"/>
        <w:jc w:val="both"/>
        <w:rPr>
          <w:b/>
          <w:bCs/>
          <w:color w:val="000000" w:themeColor="text1"/>
          <w:spacing w:val="2"/>
        </w:rPr>
      </w:pPr>
      <w:r>
        <w:rPr>
          <w:b/>
          <w:bCs/>
          <w:color w:val="000000" w:themeColor="text1"/>
          <w:spacing w:val="2"/>
        </w:rPr>
        <w:lastRenderedPageBreak/>
        <w:t>2. Cơ sở thực tiễn</w:t>
      </w:r>
    </w:p>
    <w:p w14:paraId="4E866BC3" w14:textId="55036D5B" w:rsidR="00782E20" w:rsidRDefault="00782E20" w:rsidP="00BF3281">
      <w:pPr>
        <w:spacing w:before="80" w:after="80" w:line="300" w:lineRule="atLeast"/>
        <w:ind w:firstLine="567"/>
        <w:jc w:val="both"/>
        <w:rPr>
          <w:b/>
          <w:bCs/>
          <w:color w:val="000000" w:themeColor="text1"/>
          <w:spacing w:val="2"/>
        </w:rPr>
      </w:pPr>
      <w:r w:rsidRPr="004E22BE">
        <w:rPr>
          <w:b/>
          <w:bCs/>
          <w:color w:val="000000" w:themeColor="text1"/>
        </w:rPr>
        <w:t>2.1.</w:t>
      </w:r>
      <w:r>
        <w:rPr>
          <w:b/>
          <w:bCs/>
          <w:i/>
          <w:iCs/>
          <w:color w:val="000000" w:themeColor="text1"/>
        </w:rPr>
        <w:t xml:space="preserve"> </w:t>
      </w:r>
      <w:r>
        <w:rPr>
          <w:color w:val="000000" w:themeColor="text1"/>
        </w:rPr>
        <w:t xml:space="preserve">Tỉnh Tuyên Quang trước sắp xếp đã ban hành </w:t>
      </w:r>
      <w:r w:rsidR="008A0D28" w:rsidRPr="008A0D28">
        <w:rPr>
          <w:color w:val="000000" w:themeColor="text1"/>
        </w:rPr>
        <w:t>Nghị quyết số 09/2013/NQ-HĐND ngày 17/7/2013 của Hội đồng nhân dân tỉnh Quy định mức chi, việc lập dự toán, quản lý, sử dụng và quyết toán kinh phí thực hiện công tác kiểm soát thủ tục hành chính áp dụng trên địa bàn tỉnh Tuyên Quang</w:t>
      </w:r>
      <w:r w:rsidR="007508D5">
        <w:rPr>
          <w:color w:val="000000" w:themeColor="text1"/>
        </w:rPr>
        <w:t xml:space="preserve"> </w:t>
      </w:r>
      <w:r>
        <w:rPr>
          <w:i/>
          <w:iCs/>
          <w:color w:val="000000" w:themeColor="text1"/>
        </w:rPr>
        <w:t xml:space="preserve">(sau đây viết tắt là Nghị quyết số </w:t>
      </w:r>
      <w:r w:rsidR="008A0D28" w:rsidRPr="008A0D28">
        <w:rPr>
          <w:i/>
          <w:iCs/>
          <w:color w:val="000000" w:themeColor="text1"/>
        </w:rPr>
        <w:t>09/2013/NQ-HĐND</w:t>
      </w:r>
      <w:r>
        <w:rPr>
          <w:i/>
          <w:iCs/>
          <w:color w:val="000000" w:themeColor="text1"/>
        </w:rPr>
        <w:t>)</w:t>
      </w:r>
      <w:r>
        <w:rPr>
          <w:color w:val="000000" w:themeColor="text1"/>
        </w:rPr>
        <w:t xml:space="preserve">; tỉnh Hà Giang trước sắp xếp </w:t>
      </w:r>
      <w:r w:rsidR="008A0D28" w:rsidRPr="008A0D28">
        <w:rPr>
          <w:color w:val="000000" w:themeColor="text1"/>
        </w:rPr>
        <w:t>đã ban hành Nghị quyết số 87/2013/NQ-HĐND</w:t>
      </w:r>
      <w:r w:rsidR="008A0D28">
        <w:rPr>
          <w:color w:val="000000" w:themeColor="text1"/>
        </w:rPr>
        <w:t xml:space="preserve"> </w:t>
      </w:r>
      <w:r w:rsidR="008A0D28" w:rsidRPr="008A0D28">
        <w:rPr>
          <w:color w:val="000000" w:themeColor="text1"/>
        </w:rPr>
        <w:t xml:space="preserve">ngày </w:t>
      </w:r>
      <w:r w:rsidR="008A0D28">
        <w:rPr>
          <w:color w:val="000000" w:themeColor="text1"/>
        </w:rPr>
        <w:t>26/4</w:t>
      </w:r>
      <w:r w:rsidR="008A0D28" w:rsidRPr="008A0D28">
        <w:rPr>
          <w:color w:val="000000" w:themeColor="text1"/>
        </w:rPr>
        <w:t xml:space="preserve">/2013 của Hội đồng nhân dân tỉnh Quy định mức chi thực hiện các hoạt động kiểm soát thủ tục hành chính trên địa bàn tỉnh Hà Giang </w:t>
      </w:r>
      <w:r w:rsidR="008A0D28" w:rsidRPr="006F0407">
        <w:rPr>
          <w:i/>
          <w:iCs/>
          <w:color w:val="000000" w:themeColor="text1"/>
        </w:rPr>
        <w:t xml:space="preserve">(sau đây viết tắt là Nghị quyết số </w:t>
      </w:r>
      <w:r w:rsidR="00F61E79" w:rsidRPr="006F0407">
        <w:rPr>
          <w:i/>
          <w:iCs/>
          <w:color w:val="000000" w:themeColor="text1"/>
        </w:rPr>
        <w:t>87/2013/NQ-HĐND</w:t>
      </w:r>
      <w:r w:rsidR="008A0D28" w:rsidRPr="006F0407">
        <w:rPr>
          <w:i/>
          <w:iCs/>
          <w:color w:val="000000" w:themeColor="text1"/>
        </w:rPr>
        <w:t>)</w:t>
      </w:r>
      <w:r w:rsidR="00F61E79">
        <w:rPr>
          <w:color w:val="000000" w:themeColor="text1"/>
        </w:rPr>
        <w:t xml:space="preserve"> và đã h</w:t>
      </w:r>
      <w:r w:rsidR="00F61E79" w:rsidRPr="00F61E79">
        <w:rPr>
          <w:color w:val="000000" w:themeColor="text1"/>
        </w:rPr>
        <w:t>ết hiệu lực toàn bộ</w:t>
      </w:r>
      <w:r w:rsidR="00F61E79">
        <w:rPr>
          <w:color w:val="000000" w:themeColor="text1"/>
        </w:rPr>
        <w:t xml:space="preserve"> tại </w:t>
      </w:r>
      <w:r w:rsidR="00F61E79" w:rsidRPr="00F61E79">
        <w:rPr>
          <w:color w:val="000000" w:themeColor="text1"/>
        </w:rPr>
        <w:t xml:space="preserve">Nghị quyết số 52/NQ-HĐND ngày 25/8/2025 của HĐND tỉnh Tuyên Quang </w:t>
      </w:r>
      <w:r w:rsidR="006F0407">
        <w:rPr>
          <w:color w:val="000000" w:themeColor="text1"/>
        </w:rPr>
        <w:t>b</w:t>
      </w:r>
      <w:r w:rsidR="00F61E79" w:rsidRPr="00F61E79">
        <w:rPr>
          <w:color w:val="000000" w:themeColor="text1"/>
        </w:rPr>
        <w:t>ãi bỏ các Nghị quyết quy phạm pháp luật của Hội đồng nhân dân tỉnh Tuyên Quang và tỉnh Hà Giang trước sắp xế</w:t>
      </w:r>
      <w:r w:rsidR="00F61E79">
        <w:rPr>
          <w:color w:val="000000" w:themeColor="text1"/>
        </w:rPr>
        <w:t>p</w:t>
      </w:r>
      <w:r w:rsidR="008A0D28" w:rsidRPr="008A0D28">
        <w:rPr>
          <w:color w:val="000000" w:themeColor="text1"/>
        </w:rPr>
        <w:t>;</w:t>
      </w:r>
    </w:p>
    <w:p w14:paraId="15E0E731" w14:textId="1BA981CD" w:rsidR="00782E20" w:rsidRDefault="00782E20" w:rsidP="00BF3281">
      <w:pPr>
        <w:spacing w:before="80" w:after="80" w:line="300" w:lineRule="atLeast"/>
        <w:ind w:firstLine="567"/>
        <w:jc w:val="both"/>
        <w:rPr>
          <w:b/>
          <w:bCs/>
          <w:color w:val="000000" w:themeColor="text1"/>
          <w:spacing w:val="2"/>
        </w:rPr>
      </w:pPr>
      <w:r>
        <w:rPr>
          <w:color w:val="000000" w:themeColor="text1"/>
        </w:rPr>
        <w:t xml:space="preserve">Thực hiện Nghị quyết số 202/2025/QH15 ngày 12/6/2025 của Quốc hội về việc sắp xếp đơn vị hành chính cấp tỉnh, trong đó sắp xếp toàn bộ diện tích tự nhiên, quy mô dân số của tỉnh Hà Giang và tỉnh Tuyên Quang thành tỉnh Tuyên Quang mới. Ngày 25/8/2025, Hội đồng nhân dân tỉnh Tuyên Quang đã ban hành Nghị quyết số 51/NQ-HĐND về việc áp dụng các Nghị quyết quy phạm pháp luật của Hội đồng nhân dân tỉnh Tuyên Quang và tỉnh Hà Giang trước sắp xếp trên địa bàn tỉnh Tuyên Quang, trong đó </w:t>
      </w:r>
      <w:r w:rsidRPr="00862ED8">
        <w:rPr>
          <w:color w:val="000000" w:themeColor="text1"/>
        </w:rPr>
        <w:t>quyết định</w:t>
      </w:r>
      <w:r w:rsidRPr="00996307">
        <w:rPr>
          <w:color w:val="000000" w:themeColor="text1"/>
          <w:u w:val="single"/>
        </w:rPr>
        <w:t xml:space="preserve"> áp dụng Nghị quyết số </w:t>
      </w:r>
      <w:r w:rsidR="00F61E79" w:rsidRPr="00F61E79">
        <w:rPr>
          <w:color w:val="000000" w:themeColor="text1"/>
          <w:u w:val="single"/>
        </w:rPr>
        <w:t>09/2013/NQ-HĐND</w:t>
      </w:r>
      <w:r w:rsidRPr="00996307">
        <w:rPr>
          <w:color w:val="000000" w:themeColor="text1"/>
          <w:u w:val="single"/>
        </w:rPr>
        <w:t xml:space="preserve"> trên địa bàn tỉnh Tuyên Quang sau sắp xếp đến khi ban hành văn bản mới</w:t>
      </w:r>
      <w:r>
        <w:rPr>
          <w:color w:val="000000" w:themeColor="text1"/>
        </w:rPr>
        <w:t xml:space="preserve">. </w:t>
      </w:r>
    </w:p>
    <w:p w14:paraId="701203FC" w14:textId="7F872A59" w:rsidR="00782E20" w:rsidRDefault="00782E20" w:rsidP="00BF3281">
      <w:pPr>
        <w:spacing w:before="80" w:after="80" w:line="300" w:lineRule="atLeast"/>
        <w:ind w:firstLine="567"/>
        <w:jc w:val="both"/>
        <w:rPr>
          <w:b/>
          <w:bCs/>
          <w:color w:val="000000" w:themeColor="text1"/>
          <w:spacing w:val="2"/>
        </w:rPr>
      </w:pPr>
      <w:r>
        <w:rPr>
          <w:color w:val="000000" w:themeColor="text1"/>
        </w:rPr>
        <w:t xml:space="preserve">Quá trình thực hiện Nghị quyết số </w:t>
      </w:r>
      <w:r w:rsidR="00F61E79" w:rsidRPr="00F61E79">
        <w:rPr>
          <w:color w:val="000000" w:themeColor="text1"/>
        </w:rPr>
        <w:t>09/2013/NQ-HĐND</w:t>
      </w:r>
      <w:r>
        <w:rPr>
          <w:color w:val="000000" w:themeColor="text1"/>
        </w:rPr>
        <w:t xml:space="preserve">, một số quy định của pháp luật về </w:t>
      </w:r>
      <w:r w:rsidR="00F61E79" w:rsidRPr="00F61E79">
        <w:rPr>
          <w:color w:val="000000" w:themeColor="text1"/>
        </w:rPr>
        <w:t xml:space="preserve">thực hiện công tác kiểm soát thủ tục hành chính </w:t>
      </w:r>
      <w:r>
        <w:rPr>
          <w:color w:val="000000" w:themeColor="text1"/>
        </w:rPr>
        <w:t xml:space="preserve">có sự thay đổi, gắn với đó là sự thay đổi về địa giới hành chính sau sáp nhập đòi hỏi phải đánh giá toàn diện kết quả thi hành Nghị quyết </w:t>
      </w:r>
      <w:r w:rsidR="00F61E79">
        <w:rPr>
          <w:color w:val="000000" w:themeColor="text1"/>
        </w:rPr>
        <w:t xml:space="preserve">số </w:t>
      </w:r>
      <w:r w:rsidR="00F61E79" w:rsidRPr="00F61E79">
        <w:rPr>
          <w:color w:val="000000" w:themeColor="text1"/>
        </w:rPr>
        <w:t>09/2013/NQ-HĐND</w:t>
      </w:r>
      <w:r>
        <w:rPr>
          <w:color w:val="000000" w:themeColor="text1"/>
        </w:rPr>
        <w:t xml:space="preserve">, làm cơ sở đề xuất cấp có thẩm quyền xem xét, ban hành Nghị quyết của Hội đồng nhân dân tỉnh </w:t>
      </w:r>
      <w:r w:rsidR="00F61E79" w:rsidRPr="00F61E79">
        <w:rPr>
          <w:color w:val="000000" w:themeColor="text1"/>
        </w:rPr>
        <w:t xml:space="preserve">Quy định mức chi thực hiện các hoạt động kiểm soát thủ tục hành chính trên địa bàn tỉnh Tuyên Quang </w:t>
      </w:r>
      <w:r>
        <w:rPr>
          <w:color w:val="000000" w:themeColor="text1"/>
        </w:rPr>
        <w:t xml:space="preserve">sau sắp xếp để bảo đảm tính hợp pháp, tính thống nhất của hệ thống pháp luật của tỉnh Tuyên Quang. </w:t>
      </w:r>
      <w:r w:rsidR="00F61E79">
        <w:rPr>
          <w:color w:val="000000" w:themeColor="text1"/>
        </w:rPr>
        <w:t xml:space="preserve">   </w:t>
      </w:r>
    </w:p>
    <w:p w14:paraId="7E2FDBCB" w14:textId="42B49B32" w:rsidR="00782E20" w:rsidRDefault="00782E20" w:rsidP="00BF3281">
      <w:pPr>
        <w:spacing w:before="80" w:after="80" w:line="300" w:lineRule="atLeast"/>
        <w:ind w:firstLine="567"/>
        <w:jc w:val="both"/>
        <w:rPr>
          <w:color w:val="000000" w:themeColor="text1"/>
          <w:lang w:val="vi-VN"/>
        </w:rPr>
      </w:pPr>
      <w:r>
        <w:rPr>
          <w:b/>
          <w:bCs/>
          <w:color w:val="000000" w:themeColor="text1"/>
        </w:rPr>
        <w:t>2.2.</w:t>
      </w:r>
      <w:r>
        <w:rPr>
          <w:color w:val="000000" w:themeColor="text1"/>
        </w:rPr>
        <w:t xml:space="preserve"> </w:t>
      </w:r>
      <w:r w:rsidR="003400B8">
        <w:rPr>
          <w:color w:val="000000" w:themeColor="text1"/>
        </w:rPr>
        <w:t xml:space="preserve">Ngày </w:t>
      </w:r>
      <w:r w:rsidR="003400B8">
        <w:rPr>
          <w:color w:val="000000" w:themeColor="text1"/>
        </w:rPr>
        <w:t>04/5/2026</w:t>
      </w:r>
      <w:r w:rsidR="003400B8">
        <w:rPr>
          <w:color w:val="000000" w:themeColor="text1"/>
        </w:rPr>
        <w:t>,</w:t>
      </w:r>
      <w:r w:rsidR="003400B8">
        <w:rPr>
          <w:color w:val="000000" w:themeColor="text1"/>
        </w:rPr>
        <w:t xml:space="preserve"> </w:t>
      </w:r>
      <w:r w:rsidR="00F61E79">
        <w:rPr>
          <w:color w:val="000000" w:themeColor="text1"/>
        </w:rPr>
        <w:t>Văn phòng UBND tỉnh</w:t>
      </w:r>
      <w:r>
        <w:rPr>
          <w:color w:val="000000" w:themeColor="text1"/>
        </w:rPr>
        <w:t xml:space="preserve"> đã ban hành </w:t>
      </w:r>
      <w:r w:rsidRPr="00A82743">
        <w:rPr>
          <w:color w:val="000000" w:themeColor="text1"/>
        </w:rPr>
        <w:t xml:space="preserve">Văn bản số </w:t>
      </w:r>
      <w:r w:rsidR="00A82743" w:rsidRPr="00A82743">
        <w:rPr>
          <w:color w:val="000000" w:themeColor="text1"/>
        </w:rPr>
        <w:t>1243</w:t>
      </w:r>
      <w:r w:rsidRPr="00A82743">
        <w:rPr>
          <w:color w:val="000000" w:themeColor="text1"/>
        </w:rPr>
        <w:t>/</w:t>
      </w:r>
      <w:r w:rsidR="00F61E79" w:rsidRPr="00A82743">
        <w:rPr>
          <w:color w:val="000000" w:themeColor="text1"/>
        </w:rPr>
        <w:t>VP-TCD</w:t>
      </w:r>
      <w:r>
        <w:rPr>
          <w:color w:val="000000" w:themeColor="text1"/>
        </w:rPr>
        <w:t xml:space="preserve"> đề nghị các Sở, ban, ngành</w:t>
      </w:r>
      <w:r w:rsidR="00A82743">
        <w:rPr>
          <w:color w:val="000000" w:themeColor="text1"/>
        </w:rPr>
        <w:t xml:space="preserve"> thuộc Ủy ban nhân</w:t>
      </w:r>
      <w:r>
        <w:rPr>
          <w:color w:val="000000" w:themeColor="text1"/>
        </w:rPr>
        <w:t xml:space="preserve"> tỉnh</w:t>
      </w:r>
      <w:r>
        <w:rPr>
          <w:color w:val="000000" w:themeColor="text1"/>
          <w:lang w:val="vi-VN"/>
        </w:rPr>
        <w:t xml:space="preserve"> và</w:t>
      </w:r>
      <w:r>
        <w:rPr>
          <w:color w:val="000000" w:themeColor="text1"/>
        </w:rPr>
        <w:t xml:space="preserve"> Ủy ban nhân dân </w:t>
      </w:r>
      <w:r w:rsidR="00F61E79" w:rsidRPr="00F61E79">
        <w:rPr>
          <w:color w:val="000000" w:themeColor="text1"/>
        </w:rPr>
        <w:t>các</w:t>
      </w:r>
      <w:r>
        <w:rPr>
          <w:b/>
          <w:bCs/>
          <w:color w:val="000000" w:themeColor="text1"/>
        </w:rPr>
        <w:t xml:space="preserve"> </w:t>
      </w:r>
      <w:r>
        <w:rPr>
          <w:color w:val="000000" w:themeColor="text1"/>
        </w:rPr>
        <w:t xml:space="preserve">xã, phường </w:t>
      </w:r>
      <w:r w:rsidR="003400B8">
        <w:rPr>
          <w:color w:val="000000" w:themeColor="text1"/>
        </w:rPr>
        <w:t>báo cáo</w:t>
      </w:r>
      <w:r>
        <w:rPr>
          <w:color w:val="000000" w:themeColor="text1"/>
        </w:rPr>
        <w:t xml:space="preserve"> tổng kết</w:t>
      </w:r>
      <w:r w:rsidR="003400B8">
        <w:rPr>
          <w:color w:val="000000" w:themeColor="text1"/>
        </w:rPr>
        <w:t xml:space="preserve"> </w:t>
      </w:r>
      <w:r>
        <w:rPr>
          <w:color w:val="000000" w:themeColor="text1"/>
        </w:rPr>
        <w:t xml:space="preserve">việc thi hành Nghị quyết số </w:t>
      </w:r>
      <w:r w:rsidR="007725F9" w:rsidRPr="007725F9">
        <w:rPr>
          <w:color w:val="000000" w:themeColor="text1"/>
        </w:rPr>
        <w:t xml:space="preserve">09/2013/NQ-HĐND </w:t>
      </w:r>
      <w:r>
        <w:rPr>
          <w:color w:val="000000" w:themeColor="text1"/>
        </w:rPr>
        <w:t xml:space="preserve">trong thời gian từ </w:t>
      </w:r>
      <w:r w:rsidR="003400B8">
        <w:rPr>
          <w:color w:val="000000" w:themeColor="text1"/>
        </w:rPr>
        <w:t xml:space="preserve">tháng </w:t>
      </w:r>
      <w:r w:rsidR="007725F9">
        <w:rPr>
          <w:color w:val="000000" w:themeColor="text1"/>
        </w:rPr>
        <w:t>8</w:t>
      </w:r>
      <w:r w:rsidR="003400B8">
        <w:rPr>
          <w:color w:val="000000" w:themeColor="text1"/>
        </w:rPr>
        <w:t xml:space="preserve"> năm </w:t>
      </w:r>
      <w:r>
        <w:rPr>
          <w:color w:val="000000" w:themeColor="text1"/>
        </w:rPr>
        <w:t>201</w:t>
      </w:r>
      <w:r w:rsidR="007725F9">
        <w:rPr>
          <w:color w:val="000000" w:themeColor="text1"/>
        </w:rPr>
        <w:t>3</w:t>
      </w:r>
      <w:r>
        <w:rPr>
          <w:color w:val="000000" w:themeColor="text1"/>
        </w:rPr>
        <w:t xml:space="preserve"> đến </w:t>
      </w:r>
      <w:r w:rsidR="00B44DA7">
        <w:rPr>
          <w:color w:val="000000" w:themeColor="text1"/>
        </w:rPr>
        <w:t xml:space="preserve">tháng </w:t>
      </w:r>
      <w:r w:rsidR="007725F9">
        <w:rPr>
          <w:color w:val="000000" w:themeColor="text1"/>
        </w:rPr>
        <w:t>4</w:t>
      </w:r>
      <w:r w:rsidR="00B44DA7">
        <w:rPr>
          <w:color w:val="000000" w:themeColor="text1"/>
        </w:rPr>
        <w:t xml:space="preserve"> năm </w:t>
      </w:r>
      <w:r w:rsidR="007725F9">
        <w:rPr>
          <w:color w:val="000000" w:themeColor="text1"/>
        </w:rPr>
        <w:t>2026</w:t>
      </w:r>
      <w:r>
        <w:rPr>
          <w:color w:val="000000" w:themeColor="text1"/>
        </w:rPr>
        <w:t xml:space="preserve">. </w:t>
      </w:r>
    </w:p>
    <w:p w14:paraId="0D1007B1" w14:textId="48FD289E" w:rsidR="00782E20" w:rsidRPr="007725F9" w:rsidRDefault="00782E20" w:rsidP="00BF3281">
      <w:pPr>
        <w:spacing w:before="80" w:after="80" w:line="300" w:lineRule="atLeast"/>
        <w:ind w:firstLine="567"/>
        <w:jc w:val="both"/>
        <w:rPr>
          <w:bCs/>
          <w:color w:val="000000" w:themeColor="text1"/>
        </w:rPr>
      </w:pPr>
      <w:r w:rsidRPr="00E775BC">
        <w:rPr>
          <w:color w:val="000000" w:themeColor="text1"/>
          <w:lang w:val="vi-VN"/>
        </w:rPr>
        <w:t xml:space="preserve">Trên cơ sở tổng hợp báo cáo của các cơ quan, đơn vị, địa phương, </w:t>
      </w:r>
      <w:r w:rsidR="007725F9" w:rsidRPr="007725F9">
        <w:rPr>
          <w:color w:val="000000" w:themeColor="text1"/>
          <w:lang w:val="vi-VN"/>
        </w:rPr>
        <w:t>Văn phòng UBND tỉnh</w:t>
      </w:r>
      <w:r w:rsidRPr="00E775BC">
        <w:rPr>
          <w:color w:val="000000" w:themeColor="text1"/>
          <w:lang w:val="vi-VN"/>
        </w:rPr>
        <w:t xml:space="preserve"> ban hành Báo cáo tổng kết số </w:t>
      </w:r>
      <w:r w:rsidR="007725F9">
        <w:rPr>
          <w:color w:val="000000" w:themeColor="text1"/>
        </w:rPr>
        <w:t>….</w:t>
      </w:r>
      <w:r w:rsidRPr="00E775BC">
        <w:rPr>
          <w:color w:val="000000" w:themeColor="text1"/>
          <w:lang w:val="vi-VN"/>
        </w:rPr>
        <w:t>/BC-</w:t>
      </w:r>
      <w:r w:rsidR="007725F9">
        <w:rPr>
          <w:color w:val="000000" w:themeColor="text1"/>
        </w:rPr>
        <w:t>VP</w:t>
      </w:r>
      <w:r w:rsidRPr="00E775BC">
        <w:rPr>
          <w:color w:val="000000" w:themeColor="text1"/>
          <w:lang w:val="vi-VN"/>
        </w:rPr>
        <w:t xml:space="preserve"> ngày </w:t>
      </w:r>
      <w:r w:rsidR="007725F9">
        <w:rPr>
          <w:color w:val="000000" w:themeColor="text1"/>
        </w:rPr>
        <w:t>…../5</w:t>
      </w:r>
      <w:r w:rsidRPr="00E775BC">
        <w:rPr>
          <w:color w:val="000000" w:themeColor="text1"/>
          <w:lang w:val="vi-VN"/>
        </w:rPr>
        <w:t>/2026, đánh giá</w:t>
      </w:r>
      <w:r w:rsidRPr="00E775BC">
        <w:rPr>
          <w:bCs/>
          <w:color w:val="000000" w:themeColor="text1"/>
          <w:lang w:val="vi-VN"/>
        </w:rPr>
        <w:t xml:space="preserve"> kết quả thực hiện </w:t>
      </w:r>
      <w:r w:rsidRPr="00E775BC">
        <w:rPr>
          <w:color w:val="000000" w:themeColor="text1"/>
          <w:lang w:val="vi-VN"/>
        </w:rPr>
        <w:t xml:space="preserve">Nghị quyết số </w:t>
      </w:r>
      <w:r w:rsidR="007725F9" w:rsidRPr="00F61E79">
        <w:rPr>
          <w:color w:val="000000" w:themeColor="text1"/>
        </w:rPr>
        <w:t>09/2013/NQ-HĐND</w:t>
      </w:r>
      <w:r w:rsidR="007725F9">
        <w:rPr>
          <w:color w:val="000000" w:themeColor="text1"/>
        </w:rPr>
        <w:t>.</w:t>
      </w:r>
    </w:p>
    <w:p w14:paraId="3B03B80A" w14:textId="79E445A8" w:rsidR="00782E20" w:rsidRPr="007725F9" w:rsidRDefault="00782E20" w:rsidP="00BF3281">
      <w:pPr>
        <w:spacing w:before="80" w:after="80" w:line="300" w:lineRule="atLeast"/>
        <w:ind w:firstLine="567"/>
        <w:jc w:val="both"/>
        <w:rPr>
          <w:b/>
          <w:bCs/>
          <w:color w:val="000000" w:themeColor="text1"/>
          <w:spacing w:val="2"/>
        </w:rPr>
      </w:pPr>
      <w:r w:rsidRPr="00E775BC">
        <w:rPr>
          <w:iCs/>
          <w:lang w:val="vi-VN"/>
        </w:rPr>
        <w:t xml:space="preserve">Căn cứ cơ sở pháp lý và thực tiễn nêu trên, để cụ thể hóa quy định của cơ quan nhà nước cấp trên theo thẩm quyền được giao, kịp thời xử lý </w:t>
      </w:r>
      <w:r>
        <w:rPr>
          <w:lang w:val="nb-NO"/>
        </w:rPr>
        <w:t xml:space="preserve">các Nghị quyết quy phạm pháp luật không còn phù hợp do chịu sự tác động của việc sắp xếp đơn vị hành chính, đồng thời kế thừa những nội dung đã thực hiện hiệu quả, </w:t>
      </w:r>
      <w:r w:rsidRPr="00E775BC">
        <w:rPr>
          <w:iCs/>
          <w:shd w:val="clear" w:color="auto" w:fill="FFFFFF"/>
          <w:lang w:val="vi-VN"/>
        </w:rPr>
        <w:t xml:space="preserve">việc ban hành Nghị quyết của Hội đồng nhân dân tỉnh </w:t>
      </w:r>
      <w:r w:rsidR="007725F9" w:rsidRPr="007725F9">
        <w:rPr>
          <w:color w:val="000000" w:themeColor="text1"/>
          <w:lang w:val="vi-VN"/>
        </w:rPr>
        <w:t xml:space="preserve">Quy định mức chi thực hiện các hoạt động kiểm soát thủ tục hành chính trên địa bàn tỉnh Tuyên Quang </w:t>
      </w:r>
      <w:r w:rsidRPr="00E775BC">
        <w:rPr>
          <w:color w:val="000000" w:themeColor="text1"/>
          <w:lang w:val="vi-VN"/>
        </w:rPr>
        <w:t>sau sắp xếp</w:t>
      </w:r>
      <w:r w:rsidRPr="00E775BC">
        <w:rPr>
          <w:iCs/>
          <w:shd w:val="clear" w:color="auto" w:fill="FFFFFF"/>
          <w:lang w:val="vi-VN"/>
        </w:rPr>
        <w:t xml:space="preserve"> </w:t>
      </w:r>
      <w:r w:rsidRPr="00E775BC">
        <w:rPr>
          <w:i/>
          <w:iCs/>
          <w:shd w:val="clear" w:color="auto" w:fill="FFFFFF"/>
          <w:lang w:val="vi-VN"/>
        </w:rPr>
        <w:t>(</w:t>
      </w:r>
      <w:r w:rsidR="0048652A">
        <w:rPr>
          <w:i/>
          <w:iCs/>
          <w:shd w:val="clear" w:color="auto" w:fill="FFFFFF"/>
        </w:rPr>
        <w:t xml:space="preserve">trong đó </w:t>
      </w:r>
      <w:r w:rsidRPr="00E775BC">
        <w:rPr>
          <w:i/>
          <w:iCs/>
          <w:shd w:val="clear" w:color="auto" w:fill="FFFFFF"/>
          <w:lang w:val="vi-VN"/>
        </w:rPr>
        <w:t xml:space="preserve">bãi bỏ </w:t>
      </w:r>
      <w:r w:rsidR="007725F9" w:rsidRPr="007725F9">
        <w:rPr>
          <w:bCs/>
          <w:i/>
          <w:color w:val="000000" w:themeColor="text1"/>
          <w:spacing w:val="6"/>
          <w:lang w:val="vi-VN"/>
        </w:rPr>
        <w:t xml:space="preserve">Nghị quyết số 09/2013/NQ-HĐND ngày 17/7/2013 của Hội đồng nhân dân tỉnh Quy định mức chi, việc lập dự toán, quản lý, sử dụng và </w:t>
      </w:r>
      <w:r w:rsidR="007725F9" w:rsidRPr="007725F9">
        <w:rPr>
          <w:bCs/>
          <w:i/>
          <w:color w:val="000000" w:themeColor="text1"/>
          <w:spacing w:val="6"/>
          <w:lang w:val="vi-VN"/>
        </w:rPr>
        <w:lastRenderedPageBreak/>
        <w:t>quyết toán kinh phí thực hiện công tác kiểm soát thủ tục hành chính áp dụng trên địa bàn tỉnh Tuyên Quang</w:t>
      </w:r>
      <w:r w:rsidRPr="00E775BC">
        <w:rPr>
          <w:i/>
          <w:iCs/>
          <w:shd w:val="clear" w:color="auto" w:fill="FFFFFF"/>
          <w:lang w:val="vi-VN"/>
        </w:rPr>
        <w:t xml:space="preserve">) </w:t>
      </w:r>
      <w:r w:rsidRPr="00E775BC">
        <w:rPr>
          <w:iCs/>
          <w:shd w:val="clear" w:color="auto" w:fill="FFFFFF"/>
          <w:lang w:val="vi-VN"/>
        </w:rPr>
        <w:t xml:space="preserve">là cần thiết, </w:t>
      </w:r>
      <w:r w:rsidRPr="00E775BC">
        <w:rPr>
          <w:iCs/>
          <w:lang w:val="vi-VN"/>
        </w:rPr>
        <w:t xml:space="preserve">bảo đảm phản ánh đầy đủ phạm vi điều chỉnh, đối tượng áp dụng, phù hợp với yêu cầu hoàn thiện hệ thống văn bản quy phạm pháp luật của tỉnh trong giai đoạn hiện nay. </w:t>
      </w:r>
      <w:r w:rsidR="007725F9">
        <w:rPr>
          <w:iCs/>
        </w:rPr>
        <w:t xml:space="preserve"> </w:t>
      </w:r>
    </w:p>
    <w:p w14:paraId="18B82DF4" w14:textId="77777777" w:rsidR="00782E20" w:rsidRPr="00E775BC" w:rsidRDefault="00782E20" w:rsidP="00BF3281">
      <w:pPr>
        <w:spacing w:before="80" w:after="80" w:line="300" w:lineRule="atLeast"/>
        <w:ind w:firstLine="567"/>
        <w:jc w:val="both"/>
        <w:rPr>
          <w:rFonts w:ascii="Times New Roman Bold" w:hAnsi="Times New Roman Bold"/>
          <w:b/>
          <w:bCs/>
          <w:color w:val="000000" w:themeColor="text1"/>
          <w:spacing w:val="-12"/>
          <w:sz w:val="26"/>
          <w:szCs w:val="26"/>
          <w:lang w:val="vi-VN"/>
        </w:rPr>
      </w:pPr>
      <w:r w:rsidRPr="00E775BC">
        <w:rPr>
          <w:rFonts w:ascii="Times New Roman Bold" w:hAnsi="Times New Roman Bold"/>
          <w:b/>
          <w:bCs/>
          <w:color w:val="000000" w:themeColor="text1"/>
          <w:spacing w:val="-12"/>
          <w:sz w:val="26"/>
          <w:szCs w:val="26"/>
          <w:lang w:val="vi-VN"/>
        </w:rPr>
        <w:t>II. MỤC ĐÍCH BAN HÀNH, QUAN ĐIỂM XÂY DỰNG DỰ THẢO NGHỊ QUYẾT</w:t>
      </w:r>
    </w:p>
    <w:p w14:paraId="6CC7A6B4" w14:textId="77777777" w:rsidR="00782E20" w:rsidRPr="00E775BC" w:rsidRDefault="00782E20" w:rsidP="00BF3281">
      <w:pPr>
        <w:spacing w:before="80" w:after="80" w:line="300" w:lineRule="atLeast"/>
        <w:ind w:firstLine="567"/>
        <w:jc w:val="both"/>
        <w:rPr>
          <w:b/>
          <w:bCs/>
          <w:color w:val="000000" w:themeColor="text1"/>
          <w:spacing w:val="2"/>
          <w:lang w:val="vi-VN"/>
        </w:rPr>
      </w:pPr>
      <w:r w:rsidRPr="00E775BC">
        <w:rPr>
          <w:b/>
          <w:bCs/>
          <w:color w:val="000000" w:themeColor="text1"/>
          <w:spacing w:val="2"/>
          <w:lang w:val="vi-VN"/>
        </w:rPr>
        <w:t>1. Mục đích ban hành Nghị quyết</w:t>
      </w:r>
    </w:p>
    <w:p w14:paraId="42534904" w14:textId="37387512" w:rsidR="00782E20" w:rsidRPr="00E775BC" w:rsidRDefault="00782E20" w:rsidP="00BF3281">
      <w:pPr>
        <w:spacing w:before="80" w:after="80" w:line="300" w:lineRule="atLeast"/>
        <w:ind w:firstLine="567"/>
        <w:jc w:val="both"/>
        <w:rPr>
          <w:color w:val="000000" w:themeColor="text1"/>
          <w:lang w:val="vi-VN"/>
        </w:rPr>
      </w:pPr>
      <w:r w:rsidRPr="00E775BC">
        <w:rPr>
          <w:color w:val="000000" w:themeColor="text1"/>
          <w:lang w:val="vi-VN"/>
        </w:rPr>
        <w:t xml:space="preserve">Quy định nội dung, mức chi </w:t>
      </w:r>
      <w:r w:rsidRPr="0072600D">
        <w:rPr>
          <w:color w:val="000000" w:themeColor="text1"/>
          <w:lang w:val="vi-VN"/>
        </w:rPr>
        <w:t xml:space="preserve">cụ thể </w:t>
      </w:r>
      <w:r w:rsidRPr="00E775BC">
        <w:rPr>
          <w:color w:val="000000" w:themeColor="text1"/>
          <w:lang w:val="vi-VN"/>
        </w:rPr>
        <w:t xml:space="preserve">cho công tác quản lý nhà nước về </w:t>
      </w:r>
      <w:r w:rsidR="00812EBA" w:rsidRPr="00812EBA">
        <w:rPr>
          <w:color w:val="000000" w:themeColor="text1"/>
          <w:lang w:val="vi-VN"/>
        </w:rPr>
        <w:t xml:space="preserve">thực hiện công tác kiểm soát thủ tục hành </w:t>
      </w:r>
      <w:r w:rsidR="00BE074D">
        <w:rPr>
          <w:color w:val="000000" w:themeColor="text1"/>
        </w:rPr>
        <w:t xml:space="preserve">chính </w:t>
      </w:r>
      <w:r w:rsidRPr="00E775BC">
        <w:rPr>
          <w:color w:val="000000" w:themeColor="text1"/>
          <w:lang w:val="vi-VN"/>
        </w:rPr>
        <w:t xml:space="preserve">trên địa bàn tỉnh Tuyên Quang, </w:t>
      </w:r>
      <w:r w:rsidRPr="00E775BC">
        <w:rPr>
          <w:bCs/>
          <w:iCs/>
          <w:lang w:val="vi-VN"/>
        </w:rPr>
        <w:t xml:space="preserve">bảo đảm phù hợp với Luật Ban hành văn bản quy phạm pháp luật, </w:t>
      </w:r>
      <w:r w:rsidR="00812EBA" w:rsidRPr="00812EBA">
        <w:rPr>
          <w:iCs/>
          <w:color w:val="000000"/>
          <w:lang w:val="vi-VN"/>
        </w:rPr>
        <w:t xml:space="preserve">Thông tư số 167/2012/TT-BTC </w:t>
      </w:r>
      <w:r>
        <w:rPr>
          <w:iCs/>
          <w:color w:val="000000"/>
          <w:lang w:val="vi-VN"/>
        </w:rPr>
        <w:t xml:space="preserve">và tình hình thực tế </w:t>
      </w:r>
      <w:r w:rsidRPr="00E775BC">
        <w:rPr>
          <w:bCs/>
          <w:iCs/>
          <w:lang w:val="vi-VN"/>
        </w:rPr>
        <w:t>sau sắp xếp</w:t>
      </w:r>
      <w:r>
        <w:rPr>
          <w:bCs/>
          <w:iCs/>
          <w:lang w:val="vi-VN"/>
        </w:rPr>
        <w:t xml:space="preserve"> trong điều kiện thực hiện</w:t>
      </w:r>
      <w:r w:rsidRPr="00E775BC">
        <w:rPr>
          <w:bCs/>
          <w:iCs/>
          <w:lang w:val="vi-VN"/>
        </w:rPr>
        <w:t xml:space="preserve"> mô hình chính quyền địa phương </w:t>
      </w:r>
      <w:r w:rsidR="00BE074D">
        <w:rPr>
          <w:bCs/>
          <w:iCs/>
        </w:rPr>
        <w:t>02</w:t>
      </w:r>
      <w:r w:rsidRPr="00E775BC">
        <w:rPr>
          <w:bCs/>
          <w:iCs/>
          <w:lang w:val="vi-VN"/>
        </w:rPr>
        <w:t xml:space="preserve"> cấp, </w:t>
      </w:r>
      <w:r>
        <w:rPr>
          <w:color w:val="000000" w:themeColor="text1"/>
          <w:lang w:val="es-MX"/>
        </w:rPr>
        <w:t xml:space="preserve">theo đúng chỉ đạo của Bộ Tư pháp tại Văn bản số 6243/BTP-KTVB&amp;QLXLVPHC ngày 06/10/2025, </w:t>
      </w:r>
      <w:r>
        <w:rPr>
          <w:color w:val="000000" w:themeColor="text1"/>
          <w:lang w:val="nl-NL"/>
        </w:rPr>
        <w:t xml:space="preserve">qua đó hoàn thiện hệ thống văn bản quy phạm pháp luật của tỉnh hợp hiến, hợp pháp, thống nhất và đồng bộ, tạo hành lang pháp lý thuận lợi cho sự phát triển của địa phương. </w:t>
      </w:r>
    </w:p>
    <w:p w14:paraId="10250196" w14:textId="77777777" w:rsidR="00782E20" w:rsidRPr="00E775BC" w:rsidRDefault="00782E20" w:rsidP="00BF3281">
      <w:pPr>
        <w:spacing w:before="80" w:after="80" w:line="300" w:lineRule="atLeast"/>
        <w:ind w:firstLine="567"/>
        <w:jc w:val="both"/>
        <w:rPr>
          <w:b/>
          <w:bCs/>
          <w:color w:val="000000" w:themeColor="text1"/>
          <w:spacing w:val="2"/>
          <w:lang w:val="vi-VN"/>
        </w:rPr>
      </w:pPr>
      <w:r w:rsidRPr="00E775BC">
        <w:rPr>
          <w:b/>
          <w:bCs/>
          <w:color w:val="000000" w:themeColor="text1"/>
          <w:spacing w:val="2"/>
          <w:lang w:val="vi-VN"/>
        </w:rPr>
        <w:t>2. Quan điểm xây dựng dự thảo Nghị quyết</w:t>
      </w:r>
    </w:p>
    <w:p w14:paraId="76BA96E1" w14:textId="77777777" w:rsidR="00782E20" w:rsidRDefault="00782E20" w:rsidP="00BF3281">
      <w:pPr>
        <w:tabs>
          <w:tab w:val="right" w:leader="dot" w:pos="7920"/>
        </w:tabs>
        <w:spacing w:before="80" w:after="80" w:line="300" w:lineRule="atLeast"/>
        <w:ind w:firstLine="567"/>
        <w:jc w:val="both"/>
        <w:rPr>
          <w:color w:val="000000" w:themeColor="text1"/>
          <w:lang w:val="vi-VN"/>
        </w:rPr>
      </w:pPr>
      <w:r>
        <w:rPr>
          <w:color w:val="000000" w:themeColor="text1"/>
          <w:lang w:val="vi-VN"/>
        </w:rPr>
        <w:t xml:space="preserve">- </w:t>
      </w:r>
      <w:r w:rsidRPr="00E775BC">
        <w:rPr>
          <w:color w:val="000000" w:themeColor="text1"/>
          <w:lang w:val="vi-VN"/>
        </w:rPr>
        <w:t>Bảo đ</w:t>
      </w:r>
      <w:r>
        <w:rPr>
          <w:color w:val="000000" w:themeColor="text1"/>
          <w:lang w:val="vi-VN"/>
        </w:rPr>
        <w:t>ảm việc thi hành Hiến pháp, pháp luật.</w:t>
      </w:r>
    </w:p>
    <w:p w14:paraId="6F3B2933" w14:textId="3BD4591D" w:rsidR="00782E20" w:rsidRPr="00812EBA" w:rsidRDefault="00782E20" w:rsidP="00BF3281">
      <w:pPr>
        <w:tabs>
          <w:tab w:val="right" w:leader="dot" w:pos="7920"/>
        </w:tabs>
        <w:spacing w:before="80" w:after="80" w:line="300" w:lineRule="atLeast"/>
        <w:ind w:firstLine="567"/>
        <w:jc w:val="both"/>
        <w:rPr>
          <w:color w:val="000000" w:themeColor="text1"/>
        </w:rPr>
      </w:pPr>
      <w:r>
        <w:rPr>
          <w:color w:val="000000" w:themeColor="text1"/>
          <w:lang w:val="vi-VN"/>
        </w:rPr>
        <w:t xml:space="preserve">- Phù hợp với </w:t>
      </w:r>
      <w:r>
        <w:rPr>
          <w:lang w:val="vi-VN"/>
        </w:rPr>
        <w:t>Luật Ban hành văn bản quy phạm pháp luật</w:t>
      </w:r>
      <w:r>
        <w:rPr>
          <w:color w:val="000000" w:themeColor="text1"/>
          <w:lang w:val="vi-VN"/>
        </w:rPr>
        <w:t xml:space="preserve">, </w:t>
      </w:r>
      <w:r w:rsidR="00812EBA" w:rsidRPr="00812EBA">
        <w:rPr>
          <w:iCs/>
          <w:color w:val="000000"/>
          <w:spacing w:val="6"/>
          <w:lang w:val="vi-VN"/>
        </w:rPr>
        <w:t xml:space="preserve">Thông tư số 167/2012/TT-BTC ngày 10/10/2012 của Bộ trưởng Bộ Tài chính quy định việc lập dự toán, quản lý và sử dụng kinh phí thực hiện các hoạt động kiểm soát thủ tục hành chính </w:t>
      </w:r>
      <w:r>
        <w:rPr>
          <w:color w:val="000000" w:themeColor="text1"/>
          <w:lang w:val="vi-VN"/>
        </w:rPr>
        <w:t>và các văn bản pháp luật</w:t>
      </w:r>
      <w:r w:rsidR="00812EBA">
        <w:rPr>
          <w:color w:val="000000" w:themeColor="text1"/>
        </w:rPr>
        <w:t xml:space="preserve"> hiện hành</w:t>
      </w:r>
      <w:r>
        <w:rPr>
          <w:color w:val="000000" w:themeColor="text1"/>
          <w:lang w:val="vi-VN"/>
        </w:rPr>
        <w:t xml:space="preserve"> có liên quan.</w:t>
      </w:r>
      <w:r w:rsidR="00812EBA">
        <w:rPr>
          <w:color w:val="000000" w:themeColor="text1"/>
        </w:rPr>
        <w:t xml:space="preserve"> </w:t>
      </w:r>
    </w:p>
    <w:p w14:paraId="4BA88648" w14:textId="6C126214" w:rsidR="00782E20" w:rsidRDefault="00782E20" w:rsidP="00BF3281">
      <w:pPr>
        <w:spacing w:before="80" w:after="80" w:line="300" w:lineRule="atLeast"/>
        <w:ind w:firstLine="567"/>
        <w:jc w:val="both"/>
        <w:rPr>
          <w:color w:val="000000" w:themeColor="text1"/>
          <w:spacing w:val="2"/>
          <w:lang w:val="vi-VN"/>
        </w:rPr>
      </w:pPr>
      <w:r>
        <w:rPr>
          <w:color w:val="000000" w:themeColor="text1"/>
          <w:lang w:val="vi-VN"/>
        </w:rPr>
        <w:t xml:space="preserve">- Phù hợp với tình hình thực tiễn tại tỉnh Tuyên Quang sau sắp xếp và mô hình chính quyền địa phương </w:t>
      </w:r>
      <w:r w:rsidR="00D632B2">
        <w:rPr>
          <w:color w:val="000000" w:themeColor="text1"/>
        </w:rPr>
        <w:t>02</w:t>
      </w:r>
      <w:r>
        <w:rPr>
          <w:color w:val="000000" w:themeColor="text1"/>
          <w:lang w:val="vi-VN"/>
        </w:rPr>
        <w:t xml:space="preserve"> cấp.</w:t>
      </w:r>
    </w:p>
    <w:p w14:paraId="1B3462A2" w14:textId="77777777" w:rsidR="00782E20" w:rsidRDefault="00782E20" w:rsidP="00BF3281">
      <w:pPr>
        <w:spacing w:before="80" w:after="80" w:line="300" w:lineRule="atLeast"/>
        <w:ind w:firstLine="567"/>
        <w:jc w:val="both"/>
        <w:rPr>
          <w:b/>
          <w:bCs/>
          <w:color w:val="000000" w:themeColor="text1"/>
          <w:spacing w:val="2"/>
          <w:sz w:val="26"/>
          <w:szCs w:val="26"/>
          <w:lang w:val="vi-VN"/>
        </w:rPr>
      </w:pPr>
      <w:r>
        <w:rPr>
          <w:b/>
          <w:bCs/>
          <w:color w:val="000000" w:themeColor="text1"/>
          <w:spacing w:val="2"/>
          <w:sz w:val="26"/>
          <w:szCs w:val="26"/>
          <w:lang w:val="vi-VN"/>
        </w:rPr>
        <w:t>III. QUÁ TRÌNH XÂY DỰNG DỰ THẢO NGHỊ QUYẾT</w:t>
      </w:r>
    </w:p>
    <w:p w14:paraId="43B89899" w14:textId="592878B2" w:rsidR="00782E20" w:rsidRPr="00812EBA" w:rsidRDefault="00782E20" w:rsidP="00BF3281">
      <w:pPr>
        <w:spacing w:before="80" w:after="80" w:line="300" w:lineRule="atLeast"/>
        <w:ind w:firstLine="567"/>
        <w:jc w:val="both"/>
        <w:rPr>
          <w:color w:val="000000" w:themeColor="text1"/>
          <w:spacing w:val="2"/>
        </w:rPr>
      </w:pPr>
      <w:r>
        <w:rPr>
          <w:color w:val="000000" w:themeColor="text1"/>
          <w:lang w:val="nb-NO"/>
        </w:rPr>
        <w:t xml:space="preserve">Tại Văn bản số 428/HĐND-PC ngày 19/11/2025 của Thường trực Hội đồng nhân dân tỉnh về việc cho ý kiến đối với danh mục xây dựng Nghị quyết quy phạm pháp luật của Hội đồng nhân dân tỉnh xử lý các Nghị quyết quy phạm pháp luật không còn phù hợp do chịu sự tác động của việc sắp xếp đơn vị hành chính; Văn bản số 3717/UBND-NC ngày 21/11/2025 của Chủ tịch Ủy ban nhân dân tỉnh về việc giao soạn thảo nghị quyết quy phạm pháp luật của Hội đồng nhân dân tỉnh, </w:t>
      </w:r>
      <w:r>
        <w:rPr>
          <w:color w:val="000000" w:themeColor="text1"/>
          <w:u w:val="single"/>
          <w:lang w:val="nb-NO"/>
        </w:rPr>
        <w:t xml:space="preserve">giao </w:t>
      </w:r>
      <w:r w:rsidR="00812EBA" w:rsidRPr="00812EBA">
        <w:rPr>
          <w:color w:val="000000" w:themeColor="text1"/>
          <w:u w:val="single"/>
          <w:lang w:val="nb-NO"/>
        </w:rPr>
        <w:t xml:space="preserve">Văn phòng UBND tỉnh </w:t>
      </w:r>
      <w:r>
        <w:rPr>
          <w:color w:val="000000" w:themeColor="text1"/>
          <w:u w:val="single"/>
          <w:lang w:val="nb-NO"/>
        </w:rPr>
        <w:t>chủ trì soạn thảo dự thảo Nghị quyết</w:t>
      </w:r>
      <w:r>
        <w:rPr>
          <w:color w:val="000000" w:themeColor="text1"/>
          <w:lang w:val="nb-NO"/>
        </w:rPr>
        <w:t xml:space="preserve"> </w:t>
      </w:r>
      <w:r w:rsidR="00812EBA" w:rsidRPr="00812EBA">
        <w:rPr>
          <w:color w:val="000000" w:themeColor="text1"/>
          <w:lang w:val="vi-VN"/>
        </w:rPr>
        <w:t xml:space="preserve">Quy định mức chi thực hiện các hoạt động kiểm soát thủ tục hành chính trên địa bàn tỉnh Tuyên Quang </w:t>
      </w:r>
      <w:r w:rsidRPr="00E775BC">
        <w:rPr>
          <w:color w:val="000000" w:themeColor="text1"/>
          <w:u w:val="single"/>
          <w:lang w:val="vi-VN"/>
        </w:rPr>
        <w:t>theo trình tự, thủ tục thông thường</w:t>
      </w:r>
      <w:r w:rsidRPr="00E775BC">
        <w:rPr>
          <w:color w:val="000000" w:themeColor="text1"/>
          <w:lang w:val="vi-VN"/>
        </w:rPr>
        <w:t>, trình Hội đồng nhân dân tỉnh ban hành trong tháng 5</w:t>
      </w:r>
      <w:r w:rsidR="00ED4C82">
        <w:rPr>
          <w:color w:val="000000" w:themeColor="text1"/>
        </w:rPr>
        <w:t xml:space="preserve"> năm </w:t>
      </w:r>
      <w:r w:rsidRPr="00E775BC">
        <w:rPr>
          <w:color w:val="000000" w:themeColor="text1"/>
          <w:lang w:val="vi-VN"/>
        </w:rPr>
        <w:t xml:space="preserve">2026. </w:t>
      </w:r>
      <w:r w:rsidR="00812EBA">
        <w:rPr>
          <w:color w:val="000000" w:themeColor="text1"/>
        </w:rPr>
        <w:t xml:space="preserve"> </w:t>
      </w:r>
    </w:p>
    <w:p w14:paraId="1BC304D2" w14:textId="2DC4882D" w:rsidR="00782E20" w:rsidRPr="00520E4B" w:rsidRDefault="00812EBA" w:rsidP="00BF3281">
      <w:pPr>
        <w:spacing w:before="80" w:after="80" w:line="300" w:lineRule="atLeast"/>
        <w:ind w:firstLine="567"/>
        <w:jc w:val="both"/>
        <w:rPr>
          <w:color w:val="000000" w:themeColor="text1"/>
          <w:spacing w:val="2"/>
        </w:rPr>
      </w:pPr>
      <w:r w:rsidRPr="00812EBA">
        <w:rPr>
          <w:color w:val="000000" w:themeColor="text1"/>
          <w:spacing w:val="2"/>
          <w:lang w:val="vi-VN"/>
        </w:rPr>
        <w:t xml:space="preserve">Văn phòng UBND tỉnh </w:t>
      </w:r>
      <w:r w:rsidR="00782E20">
        <w:rPr>
          <w:color w:val="000000" w:themeColor="text1"/>
          <w:spacing w:val="2"/>
          <w:lang w:val="vi-VN"/>
        </w:rPr>
        <w:t xml:space="preserve">đã ban hành Quyết định số </w:t>
      </w:r>
      <w:r>
        <w:rPr>
          <w:color w:val="000000" w:themeColor="text1"/>
          <w:spacing w:val="2"/>
        </w:rPr>
        <w:t>….</w:t>
      </w:r>
      <w:r w:rsidR="00782E20">
        <w:rPr>
          <w:color w:val="000000" w:themeColor="text1"/>
          <w:spacing w:val="2"/>
          <w:lang w:val="vi-VN"/>
        </w:rPr>
        <w:t>/QĐ-</w:t>
      </w:r>
      <w:r>
        <w:rPr>
          <w:color w:val="000000" w:themeColor="text1"/>
          <w:spacing w:val="2"/>
        </w:rPr>
        <w:t>VP</w:t>
      </w:r>
      <w:r w:rsidR="00782E20">
        <w:rPr>
          <w:color w:val="000000" w:themeColor="text1"/>
          <w:spacing w:val="2"/>
          <w:lang w:val="vi-VN"/>
        </w:rPr>
        <w:t xml:space="preserve"> ngày </w:t>
      </w:r>
      <w:r>
        <w:rPr>
          <w:color w:val="000000" w:themeColor="text1"/>
          <w:spacing w:val="2"/>
        </w:rPr>
        <w:t>…../5</w:t>
      </w:r>
      <w:r w:rsidR="00782E20">
        <w:rPr>
          <w:color w:val="000000" w:themeColor="text1"/>
          <w:spacing w:val="2"/>
          <w:lang w:val="vi-VN"/>
        </w:rPr>
        <w:t xml:space="preserve">/2026 thành lập Tổ soạn thảo dự thảo </w:t>
      </w:r>
      <w:r w:rsidR="00520E4B" w:rsidRPr="00520E4B">
        <w:rPr>
          <w:color w:val="000000" w:themeColor="text1"/>
          <w:spacing w:val="2"/>
          <w:lang w:val="vi-VN"/>
        </w:rPr>
        <w:t>Nghị quyết thay thế Nghị quyết số 09/2013/NQ-HĐND ngày 17/7/2013 của Hội đồng nhân dân tỉnh Quy định mức chi, việc lập dự toán, quản lý, sử dụng và quyết toán kinh phí thực hiện công tác kiểm soát thủ tục hành chính áp dụng trên địa bàn tỉnh Tuyên Quang</w:t>
      </w:r>
      <w:r w:rsidR="00520E4B">
        <w:rPr>
          <w:color w:val="000000" w:themeColor="text1"/>
          <w:spacing w:val="2"/>
        </w:rPr>
        <w:t xml:space="preserve"> </w:t>
      </w:r>
      <w:r w:rsidR="00782E20">
        <w:rPr>
          <w:color w:val="000000" w:themeColor="text1"/>
          <w:spacing w:val="2"/>
          <w:lang w:val="vi-VN"/>
        </w:rPr>
        <w:t xml:space="preserve">do </w:t>
      </w:r>
      <w:r w:rsidR="00520E4B" w:rsidRPr="00520E4B">
        <w:rPr>
          <w:color w:val="000000" w:themeColor="text1"/>
          <w:spacing w:val="2"/>
          <w:lang w:val="vi-VN"/>
        </w:rPr>
        <w:t xml:space="preserve">Phó Chánh Văn phòng Ủy ban nhân dân tỉnh </w:t>
      </w:r>
      <w:r w:rsidR="00782E20">
        <w:rPr>
          <w:color w:val="000000" w:themeColor="text1"/>
          <w:spacing w:val="2"/>
          <w:lang w:val="vi-VN"/>
        </w:rPr>
        <w:t>làm Tổ trưởng. Quá trình xây dựng dự thảo Nghị quyết, cụ thể như sau:</w:t>
      </w:r>
      <w:r w:rsidR="00520E4B">
        <w:rPr>
          <w:color w:val="000000" w:themeColor="text1"/>
          <w:spacing w:val="2"/>
        </w:rPr>
        <w:t xml:space="preserve"> </w:t>
      </w:r>
    </w:p>
    <w:p w14:paraId="239C9A99" w14:textId="6BFEA189" w:rsidR="00782E20" w:rsidRDefault="00782E20" w:rsidP="00BF3281">
      <w:pPr>
        <w:spacing w:before="80" w:after="80" w:line="300" w:lineRule="atLeast"/>
        <w:ind w:firstLine="567"/>
        <w:jc w:val="both"/>
        <w:rPr>
          <w:spacing w:val="2"/>
          <w:lang w:val="vi-VN"/>
        </w:rPr>
      </w:pPr>
      <w:r w:rsidRPr="003636F5">
        <w:rPr>
          <w:bCs/>
          <w:spacing w:val="-2"/>
          <w:lang w:val="vi-VN"/>
        </w:rPr>
        <w:lastRenderedPageBreak/>
        <w:t xml:space="preserve">Tổ chức tổng kết việc thi hành Nghị quyết số </w:t>
      </w:r>
      <w:r w:rsidR="00520E4B" w:rsidRPr="00520E4B">
        <w:rPr>
          <w:color w:val="000000" w:themeColor="text1"/>
          <w:spacing w:val="2"/>
          <w:lang w:val="vi-VN"/>
        </w:rPr>
        <w:t>09/2013/NQ-HĐND</w:t>
      </w:r>
      <w:r w:rsidR="00520E4B" w:rsidRPr="003636F5">
        <w:rPr>
          <w:bCs/>
          <w:i/>
          <w:iCs/>
          <w:spacing w:val="-2"/>
          <w:lang w:val="vi-VN"/>
        </w:rPr>
        <w:t xml:space="preserve"> </w:t>
      </w:r>
      <w:r w:rsidRPr="003636F5">
        <w:rPr>
          <w:bCs/>
          <w:i/>
          <w:iCs/>
          <w:spacing w:val="-2"/>
          <w:lang w:val="vi-VN"/>
        </w:rPr>
        <w:t xml:space="preserve">(Báo cáo số </w:t>
      </w:r>
      <w:r w:rsidR="00520E4B">
        <w:rPr>
          <w:bCs/>
          <w:i/>
          <w:iCs/>
          <w:spacing w:val="-2"/>
        </w:rPr>
        <w:t>….</w:t>
      </w:r>
      <w:r w:rsidRPr="003636F5">
        <w:rPr>
          <w:bCs/>
          <w:i/>
          <w:iCs/>
          <w:spacing w:val="-2"/>
          <w:lang w:val="vi-VN"/>
        </w:rPr>
        <w:t>/BC-</w:t>
      </w:r>
      <w:r w:rsidR="00520E4B">
        <w:rPr>
          <w:bCs/>
          <w:i/>
          <w:iCs/>
          <w:spacing w:val="-2"/>
        </w:rPr>
        <w:t>VP</w:t>
      </w:r>
      <w:r w:rsidRPr="003636F5">
        <w:rPr>
          <w:bCs/>
          <w:i/>
          <w:iCs/>
          <w:spacing w:val="-2"/>
          <w:lang w:val="vi-VN"/>
        </w:rPr>
        <w:t xml:space="preserve"> ngày </w:t>
      </w:r>
      <w:r w:rsidR="00520E4B">
        <w:rPr>
          <w:bCs/>
          <w:i/>
          <w:iCs/>
          <w:spacing w:val="-2"/>
        </w:rPr>
        <w:t>…./5</w:t>
      </w:r>
      <w:r w:rsidRPr="003636F5">
        <w:rPr>
          <w:bCs/>
          <w:i/>
          <w:iCs/>
          <w:spacing w:val="-2"/>
          <w:lang w:val="vi-VN"/>
        </w:rPr>
        <w:t xml:space="preserve">/2026 của </w:t>
      </w:r>
      <w:r w:rsidR="00520E4B" w:rsidRPr="00520E4B">
        <w:rPr>
          <w:bCs/>
          <w:i/>
          <w:iCs/>
          <w:spacing w:val="-2"/>
          <w:lang w:val="vi-VN"/>
        </w:rPr>
        <w:t>Văn phòng UBND tỉnh</w:t>
      </w:r>
      <w:r w:rsidRPr="003636F5">
        <w:rPr>
          <w:bCs/>
          <w:i/>
          <w:iCs/>
          <w:spacing w:val="-2"/>
          <w:lang w:val="vi-VN"/>
        </w:rPr>
        <w:t>)</w:t>
      </w:r>
      <w:r w:rsidRPr="003636F5">
        <w:rPr>
          <w:bCs/>
          <w:spacing w:val="-2"/>
          <w:lang w:val="vi-VN"/>
        </w:rPr>
        <w:t xml:space="preserve">; </w:t>
      </w:r>
      <w:r w:rsidRPr="00CE1B83">
        <w:rPr>
          <w:lang w:val="vi-VN"/>
        </w:rPr>
        <w:t xml:space="preserve">nghiên cứu các văn bản </w:t>
      </w:r>
      <w:r w:rsidRPr="00CE1B83">
        <w:rPr>
          <w:lang w:val="nb-NO"/>
        </w:rPr>
        <w:t xml:space="preserve">của Đảng, văn bản </w:t>
      </w:r>
      <w:r w:rsidR="00222B3F">
        <w:t>QPPL</w:t>
      </w:r>
      <w:r w:rsidRPr="00CE1B83">
        <w:rPr>
          <w:lang w:val="vi-VN"/>
        </w:rPr>
        <w:t xml:space="preserve"> hiện hành</w:t>
      </w:r>
      <w:r w:rsidRPr="00CE1B83">
        <w:rPr>
          <w:lang w:val="nb-NO"/>
        </w:rPr>
        <w:t xml:space="preserve"> </w:t>
      </w:r>
      <w:r w:rsidRPr="00CE1B83">
        <w:rPr>
          <w:lang w:val="vi-VN"/>
        </w:rPr>
        <w:t xml:space="preserve">để soạn thảo dự thảo </w:t>
      </w:r>
      <w:r w:rsidRPr="00CE1B83">
        <w:rPr>
          <w:lang w:val="nb-NO"/>
        </w:rPr>
        <w:t>Nghị quyết</w:t>
      </w:r>
      <w:r>
        <w:rPr>
          <w:lang w:val="nb-NO"/>
        </w:rPr>
        <w:t xml:space="preserve">. </w:t>
      </w:r>
      <w:r w:rsidR="00520E4B">
        <w:rPr>
          <w:lang w:val="nb-NO"/>
        </w:rPr>
        <w:t xml:space="preserve"> </w:t>
      </w:r>
    </w:p>
    <w:p w14:paraId="49E39CCC" w14:textId="671DAD98" w:rsidR="00782E20" w:rsidRPr="00EB2CB6" w:rsidRDefault="00782E20" w:rsidP="00BF3281">
      <w:pPr>
        <w:spacing w:before="80" w:after="80" w:line="300" w:lineRule="atLeast"/>
        <w:ind w:firstLine="567"/>
        <w:jc w:val="both"/>
        <w:rPr>
          <w:color w:val="000000" w:themeColor="text1"/>
          <w:spacing w:val="2"/>
          <w:lang w:val="vi-VN"/>
        </w:rPr>
      </w:pPr>
      <w:r>
        <w:rPr>
          <w:spacing w:val="2"/>
          <w:lang w:val="vi-VN"/>
        </w:rPr>
        <w:t xml:space="preserve">Ngày </w:t>
      </w:r>
      <w:r w:rsidR="00F5593A">
        <w:rPr>
          <w:spacing w:val="2"/>
        </w:rPr>
        <w:t>…</w:t>
      </w:r>
      <w:r w:rsidRPr="00E775BC">
        <w:rPr>
          <w:spacing w:val="2"/>
          <w:lang w:val="vi-VN"/>
        </w:rPr>
        <w:t>/</w:t>
      </w:r>
      <w:r w:rsidR="00F5593A">
        <w:rPr>
          <w:spacing w:val="2"/>
        </w:rPr>
        <w:t>…</w:t>
      </w:r>
      <w:r w:rsidRPr="00E775BC">
        <w:rPr>
          <w:spacing w:val="2"/>
          <w:lang w:val="vi-VN"/>
        </w:rPr>
        <w:t>/2026</w:t>
      </w:r>
      <w:r>
        <w:rPr>
          <w:spacing w:val="2"/>
          <w:lang w:val="vi-VN"/>
        </w:rPr>
        <w:t xml:space="preserve">, </w:t>
      </w:r>
      <w:r w:rsidR="00F5593A">
        <w:rPr>
          <w:spacing w:val="2"/>
        </w:rPr>
        <w:t>Văn phòng UBND tỉnh</w:t>
      </w:r>
      <w:r>
        <w:rPr>
          <w:spacing w:val="2"/>
          <w:lang w:val="vi-VN"/>
        </w:rPr>
        <w:t xml:space="preserve"> đã ban hành Văn bản số </w:t>
      </w:r>
      <w:r w:rsidR="00F5593A">
        <w:rPr>
          <w:spacing w:val="2"/>
        </w:rPr>
        <w:t>….</w:t>
      </w:r>
      <w:r>
        <w:rPr>
          <w:spacing w:val="2"/>
          <w:lang w:val="vi-VN"/>
        </w:rPr>
        <w:t>/</w:t>
      </w:r>
      <w:r w:rsidR="00C05BE1">
        <w:rPr>
          <w:spacing w:val="2"/>
        </w:rPr>
        <w:t>VP-TCD</w:t>
      </w:r>
      <w:r>
        <w:rPr>
          <w:spacing w:val="2"/>
          <w:lang w:val="vi-VN"/>
        </w:rPr>
        <w:t>, đề nghị Ủy ban Mặt trận Tổ quốc Việt Nam tỉnh</w:t>
      </w:r>
      <w:r w:rsidR="00C05BE1">
        <w:rPr>
          <w:spacing w:val="2"/>
        </w:rPr>
        <w:t xml:space="preserve">; </w:t>
      </w:r>
      <w:r w:rsidRPr="00E775BC">
        <w:rPr>
          <w:spacing w:val="2"/>
          <w:lang w:val="vi-VN"/>
        </w:rPr>
        <w:t>Các cơ quan chuyên môn thuộc UBND tỉnh</w:t>
      </w:r>
      <w:r>
        <w:rPr>
          <w:spacing w:val="2"/>
          <w:lang w:val="vi-VN"/>
        </w:rPr>
        <w:t xml:space="preserve">; Ủy ban nhân dân các xã, phường tham gia ý kiến vào dự thảo Nghị quyết. Kết quả: có </w:t>
      </w:r>
      <w:r w:rsidR="00C05BE1" w:rsidRPr="00C05BE1">
        <w:rPr>
          <w:bCs/>
          <w:spacing w:val="2"/>
        </w:rPr>
        <w:t>….</w:t>
      </w:r>
      <w:r w:rsidRPr="00C05BE1">
        <w:rPr>
          <w:bCs/>
          <w:spacing w:val="2"/>
          <w:lang w:val="vi-VN"/>
        </w:rPr>
        <w:t xml:space="preserve"> </w:t>
      </w:r>
      <w:r w:rsidRPr="003B6459">
        <w:rPr>
          <w:bCs/>
          <w:spacing w:val="2"/>
          <w:lang w:val="vi-VN"/>
        </w:rPr>
        <w:t>cơ quan</w:t>
      </w:r>
      <w:r w:rsidRPr="009C0E75">
        <w:rPr>
          <w:bCs/>
          <w:spacing w:val="2"/>
          <w:lang w:val="vi-VN"/>
        </w:rPr>
        <w:t>, đơn v</w:t>
      </w:r>
      <w:r w:rsidRPr="00544903">
        <w:rPr>
          <w:bCs/>
          <w:spacing w:val="2"/>
          <w:lang w:val="vi-VN"/>
        </w:rPr>
        <w:t>ị</w:t>
      </w:r>
      <w:r w:rsidRPr="003B6459">
        <w:rPr>
          <w:bCs/>
          <w:spacing w:val="2"/>
          <w:lang w:val="vi-VN"/>
        </w:rPr>
        <w:t xml:space="preserve"> </w:t>
      </w:r>
      <w:r w:rsidRPr="00317B8A">
        <w:rPr>
          <w:lang w:val="vi-VN"/>
        </w:rPr>
        <w:t xml:space="preserve">được lấy ý kiến đã có văn bản tham gia, </w:t>
      </w:r>
      <w:r w:rsidRPr="00317B8A">
        <w:rPr>
          <w:spacing w:val="2"/>
          <w:lang w:val="vi-VN"/>
        </w:rPr>
        <w:t xml:space="preserve">trong đó </w:t>
      </w:r>
      <w:r w:rsidR="00C05BE1">
        <w:rPr>
          <w:spacing w:val="2"/>
        </w:rPr>
        <w:t>…..</w:t>
      </w:r>
      <w:r w:rsidRPr="00317B8A">
        <w:rPr>
          <w:spacing w:val="2"/>
          <w:lang w:val="vi-VN"/>
        </w:rPr>
        <w:t xml:space="preserve"> cơ quan, đơn vị nhất trí với dự thảo Nghị quyết; </w:t>
      </w:r>
      <w:r w:rsidR="00C05BE1">
        <w:rPr>
          <w:spacing w:val="2"/>
        </w:rPr>
        <w:t>….</w:t>
      </w:r>
      <w:r w:rsidRPr="00317B8A">
        <w:rPr>
          <w:spacing w:val="2"/>
          <w:lang w:val="vi-VN"/>
        </w:rPr>
        <w:t xml:space="preserve"> cơ quan, đơn vị có ý kiến tham gia</w:t>
      </w:r>
      <w:r w:rsidRPr="00C40219">
        <w:rPr>
          <w:spacing w:val="2"/>
          <w:lang w:val="vi-VN"/>
        </w:rPr>
        <w:t>,</w:t>
      </w:r>
      <w:r>
        <w:rPr>
          <w:spacing w:val="2"/>
          <w:lang w:val="vi-VN"/>
        </w:rPr>
        <w:t xml:space="preserve"> </w:t>
      </w:r>
      <w:r w:rsidR="00C05BE1">
        <w:rPr>
          <w:spacing w:val="2"/>
        </w:rPr>
        <w:t>Văn phòng UBND tỉnh</w:t>
      </w:r>
      <w:r w:rsidR="00C05BE1">
        <w:rPr>
          <w:spacing w:val="2"/>
          <w:lang w:val="vi-VN"/>
        </w:rPr>
        <w:t xml:space="preserve"> </w:t>
      </w:r>
      <w:r>
        <w:rPr>
          <w:spacing w:val="2"/>
          <w:lang w:val="vi-VN"/>
        </w:rPr>
        <w:t xml:space="preserve">đã tổng hợp, tiếp thu, giải trình ý kiến tham gia </w:t>
      </w:r>
      <w:r>
        <w:rPr>
          <w:i/>
          <w:iCs/>
          <w:spacing w:val="2"/>
          <w:lang w:val="vi-VN"/>
        </w:rPr>
        <w:t>(</w:t>
      </w:r>
      <w:r>
        <w:rPr>
          <w:i/>
          <w:iCs/>
          <w:color w:val="000000" w:themeColor="text1"/>
          <w:spacing w:val="2"/>
          <w:lang w:val="vi-VN"/>
        </w:rPr>
        <w:t xml:space="preserve">có </w:t>
      </w:r>
      <w:r w:rsidRPr="00E775BC">
        <w:rPr>
          <w:i/>
          <w:iCs/>
          <w:color w:val="000000" w:themeColor="text1"/>
          <w:spacing w:val="2"/>
          <w:lang w:val="vi-VN"/>
        </w:rPr>
        <w:t>B</w:t>
      </w:r>
      <w:r>
        <w:rPr>
          <w:i/>
          <w:iCs/>
          <w:color w:val="000000" w:themeColor="text1"/>
          <w:spacing w:val="2"/>
          <w:lang w:val="vi-VN"/>
        </w:rPr>
        <w:t>ản tổng hợp ý kiến, tiếp thu, giải trình ý kiến góp ý</w:t>
      </w:r>
      <w:r w:rsidRPr="00E775BC">
        <w:rPr>
          <w:i/>
          <w:iCs/>
          <w:color w:val="000000" w:themeColor="text1"/>
          <w:spacing w:val="2"/>
          <w:lang w:val="vi-VN"/>
        </w:rPr>
        <w:t xml:space="preserve"> riêng kèm theo</w:t>
      </w:r>
      <w:r>
        <w:rPr>
          <w:i/>
          <w:iCs/>
          <w:color w:val="000000" w:themeColor="text1"/>
          <w:spacing w:val="2"/>
          <w:lang w:val="vi-VN"/>
        </w:rPr>
        <w:t>).</w:t>
      </w:r>
      <w:r w:rsidRPr="003B6459">
        <w:rPr>
          <w:i/>
          <w:iCs/>
          <w:color w:val="000000" w:themeColor="text1"/>
          <w:spacing w:val="2"/>
          <w:lang w:val="vi-VN"/>
        </w:rPr>
        <w:t xml:space="preserve"> </w:t>
      </w:r>
      <w:r w:rsidRPr="00EB2CB6">
        <w:rPr>
          <w:lang w:val="vi-VN"/>
        </w:rPr>
        <w:t xml:space="preserve">Cổng thông tin điện tử tỉnh có Văn bản số </w:t>
      </w:r>
      <w:r w:rsidR="00174C7D">
        <w:t>….</w:t>
      </w:r>
      <w:r w:rsidRPr="00EB2CB6">
        <w:rPr>
          <w:lang w:val="vi-VN"/>
        </w:rPr>
        <w:t xml:space="preserve">/VP-BBT ngày </w:t>
      </w:r>
      <w:r w:rsidR="00174C7D">
        <w:rPr>
          <w:spacing w:val="2"/>
        </w:rPr>
        <w:t>…</w:t>
      </w:r>
      <w:r w:rsidR="00174C7D" w:rsidRPr="00E775BC">
        <w:rPr>
          <w:spacing w:val="2"/>
          <w:lang w:val="vi-VN"/>
        </w:rPr>
        <w:t>/</w:t>
      </w:r>
      <w:r w:rsidR="00174C7D">
        <w:rPr>
          <w:spacing w:val="2"/>
        </w:rPr>
        <w:t>…</w:t>
      </w:r>
      <w:r w:rsidR="00174C7D" w:rsidRPr="00E775BC">
        <w:rPr>
          <w:spacing w:val="2"/>
          <w:lang w:val="vi-VN"/>
        </w:rPr>
        <w:t>/2026</w:t>
      </w:r>
      <w:r w:rsidR="00174C7D">
        <w:rPr>
          <w:spacing w:val="2"/>
        </w:rPr>
        <w:t xml:space="preserve"> </w:t>
      </w:r>
      <w:r w:rsidRPr="00EB2CB6">
        <w:rPr>
          <w:lang w:val="vi-VN"/>
        </w:rPr>
        <w:t>về việc tổng hợp ý kiến góp ý của cơ quan,</w:t>
      </w:r>
      <w:r w:rsidRPr="002D5C44">
        <w:rPr>
          <w:lang w:val="vi-VN"/>
        </w:rPr>
        <w:t xml:space="preserve"> </w:t>
      </w:r>
      <w:r w:rsidRPr="00EB2CB6">
        <w:rPr>
          <w:lang w:val="vi-VN"/>
        </w:rPr>
        <w:t xml:space="preserve">tổ chức và cá nhân đối với dự thảo văn bản quy phạm pháp luật, trong đó nêu: </w:t>
      </w:r>
      <w:r w:rsidRPr="002834FE">
        <w:rPr>
          <w:lang w:val="vi-VN"/>
        </w:rPr>
        <w:t xml:space="preserve">Ban Biên tập Cổng Thông tin điện tử tỉnh đã đăng tải công khai các nội dung trên để lấy ý kiến của các cơ quan, tổ chức và cá nhân tại địa chỉ: </w:t>
      </w:r>
      <w:hyperlink r:id="rId8" w:history="1">
        <w:r w:rsidRPr="00E62775">
          <w:t>http://www.tuyenquang.gov.vn/vi/category/du-thao/212982</w:t>
        </w:r>
      </w:hyperlink>
      <w:r w:rsidRPr="002834FE">
        <w:rPr>
          <w:lang w:val="vi-VN"/>
        </w:rPr>
        <w:t>.</w:t>
      </w:r>
      <w:r w:rsidRPr="00862D41">
        <w:rPr>
          <w:lang w:val="vi-VN"/>
        </w:rPr>
        <w:t xml:space="preserve"> </w:t>
      </w:r>
      <w:r w:rsidRPr="002834FE">
        <w:rPr>
          <w:lang w:val="vi-VN"/>
        </w:rPr>
        <w:t xml:space="preserve">Thời gian đăng tải là 10 ngày. Trong thời gian đăng tải, Ban Biên tập Cổng Thông tin điện tử tỉnh </w:t>
      </w:r>
      <w:r w:rsidR="00174C7D">
        <w:t>đã</w:t>
      </w:r>
      <w:r w:rsidRPr="002834FE">
        <w:rPr>
          <w:lang w:val="vi-VN"/>
        </w:rPr>
        <w:t xml:space="preserve"> nhận được </w:t>
      </w:r>
      <w:r w:rsidR="00174C7D">
        <w:t>….</w:t>
      </w:r>
      <w:r w:rsidRPr="002834FE">
        <w:rPr>
          <w:lang w:val="vi-VN"/>
        </w:rPr>
        <w:t>ý kiến đóng góp của các cơ quan, tổ chức và cá nhân vào dự thảo văn bản nêu trên.</w:t>
      </w:r>
    </w:p>
    <w:p w14:paraId="3C03274F" w14:textId="521B6440" w:rsidR="00782E20" w:rsidRDefault="00782E20" w:rsidP="00BF3281">
      <w:pPr>
        <w:pBdr>
          <w:bottom w:val="none" w:sz="4" w:space="31" w:color="000000"/>
        </w:pBdr>
        <w:spacing w:before="80" w:after="80" w:line="300" w:lineRule="atLeast"/>
        <w:ind w:firstLine="567"/>
        <w:jc w:val="both"/>
        <w:rPr>
          <w:color w:val="000000" w:themeColor="text1"/>
          <w:spacing w:val="2"/>
          <w:lang w:val="vi-VN"/>
        </w:rPr>
      </w:pPr>
      <w:r>
        <w:rPr>
          <w:color w:val="000000" w:themeColor="text1"/>
          <w:spacing w:val="2"/>
          <w:lang w:val="vi-VN"/>
        </w:rPr>
        <w:t xml:space="preserve">Ngày </w:t>
      </w:r>
      <w:r w:rsidR="00E62775">
        <w:rPr>
          <w:spacing w:val="2"/>
        </w:rPr>
        <w:t>…</w:t>
      </w:r>
      <w:r w:rsidR="00E62775" w:rsidRPr="00E775BC">
        <w:rPr>
          <w:spacing w:val="2"/>
          <w:lang w:val="vi-VN"/>
        </w:rPr>
        <w:t>/</w:t>
      </w:r>
      <w:r w:rsidR="00E62775">
        <w:rPr>
          <w:spacing w:val="2"/>
        </w:rPr>
        <w:t>…</w:t>
      </w:r>
      <w:r w:rsidR="00E62775" w:rsidRPr="00E775BC">
        <w:rPr>
          <w:spacing w:val="2"/>
          <w:lang w:val="vi-VN"/>
        </w:rPr>
        <w:t>/2026</w:t>
      </w:r>
      <w:r>
        <w:rPr>
          <w:color w:val="000000" w:themeColor="text1"/>
          <w:spacing w:val="2"/>
          <w:lang w:val="vi-VN"/>
        </w:rPr>
        <w:t xml:space="preserve">, Sở Tư pháp ban hành Báo cáo số </w:t>
      </w:r>
      <w:r w:rsidR="00E62775">
        <w:rPr>
          <w:color w:val="000000" w:themeColor="text1"/>
          <w:spacing w:val="2"/>
        </w:rPr>
        <w:t>….</w:t>
      </w:r>
      <w:r>
        <w:rPr>
          <w:color w:val="000000" w:themeColor="text1"/>
          <w:spacing w:val="2"/>
          <w:lang w:val="vi-VN"/>
        </w:rPr>
        <w:t xml:space="preserve">/BC-STP kết quả thẩm định dự thảo Nghị quyết của Hội đồng nhân dân Quy định </w:t>
      </w:r>
      <w:r w:rsidR="00B136E6" w:rsidRPr="00812EBA">
        <w:rPr>
          <w:color w:val="000000" w:themeColor="text1"/>
          <w:lang w:val="vi-VN"/>
        </w:rPr>
        <w:t>mức chi thực hiện các hoạt động kiểm soát thủ tục hành chính trên địa bàn tỉnh Tuyên Quang</w:t>
      </w:r>
      <w:r>
        <w:rPr>
          <w:color w:val="000000" w:themeColor="text1"/>
          <w:spacing w:val="2"/>
          <w:lang w:val="vi-VN"/>
        </w:rPr>
        <w:t>.</w:t>
      </w:r>
    </w:p>
    <w:p w14:paraId="6007DC70" w14:textId="4EB01564" w:rsidR="00782E20" w:rsidRDefault="00782E20" w:rsidP="00BF3281">
      <w:pPr>
        <w:pBdr>
          <w:bottom w:val="none" w:sz="4" w:space="31" w:color="000000"/>
        </w:pBdr>
        <w:spacing w:before="80" w:after="80" w:line="300" w:lineRule="atLeast"/>
        <w:ind w:firstLine="567"/>
        <w:jc w:val="both"/>
        <w:rPr>
          <w:color w:val="000000" w:themeColor="text1"/>
          <w:spacing w:val="2"/>
          <w:lang w:val="vi-VN"/>
        </w:rPr>
      </w:pPr>
      <w:r>
        <w:rPr>
          <w:color w:val="000000" w:themeColor="text1"/>
          <w:spacing w:val="2"/>
          <w:lang w:val="vi-VN"/>
        </w:rPr>
        <w:t xml:space="preserve">Trên cơ sở các ý kiến tham gia, thẩm định của các cơ quan, đơn vị, </w:t>
      </w:r>
      <w:r w:rsidR="00DE6C60">
        <w:rPr>
          <w:spacing w:val="2"/>
        </w:rPr>
        <w:t>Văn phòng UBND tỉnh</w:t>
      </w:r>
      <w:r>
        <w:rPr>
          <w:color w:val="000000" w:themeColor="text1"/>
          <w:spacing w:val="2"/>
          <w:lang w:val="vi-VN"/>
        </w:rPr>
        <w:t xml:space="preserve"> đã tổng hợp, giải trình, tiếp thu ý kiến đóng góp, ý kiến thẩm định, hoàn thiện hồ sơ dự thảo Nghị quyết. </w:t>
      </w:r>
    </w:p>
    <w:p w14:paraId="2619709B" w14:textId="77777777" w:rsidR="00156466" w:rsidRDefault="00782E20" w:rsidP="00BF3281">
      <w:pPr>
        <w:pBdr>
          <w:bottom w:val="none" w:sz="4" w:space="31" w:color="000000"/>
        </w:pBdr>
        <w:spacing w:before="80" w:after="80" w:line="300" w:lineRule="atLeast"/>
        <w:ind w:firstLine="567"/>
        <w:jc w:val="both"/>
        <w:rPr>
          <w:b/>
          <w:bCs/>
          <w:color w:val="000000" w:themeColor="text1"/>
          <w:spacing w:val="2"/>
          <w:sz w:val="26"/>
          <w:szCs w:val="26"/>
          <w:lang w:val="vi-VN"/>
        </w:rPr>
      </w:pPr>
      <w:r>
        <w:rPr>
          <w:b/>
          <w:bCs/>
          <w:color w:val="000000" w:themeColor="text1"/>
          <w:spacing w:val="2"/>
          <w:sz w:val="26"/>
          <w:szCs w:val="26"/>
          <w:lang w:val="vi-VN"/>
        </w:rPr>
        <w:t xml:space="preserve">IV. BỐ CỤC VÀ NỘI DUNG CƠ BẢN CỦA DỰ THẢO NGHỊ QUYẾT </w:t>
      </w:r>
    </w:p>
    <w:p w14:paraId="5317954A" w14:textId="59AEE87A" w:rsidR="00156466" w:rsidRPr="00156466" w:rsidRDefault="00156466" w:rsidP="00BF3281">
      <w:pPr>
        <w:pBdr>
          <w:bottom w:val="none" w:sz="4" w:space="31" w:color="000000"/>
        </w:pBdr>
        <w:spacing w:before="80" w:after="80" w:line="300" w:lineRule="atLeast"/>
        <w:ind w:firstLine="567"/>
        <w:jc w:val="both"/>
        <w:rPr>
          <w:b/>
          <w:bCs/>
          <w:color w:val="000000" w:themeColor="text1"/>
          <w:spacing w:val="2"/>
          <w:sz w:val="26"/>
          <w:szCs w:val="26"/>
          <w:lang w:val="vi-VN"/>
        </w:rPr>
      </w:pPr>
      <w:r>
        <w:rPr>
          <w:b/>
          <w:bCs/>
          <w:color w:val="000000" w:themeColor="text1"/>
          <w:spacing w:val="2"/>
          <w:lang w:val="vi-VN"/>
        </w:rPr>
        <w:t xml:space="preserve">1. </w:t>
      </w:r>
      <w:r>
        <w:rPr>
          <w:b/>
          <w:bCs/>
          <w:lang w:val="vi-VN"/>
        </w:rPr>
        <w:t>Phạm vi điều chỉnh</w:t>
      </w:r>
      <w:r>
        <w:rPr>
          <w:b/>
          <w:bCs/>
        </w:rPr>
        <w:t xml:space="preserve">, </w:t>
      </w:r>
      <w:r>
        <w:rPr>
          <w:b/>
          <w:color w:val="000000"/>
        </w:rPr>
        <w:t>đ</w:t>
      </w:r>
      <w:r w:rsidRPr="00156466">
        <w:rPr>
          <w:b/>
          <w:color w:val="000000"/>
          <w:lang w:val="vi-VN"/>
        </w:rPr>
        <w:t>ối tượng áp dụng</w:t>
      </w:r>
    </w:p>
    <w:p w14:paraId="41C12652" w14:textId="6F2AAC0E" w:rsidR="00026F18" w:rsidRDefault="00156466" w:rsidP="00BF3281">
      <w:pPr>
        <w:pBdr>
          <w:bottom w:val="none" w:sz="4" w:space="31" w:color="000000"/>
        </w:pBdr>
        <w:spacing w:before="80" w:after="80" w:line="300" w:lineRule="atLeast"/>
        <w:ind w:firstLine="567"/>
        <w:jc w:val="both"/>
        <w:rPr>
          <w:b/>
          <w:bCs/>
          <w:lang w:val="vi-VN"/>
        </w:rPr>
      </w:pPr>
      <w:r>
        <w:rPr>
          <w:b/>
          <w:bCs/>
          <w:color w:val="000000" w:themeColor="text1"/>
          <w:spacing w:val="2"/>
        </w:rPr>
        <w:t>1.</w:t>
      </w:r>
      <w:r w:rsidR="00782E20">
        <w:rPr>
          <w:b/>
          <w:bCs/>
          <w:color w:val="000000" w:themeColor="text1"/>
          <w:spacing w:val="2"/>
          <w:lang w:val="vi-VN"/>
        </w:rPr>
        <w:t xml:space="preserve">1. </w:t>
      </w:r>
      <w:r w:rsidR="00782E20">
        <w:rPr>
          <w:b/>
          <w:bCs/>
          <w:lang w:val="vi-VN"/>
        </w:rPr>
        <w:t>Phạm vi điều chỉnh</w:t>
      </w:r>
    </w:p>
    <w:p w14:paraId="56FEC68F" w14:textId="77777777" w:rsidR="00026F18" w:rsidRPr="00C03A74" w:rsidRDefault="00026F18" w:rsidP="00BF3281">
      <w:pPr>
        <w:pBdr>
          <w:bottom w:val="none" w:sz="4" w:space="31" w:color="000000"/>
        </w:pBdr>
        <w:spacing w:before="80" w:after="80" w:line="300" w:lineRule="atLeast"/>
        <w:ind w:firstLine="567"/>
        <w:jc w:val="both"/>
        <w:rPr>
          <w:bCs/>
          <w:color w:val="000000"/>
        </w:rPr>
      </w:pPr>
      <w:r w:rsidRPr="00C03A74">
        <w:rPr>
          <w:bCs/>
          <w:color w:val="000000"/>
        </w:rPr>
        <w:t>1. Nghị quyết này được áp dụng đối với các hoạt động kiểm soát việc quy định, thực hiện, rà soát, đánh giá thủ tục hành chính và nhập văn bản, thủ tục hành chính vào Cơ sở dữ liệu quốc gia về thủ tục hành chính.</w:t>
      </w:r>
    </w:p>
    <w:p w14:paraId="6BD997D6" w14:textId="77777777" w:rsidR="00026F18" w:rsidRPr="00C03A74" w:rsidRDefault="00026F18" w:rsidP="00BF3281">
      <w:pPr>
        <w:pBdr>
          <w:bottom w:val="none" w:sz="4" w:space="31" w:color="000000"/>
        </w:pBdr>
        <w:spacing w:before="80" w:after="80" w:line="300" w:lineRule="atLeast"/>
        <w:ind w:firstLine="567"/>
        <w:jc w:val="both"/>
        <w:rPr>
          <w:bCs/>
          <w:color w:val="000000"/>
        </w:rPr>
      </w:pPr>
      <w:r w:rsidRPr="00C03A74">
        <w:rPr>
          <w:bCs/>
          <w:color w:val="000000"/>
        </w:rPr>
        <w:t>2. Nghị quyết này không áp dụng đối với:</w:t>
      </w:r>
    </w:p>
    <w:p w14:paraId="736F9E7D" w14:textId="77777777" w:rsidR="00026F18" w:rsidRPr="00C03A74" w:rsidRDefault="00026F18" w:rsidP="006861CF">
      <w:pPr>
        <w:pBdr>
          <w:bottom w:val="none" w:sz="4" w:space="31" w:color="000000"/>
        </w:pBdr>
        <w:spacing w:before="120" w:after="120" w:line="320" w:lineRule="exact"/>
        <w:ind w:firstLine="567"/>
        <w:jc w:val="both"/>
        <w:rPr>
          <w:bCs/>
          <w:color w:val="000000"/>
        </w:rPr>
      </w:pPr>
      <w:r w:rsidRPr="00C03A74">
        <w:rPr>
          <w:bCs/>
          <w:color w:val="000000"/>
        </w:rPr>
        <w:t>Hoạt động kiểm soát thủ tục hành chính trong nội bộ của từng cơ quan hành chính nhà nước, giữa cơ quan hành chính nhà nước với nhau không liên quan đến việc giải quyết thủ tục hành chính cho cá nhân, tổ chức.</w:t>
      </w:r>
    </w:p>
    <w:p w14:paraId="60A13622" w14:textId="77777777" w:rsidR="00C03A74" w:rsidRDefault="00026F18" w:rsidP="006861CF">
      <w:pPr>
        <w:pBdr>
          <w:bottom w:val="none" w:sz="4" w:space="31" w:color="000000"/>
        </w:pBdr>
        <w:spacing w:before="120" w:after="120" w:line="320" w:lineRule="exact"/>
        <w:ind w:firstLine="567"/>
        <w:jc w:val="both"/>
        <w:rPr>
          <w:bCs/>
          <w:color w:val="000000"/>
        </w:rPr>
      </w:pPr>
      <w:r w:rsidRPr="00C03A74">
        <w:rPr>
          <w:bCs/>
          <w:color w:val="000000"/>
        </w:rPr>
        <w:t>Hoạt động kiểm soát thủ tục xử lý vi phạm hành chính; thủ tục thanh tra và thủ tục hành chính có nội dung bí mật nhà nước.</w:t>
      </w:r>
    </w:p>
    <w:p w14:paraId="1209EB9D" w14:textId="77777777" w:rsidR="00C03A74" w:rsidRDefault="00782E20" w:rsidP="006861CF">
      <w:pPr>
        <w:pBdr>
          <w:bottom w:val="none" w:sz="4" w:space="31" w:color="000000"/>
        </w:pBdr>
        <w:spacing w:before="120" w:after="120" w:line="320" w:lineRule="exact"/>
        <w:ind w:firstLine="567"/>
        <w:jc w:val="both"/>
        <w:rPr>
          <w:bCs/>
          <w:color w:val="000000"/>
        </w:rPr>
      </w:pPr>
      <w:r>
        <w:rPr>
          <w:b/>
          <w:i/>
          <w:iCs/>
          <w:color w:val="000000"/>
          <w:lang w:val="vi-VN"/>
        </w:rPr>
        <w:t>1.2. Đối tượng áp dụng</w:t>
      </w:r>
      <w:bookmarkStart w:id="1" w:name="_Hlk214286556"/>
    </w:p>
    <w:p w14:paraId="28F93EEF" w14:textId="77777777" w:rsidR="00C03A74" w:rsidRDefault="00026F18" w:rsidP="006861CF">
      <w:pPr>
        <w:pBdr>
          <w:bottom w:val="none" w:sz="4" w:space="31" w:color="000000"/>
        </w:pBdr>
        <w:spacing w:before="120" w:after="120" w:line="320" w:lineRule="exact"/>
        <w:ind w:firstLine="567"/>
        <w:jc w:val="both"/>
        <w:rPr>
          <w:bCs/>
          <w:color w:val="000000"/>
        </w:rPr>
      </w:pPr>
      <w:r>
        <w:rPr>
          <w:bCs/>
          <w:color w:val="000000"/>
        </w:rPr>
        <w:t>1. Các cơ quan chuyên môn thuộc Ủy ban nhân dân tỉnh;</w:t>
      </w:r>
    </w:p>
    <w:p w14:paraId="6D6B674F" w14:textId="77777777" w:rsidR="00C03A74" w:rsidRDefault="00026F18" w:rsidP="006861CF">
      <w:pPr>
        <w:pBdr>
          <w:bottom w:val="none" w:sz="4" w:space="31" w:color="000000"/>
        </w:pBdr>
        <w:spacing w:before="120" w:after="120" w:line="320" w:lineRule="exact"/>
        <w:ind w:firstLine="567"/>
        <w:jc w:val="both"/>
        <w:rPr>
          <w:bCs/>
          <w:color w:val="000000"/>
        </w:rPr>
      </w:pPr>
      <w:r w:rsidRPr="00C42A52">
        <w:rPr>
          <w:bCs/>
          <w:color w:val="000000"/>
          <w:spacing w:val="-6"/>
        </w:rPr>
        <w:t>2. Ủy ban nhân dân các xã, phường (gọi chung là Ủy ban nhân dân cấp xã);</w:t>
      </w:r>
    </w:p>
    <w:p w14:paraId="3B6567E8" w14:textId="77777777" w:rsidR="00C03A74" w:rsidRDefault="00026F18" w:rsidP="006861CF">
      <w:pPr>
        <w:pBdr>
          <w:bottom w:val="none" w:sz="4" w:space="31" w:color="000000"/>
        </w:pBdr>
        <w:spacing w:before="120" w:after="120" w:line="320" w:lineRule="exact"/>
        <w:ind w:firstLine="567"/>
        <w:jc w:val="both"/>
        <w:rPr>
          <w:bCs/>
          <w:color w:val="000000"/>
        </w:rPr>
      </w:pPr>
      <w:r w:rsidRPr="00C03A74">
        <w:rPr>
          <w:bCs/>
          <w:color w:val="000000"/>
          <w:spacing w:val="-2"/>
        </w:rPr>
        <w:lastRenderedPageBreak/>
        <w:t>3. Các cơ quan, tổ chức, cá nhân có liên quan đến việc lập dự toán, quản lý, sử dụng và quyết toán kinh phí ngân sách nhà nước được Ủy ban nhân dân tỉnh phân bổ cho công tác quản lý nhà nước về thực hiện kiểm soát thủ tục hành chính</w:t>
      </w:r>
      <w:r w:rsidRPr="003127A1">
        <w:rPr>
          <w:bCs/>
          <w:color w:val="000000"/>
          <w:spacing w:val="2"/>
        </w:rPr>
        <w:t>.</w:t>
      </w:r>
    </w:p>
    <w:p w14:paraId="09722B0F" w14:textId="2CAB1C32" w:rsidR="00026F18" w:rsidRPr="00C03A74" w:rsidRDefault="00026F18" w:rsidP="006861CF">
      <w:pPr>
        <w:pBdr>
          <w:bottom w:val="none" w:sz="4" w:space="31" w:color="000000"/>
        </w:pBdr>
        <w:spacing w:before="120" w:after="120" w:line="320" w:lineRule="exact"/>
        <w:ind w:firstLine="567"/>
        <w:jc w:val="both"/>
        <w:rPr>
          <w:bCs/>
          <w:color w:val="000000"/>
        </w:rPr>
      </w:pPr>
      <w:r w:rsidRPr="00C42A52">
        <w:rPr>
          <w:color w:val="000000"/>
          <w:shd w:val="clear" w:color="auto" w:fill="FFFFFF"/>
        </w:rPr>
        <w:t xml:space="preserve">4. Cán bộ, công chức làm đầu mối kiểm soát thủ tục hành chính của các </w:t>
      </w:r>
      <w:r>
        <w:rPr>
          <w:bCs/>
          <w:color w:val="000000"/>
        </w:rPr>
        <w:t xml:space="preserve">cơ quan chuyên môn </w:t>
      </w:r>
      <w:r w:rsidRPr="00C42A52">
        <w:rPr>
          <w:color w:val="000000"/>
          <w:shd w:val="clear" w:color="auto" w:fill="FFFFFF"/>
        </w:rPr>
        <w:t>thuộc Ủy ban nhân dân tỉnh; Ủy ban nhân dân cấp xã trên địa bàn tỉnh</w:t>
      </w:r>
      <w:r>
        <w:rPr>
          <w:color w:val="000000"/>
          <w:shd w:val="clear" w:color="auto" w:fill="FFFFFF"/>
        </w:rPr>
        <w:t>.</w:t>
      </w:r>
    </w:p>
    <w:bookmarkEnd w:id="1"/>
    <w:p w14:paraId="41AAE422" w14:textId="77777777" w:rsidR="00782E20" w:rsidRDefault="00782E20" w:rsidP="006861CF">
      <w:pPr>
        <w:pBdr>
          <w:bottom w:val="none" w:sz="4" w:space="31" w:color="000000"/>
        </w:pBdr>
        <w:spacing w:before="120" w:after="120" w:line="320" w:lineRule="exact"/>
        <w:ind w:firstLine="567"/>
        <w:jc w:val="both"/>
        <w:rPr>
          <w:b/>
          <w:bCs/>
          <w:lang w:val="vi-VN"/>
        </w:rPr>
      </w:pPr>
      <w:r>
        <w:rPr>
          <w:b/>
          <w:bCs/>
          <w:lang w:val="vi-VN"/>
        </w:rPr>
        <w:t>2. Bố cục của dự thảo Nghị quyết</w:t>
      </w:r>
    </w:p>
    <w:p w14:paraId="53FEC36B" w14:textId="2D05D686" w:rsidR="00782E20" w:rsidRDefault="00782E20" w:rsidP="006861CF">
      <w:pPr>
        <w:pBdr>
          <w:bottom w:val="none" w:sz="4" w:space="31" w:color="000000"/>
        </w:pBdr>
        <w:spacing w:before="120" w:after="120" w:line="320" w:lineRule="exact"/>
        <w:ind w:firstLine="567"/>
        <w:jc w:val="both"/>
        <w:rPr>
          <w:color w:val="000000" w:themeColor="text1"/>
          <w:lang w:val="vi-VN"/>
        </w:rPr>
      </w:pPr>
      <w:r>
        <w:rPr>
          <w:color w:val="000000" w:themeColor="text1"/>
          <w:lang w:val="vi-VN"/>
        </w:rPr>
        <w:t xml:space="preserve">Dự thảo Nghị quyết gồm </w:t>
      </w:r>
      <w:r w:rsidR="00281B45">
        <w:rPr>
          <w:color w:val="000000" w:themeColor="text1"/>
        </w:rPr>
        <w:t>06</w:t>
      </w:r>
      <w:r>
        <w:rPr>
          <w:b/>
          <w:bCs/>
          <w:color w:val="000000" w:themeColor="text1"/>
          <w:lang w:val="vi-VN"/>
        </w:rPr>
        <w:t xml:space="preserve"> </w:t>
      </w:r>
      <w:r>
        <w:rPr>
          <w:color w:val="000000" w:themeColor="text1"/>
          <w:lang w:val="vi-VN"/>
        </w:rPr>
        <w:t>Điều, cụ thể:</w:t>
      </w:r>
    </w:p>
    <w:p w14:paraId="6F9BBC41" w14:textId="54039477" w:rsidR="00782E20" w:rsidRDefault="00782E20" w:rsidP="006861CF">
      <w:pPr>
        <w:pBdr>
          <w:bottom w:val="none" w:sz="4" w:space="31" w:color="000000"/>
        </w:pBdr>
        <w:spacing w:before="120" w:after="120" w:line="320" w:lineRule="exact"/>
        <w:ind w:firstLine="567"/>
        <w:jc w:val="both"/>
        <w:rPr>
          <w:color w:val="000000"/>
          <w:lang w:val="vi-VN"/>
        </w:rPr>
      </w:pPr>
      <w:r>
        <w:rPr>
          <w:color w:val="000000" w:themeColor="text1"/>
          <w:lang w:val="vi-VN"/>
        </w:rPr>
        <w:t>- Điều 1</w:t>
      </w:r>
      <w:r w:rsidR="00281B45">
        <w:rPr>
          <w:color w:val="000000" w:themeColor="text1"/>
        </w:rPr>
        <w:t>.</w:t>
      </w:r>
      <w:r>
        <w:rPr>
          <w:color w:val="000000"/>
          <w:lang w:val="vi-VN"/>
        </w:rPr>
        <w:t xml:space="preserve"> Phạm vi điều chỉnh</w:t>
      </w:r>
    </w:p>
    <w:p w14:paraId="26608F63" w14:textId="77777777" w:rsidR="00281B45" w:rsidRDefault="00782E20" w:rsidP="006861CF">
      <w:pPr>
        <w:pBdr>
          <w:bottom w:val="none" w:sz="4" w:space="31" w:color="000000"/>
        </w:pBdr>
        <w:spacing w:before="120" w:after="120" w:line="320" w:lineRule="exact"/>
        <w:ind w:firstLine="567"/>
        <w:jc w:val="both"/>
        <w:rPr>
          <w:bCs/>
          <w:color w:val="000000"/>
          <w:lang w:val="vi-VN"/>
        </w:rPr>
      </w:pPr>
      <w:r>
        <w:rPr>
          <w:color w:val="000000"/>
          <w:lang w:val="vi-VN"/>
        </w:rPr>
        <w:t xml:space="preserve">- </w:t>
      </w:r>
      <w:r>
        <w:rPr>
          <w:bCs/>
          <w:color w:val="000000"/>
          <w:lang w:val="vi-VN"/>
        </w:rPr>
        <w:t>Điều 2. Đối tượng áp dụng</w:t>
      </w:r>
      <w:bookmarkStart w:id="2" w:name="_Hlk203729879"/>
    </w:p>
    <w:p w14:paraId="3D370626" w14:textId="77777777" w:rsidR="0028788E" w:rsidRPr="00DD5941" w:rsidRDefault="00782E20" w:rsidP="006861CF">
      <w:pPr>
        <w:pBdr>
          <w:bottom w:val="none" w:sz="4" w:space="31" w:color="000000"/>
        </w:pBdr>
        <w:spacing w:before="120" w:after="120" w:line="320" w:lineRule="exact"/>
        <w:ind w:firstLine="567"/>
        <w:jc w:val="both"/>
        <w:rPr>
          <w:bCs/>
          <w:color w:val="000000"/>
        </w:rPr>
      </w:pPr>
      <w:r>
        <w:rPr>
          <w:color w:val="000000"/>
          <w:lang w:val="vi-VN"/>
        </w:rPr>
        <w:t xml:space="preserve">- </w:t>
      </w:r>
      <w:r>
        <w:rPr>
          <w:bCs/>
          <w:color w:val="000000"/>
          <w:lang w:val="vi-VN"/>
        </w:rPr>
        <w:t xml:space="preserve">Điều 3. </w:t>
      </w:r>
      <w:bookmarkEnd w:id="2"/>
      <w:r>
        <w:rPr>
          <w:bCs/>
          <w:color w:val="000000"/>
          <w:lang w:val="vi-VN"/>
        </w:rPr>
        <w:t>Nội dung chi</w:t>
      </w:r>
      <w:r w:rsidR="00281B45">
        <w:rPr>
          <w:bCs/>
          <w:color w:val="000000"/>
        </w:rPr>
        <w:t>,</w:t>
      </w:r>
      <w:r>
        <w:rPr>
          <w:bCs/>
          <w:color w:val="000000"/>
          <w:lang w:val="vi-VN"/>
        </w:rPr>
        <w:t xml:space="preserve"> mức chi </w:t>
      </w:r>
      <w:r w:rsidR="00281B45" w:rsidRPr="00281B45">
        <w:rPr>
          <w:bCs/>
          <w:color w:val="000000"/>
          <w:lang w:val="vi-VN"/>
        </w:rPr>
        <w:t>thực hiện các hoạt động kiểm soát thủ tục hành chính</w:t>
      </w:r>
    </w:p>
    <w:p w14:paraId="4F17B126" w14:textId="3A8405C2" w:rsidR="0028788E" w:rsidRDefault="00782E20" w:rsidP="006861CF">
      <w:pPr>
        <w:pBdr>
          <w:bottom w:val="none" w:sz="4" w:space="31" w:color="000000"/>
        </w:pBdr>
        <w:spacing w:before="120" w:after="120" w:line="320" w:lineRule="exact"/>
        <w:ind w:firstLine="567"/>
        <w:jc w:val="both"/>
        <w:rPr>
          <w:bCs/>
          <w:color w:val="000000"/>
        </w:rPr>
      </w:pPr>
      <w:r>
        <w:rPr>
          <w:color w:val="000000"/>
          <w:lang w:val="vi-VN"/>
        </w:rPr>
        <w:t xml:space="preserve">- </w:t>
      </w:r>
      <w:r>
        <w:rPr>
          <w:bCs/>
          <w:color w:val="000000"/>
          <w:lang w:val="nl-NL"/>
        </w:rPr>
        <w:t>Điều 4.</w:t>
      </w:r>
      <w:r w:rsidR="0028788E" w:rsidRPr="0028788E">
        <w:rPr>
          <w:b/>
          <w:color w:val="000000"/>
        </w:rPr>
        <w:t xml:space="preserve"> </w:t>
      </w:r>
      <w:r w:rsidR="0028788E" w:rsidRPr="0028788E">
        <w:rPr>
          <w:bCs/>
          <w:color w:val="000000"/>
        </w:rPr>
        <w:t>Kinh phí thực hiện</w:t>
      </w:r>
    </w:p>
    <w:p w14:paraId="3672B30D" w14:textId="39B7E102" w:rsidR="00782E20" w:rsidRDefault="0028788E" w:rsidP="006861CF">
      <w:pPr>
        <w:pBdr>
          <w:bottom w:val="none" w:sz="4" w:space="31" w:color="000000"/>
        </w:pBdr>
        <w:spacing w:before="120" w:after="120" w:line="320" w:lineRule="exact"/>
        <w:ind w:firstLine="567"/>
        <w:jc w:val="both"/>
        <w:rPr>
          <w:bCs/>
          <w:color w:val="000000"/>
          <w:lang w:val="vi-VN"/>
        </w:rPr>
      </w:pPr>
      <w:r>
        <w:rPr>
          <w:bCs/>
          <w:color w:val="000000"/>
        </w:rPr>
        <w:t xml:space="preserve">- </w:t>
      </w:r>
      <w:r>
        <w:rPr>
          <w:bCs/>
          <w:color w:val="000000"/>
          <w:lang w:val="vi-VN"/>
        </w:rPr>
        <w:t xml:space="preserve">Điều </w:t>
      </w:r>
      <w:r w:rsidRPr="00DD4082">
        <w:rPr>
          <w:bCs/>
          <w:color w:val="000000"/>
          <w:lang w:val="vi-VN"/>
        </w:rPr>
        <w:t>5</w:t>
      </w:r>
      <w:r>
        <w:rPr>
          <w:bCs/>
          <w:color w:val="000000"/>
        </w:rPr>
        <w:t xml:space="preserve">. </w:t>
      </w:r>
      <w:r w:rsidR="00782E20">
        <w:rPr>
          <w:bCs/>
          <w:color w:val="000000"/>
          <w:lang w:val="vi-VN"/>
        </w:rPr>
        <w:t>Tổ chức thực hiện</w:t>
      </w:r>
    </w:p>
    <w:p w14:paraId="694BC0D4" w14:textId="53C16F39" w:rsidR="00782E20" w:rsidRDefault="00782E20" w:rsidP="006861CF">
      <w:pPr>
        <w:pBdr>
          <w:bottom w:val="none" w:sz="4" w:space="31" w:color="000000"/>
        </w:pBdr>
        <w:spacing w:before="120" w:after="120" w:line="320" w:lineRule="exact"/>
        <w:ind w:firstLine="567"/>
        <w:jc w:val="both"/>
        <w:rPr>
          <w:bCs/>
          <w:color w:val="000000"/>
          <w:lang w:val="vi-VN"/>
        </w:rPr>
      </w:pPr>
      <w:r>
        <w:rPr>
          <w:bCs/>
          <w:color w:val="000000"/>
          <w:lang w:val="vi-VN"/>
        </w:rPr>
        <w:t>-</w:t>
      </w:r>
      <w:r w:rsidR="0028788E">
        <w:rPr>
          <w:bCs/>
          <w:color w:val="000000"/>
        </w:rPr>
        <w:t xml:space="preserve"> Điều 6</w:t>
      </w:r>
      <w:r>
        <w:rPr>
          <w:bCs/>
          <w:color w:val="000000"/>
          <w:lang w:val="vi-VN"/>
        </w:rPr>
        <w:t>. Điều khoản thi hành</w:t>
      </w:r>
    </w:p>
    <w:p w14:paraId="1A316D52" w14:textId="77777777" w:rsidR="00782E20" w:rsidRPr="00E775BC" w:rsidRDefault="00782E20" w:rsidP="006861CF">
      <w:pPr>
        <w:pBdr>
          <w:bottom w:val="none" w:sz="4" w:space="31" w:color="000000"/>
        </w:pBdr>
        <w:spacing w:before="120" w:after="120" w:line="320" w:lineRule="exact"/>
        <w:ind w:firstLine="567"/>
        <w:jc w:val="both"/>
        <w:rPr>
          <w:b/>
          <w:bCs/>
          <w:lang w:val="vi-VN"/>
        </w:rPr>
      </w:pPr>
      <w:r>
        <w:rPr>
          <w:b/>
          <w:bCs/>
          <w:lang w:val="vi-VN"/>
        </w:rPr>
        <w:t xml:space="preserve">3. Nội dung cơ bản của dự thảo Nghị quyết </w:t>
      </w:r>
      <w:r w:rsidRPr="00E775BC">
        <w:rPr>
          <w:b/>
          <w:bCs/>
          <w:lang w:val="vi-VN"/>
        </w:rPr>
        <w:t xml:space="preserve"> </w:t>
      </w:r>
    </w:p>
    <w:p w14:paraId="7624930A" w14:textId="0D44BD69" w:rsidR="00782E20" w:rsidRPr="00E775BC" w:rsidRDefault="00782E20" w:rsidP="006861CF">
      <w:pPr>
        <w:pBdr>
          <w:bottom w:val="none" w:sz="4" w:space="31" w:color="000000"/>
        </w:pBdr>
        <w:spacing w:before="120" w:after="120" w:line="320" w:lineRule="exact"/>
        <w:ind w:firstLine="567"/>
        <w:jc w:val="both"/>
        <w:rPr>
          <w:lang w:val="vi-VN"/>
        </w:rPr>
      </w:pPr>
      <w:r w:rsidRPr="00E775BC">
        <w:rPr>
          <w:lang w:val="vi-VN"/>
        </w:rPr>
        <w:t xml:space="preserve">Kế thừa một số nội dung của </w:t>
      </w:r>
      <w:r w:rsidR="00B22F9E" w:rsidRPr="003636F5">
        <w:rPr>
          <w:bCs/>
          <w:spacing w:val="-2"/>
          <w:lang w:val="vi-VN"/>
        </w:rPr>
        <w:t xml:space="preserve">Nghị quyết số </w:t>
      </w:r>
      <w:r w:rsidR="00B22F9E" w:rsidRPr="00520E4B">
        <w:rPr>
          <w:color w:val="000000" w:themeColor="text1"/>
          <w:spacing w:val="2"/>
          <w:lang w:val="vi-VN"/>
        </w:rPr>
        <w:t>09/2013/NQ-HĐND</w:t>
      </w:r>
      <w:r w:rsidR="00B22F9E">
        <w:rPr>
          <w:color w:val="000000" w:themeColor="text1"/>
          <w:spacing w:val="2"/>
        </w:rPr>
        <w:t xml:space="preserve"> ngày 17/7/2013</w:t>
      </w:r>
      <w:r w:rsidRPr="00E775BC">
        <w:rPr>
          <w:lang w:val="vi-VN"/>
        </w:rPr>
        <w:t xml:space="preserve">, đồng thời đổi mới, điều chỉnh một số quy định về </w:t>
      </w:r>
      <w:r w:rsidRPr="005E6765">
        <w:rPr>
          <w:bCs/>
          <w:color w:val="000000"/>
          <w:spacing w:val="6"/>
          <w:lang w:val="vi-VN"/>
        </w:rPr>
        <w:t xml:space="preserve">nội dung, mức chi </w:t>
      </w:r>
      <w:r w:rsidR="007968A2" w:rsidRPr="00812EBA">
        <w:rPr>
          <w:color w:val="000000" w:themeColor="text1"/>
          <w:lang w:val="vi-VN"/>
        </w:rPr>
        <w:t>thực hiện các hoạt động kiểm soát thủ tục hành chính trên địa bàn tỉnh Tuyên Quang</w:t>
      </w:r>
      <w:r w:rsidR="007968A2" w:rsidRPr="00E775BC">
        <w:rPr>
          <w:bCs/>
          <w:color w:val="000000"/>
          <w:spacing w:val="6"/>
          <w:lang w:val="vi-VN"/>
        </w:rPr>
        <w:t xml:space="preserve"> </w:t>
      </w:r>
      <w:r w:rsidRPr="00E775BC">
        <w:rPr>
          <w:bCs/>
          <w:color w:val="000000"/>
          <w:spacing w:val="6"/>
          <w:lang w:val="vi-VN"/>
        </w:rPr>
        <w:t xml:space="preserve">để bảo đảm phù hợp với thực tiễn chính quyền địa phương </w:t>
      </w:r>
      <w:r w:rsidR="007968A2">
        <w:rPr>
          <w:bCs/>
          <w:color w:val="000000"/>
          <w:spacing w:val="6"/>
        </w:rPr>
        <w:t>02</w:t>
      </w:r>
      <w:r w:rsidRPr="00E775BC">
        <w:rPr>
          <w:bCs/>
          <w:color w:val="000000"/>
          <w:spacing w:val="6"/>
          <w:lang w:val="vi-VN"/>
        </w:rPr>
        <w:t xml:space="preserve"> cấp</w:t>
      </w:r>
      <w:r w:rsidR="007968A2">
        <w:rPr>
          <w:bCs/>
          <w:color w:val="000000"/>
          <w:spacing w:val="6"/>
        </w:rPr>
        <w:t>.</w:t>
      </w:r>
      <w:r w:rsidRPr="00E775BC">
        <w:rPr>
          <w:lang w:val="vi-VN"/>
        </w:rPr>
        <w:t xml:space="preserve"> </w:t>
      </w:r>
    </w:p>
    <w:p w14:paraId="7429D0E1" w14:textId="77777777" w:rsidR="00782E20" w:rsidRPr="00E664F3" w:rsidRDefault="00782E20" w:rsidP="006861CF">
      <w:pPr>
        <w:pBdr>
          <w:bottom w:val="none" w:sz="4" w:space="31" w:color="000000"/>
        </w:pBdr>
        <w:spacing w:before="120" w:after="120" w:line="320" w:lineRule="exact"/>
        <w:ind w:firstLine="567"/>
        <w:jc w:val="both"/>
        <w:rPr>
          <w:bCs/>
          <w:color w:val="000000" w:themeColor="text1"/>
          <w:sz w:val="26"/>
          <w:szCs w:val="26"/>
          <w:lang w:val="vi-VN"/>
        </w:rPr>
      </w:pPr>
      <w:r>
        <w:rPr>
          <w:b/>
          <w:color w:val="000000" w:themeColor="text1"/>
          <w:sz w:val="26"/>
          <w:szCs w:val="26"/>
          <w:lang w:val="vi-VN"/>
        </w:rPr>
        <w:t xml:space="preserve">V. </w:t>
      </w:r>
      <w:r w:rsidRPr="00E664F3">
        <w:rPr>
          <w:b/>
          <w:color w:val="000000" w:themeColor="text1"/>
          <w:sz w:val="26"/>
          <w:szCs w:val="26"/>
          <w:lang w:val="vi-VN"/>
        </w:rPr>
        <w:t xml:space="preserve">NHỮNG NỘI DUNG BỔ SUNG MỚI SO VỚI DỰ THẢO VĂN BẢN GỬI THẨM ĐỊNH: </w:t>
      </w:r>
      <w:r w:rsidRPr="00C42268">
        <w:rPr>
          <w:bCs/>
          <w:color w:val="000000" w:themeColor="text1"/>
          <w:lang w:val="vi-VN"/>
        </w:rPr>
        <w:t>Không có.</w:t>
      </w:r>
      <w:r w:rsidRPr="00E664F3">
        <w:rPr>
          <w:bCs/>
          <w:color w:val="000000" w:themeColor="text1"/>
          <w:sz w:val="26"/>
          <w:szCs w:val="26"/>
          <w:lang w:val="vi-VN"/>
        </w:rPr>
        <w:t xml:space="preserve"> </w:t>
      </w:r>
    </w:p>
    <w:p w14:paraId="033F3776" w14:textId="77777777" w:rsidR="00782E20" w:rsidRPr="00E775BC" w:rsidRDefault="00782E20" w:rsidP="006861CF">
      <w:pPr>
        <w:pBdr>
          <w:bottom w:val="none" w:sz="4" w:space="31" w:color="000000"/>
        </w:pBdr>
        <w:spacing w:before="120" w:after="120" w:line="320" w:lineRule="exact"/>
        <w:ind w:firstLine="567"/>
        <w:jc w:val="both"/>
        <w:rPr>
          <w:b/>
          <w:color w:val="000000" w:themeColor="text1"/>
          <w:sz w:val="26"/>
          <w:szCs w:val="26"/>
          <w:lang w:val="vi-VN"/>
        </w:rPr>
      </w:pPr>
      <w:r w:rsidRPr="00E664F3">
        <w:rPr>
          <w:b/>
          <w:color w:val="000000" w:themeColor="text1"/>
          <w:sz w:val="26"/>
          <w:szCs w:val="26"/>
          <w:lang w:val="vi-VN"/>
        </w:rPr>
        <w:t xml:space="preserve">VI. </w:t>
      </w:r>
      <w:r>
        <w:rPr>
          <w:b/>
          <w:color w:val="000000" w:themeColor="text1"/>
          <w:sz w:val="26"/>
          <w:szCs w:val="26"/>
          <w:lang w:val="vi-VN"/>
        </w:rPr>
        <w:t xml:space="preserve">DỰ KIẾN NGUỒN LỰC, ĐIỀU KIỆN BẢO ĐẢM CHO VIỆC THI HÀNH NGHỊ QUYẾT </w:t>
      </w:r>
      <w:r w:rsidRPr="00C42268">
        <w:rPr>
          <w:b/>
          <w:color w:val="000000" w:themeColor="text1"/>
          <w:sz w:val="26"/>
          <w:szCs w:val="26"/>
          <w:lang w:val="vi-VN"/>
        </w:rPr>
        <w:t>VÀ THỜI GIAN TRÌNH THÔNG QUA</w:t>
      </w:r>
    </w:p>
    <w:p w14:paraId="3BDB21D4" w14:textId="77777777" w:rsidR="00715B74" w:rsidRDefault="00715B74" w:rsidP="006861CF">
      <w:pPr>
        <w:pBdr>
          <w:bottom w:val="none" w:sz="4" w:space="31" w:color="000000"/>
        </w:pBdr>
        <w:spacing w:before="120" w:after="120" w:line="320" w:lineRule="exact"/>
        <w:ind w:firstLine="567"/>
        <w:jc w:val="both"/>
        <w:rPr>
          <w:b/>
          <w:bCs/>
          <w:color w:val="000000"/>
        </w:rPr>
      </w:pPr>
      <w:r w:rsidRPr="00715B74">
        <w:rPr>
          <w:b/>
          <w:bCs/>
          <w:color w:val="000000"/>
        </w:rPr>
        <w:t>1. Dự kiến nguồn lực, điều kiện bảo đảm cho việc thi hành</w:t>
      </w:r>
    </w:p>
    <w:p w14:paraId="43C13CB8" w14:textId="3A09F744" w:rsidR="00715B74" w:rsidRPr="006861CF" w:rsidRDefault="00715B74" w:rsidP="00A20606">
      <w:pPr>
        <w:pBdr>
          <w:bottom w:val="none" w:sz="4" w:space="31" w:color="000000"/>
        </w:pBdr>
        <w:spacing w:before="120" w:after="120" w:line="340" w:lineRule="exact"/>
        <w:ind w:firstLine="567"/>
        <w:jc w:val="both"/>
      </w:pPr>
      <w:r w:rsidRPr="006861CF">
        <w:rPr>
          <w:color w:val="000000"/>
        </w:rPr>
        <w:t>Các chủ thể là các cơ quan, đơn vị, địa phương và các tổ chức, cá nhân có</w:t>
      </w:r>
      <w:r w:rsidRPr="006861CF">
        <w:rPr>
          <w:color w:val="000000"/>
        </w:rPr>
        <w:t xml:space="preserve"> </w:t>
      </w:r>
      <w:r w:rsidRPr="006861CF">
        <w:rPr>
          <w:color w:val="000000"/>
        </w:rPr>
        <w:t>liên quan là những nguồn lực và điều kiện để tổ chức thực hiện Nghị quyết</w:t>
      </w:r>
      <w:r w:rsidRPr="006861CF">
        <w:rPr>
          <w:color w:val="000000"/>
        </w:rPr>
        <w:t xml:space="preserve">, </w:t>
      </w:r>
      <w:r w:rsidRPr="006861CF">
        <w:rPr>
          <w:bCs/>
          <w:lang w:val="nb-NO"/>
        </w:rPr>
        <w:t>không làm phát sinh biên chế</w:t>
      </w:r>
      <w:r w:rsidRPr="006861CF">
        <w:rPr>
          <w:color w:val="000000"/>
        </w:rPr>
        <w:t>.</w:t>
      </w:r>
      <w:r w:rsidRPr="006861CF">
        <w:t xml:space="preserve"> </w:t>
      </w:r>
    </w:p>
    <w:p w14:paraId="37EFD606" w14:textId="77777777" w:rsidR="00782E20" w:rsidRPr="006861CF" w:rsidRDefault="00782E20" w:rsidP="00BF3281">
      <w:pPr>
        <w:pBdr>
          <w:bottom w:val="none" w:sz="4" w:space="31" w:color="000000"/>
        </w:pBdr>
        <w:spacing w:before="40" w:after="40" w:line="300" w:lineRule="atLeast"/>
        <w:ind w:firstLine="567"/>
        <w:jc w:val="both"/>
        <w:rPr>
          <w:color w:val="000000"/>
          <w:lang w:val="nb-NO"/>
        </w:rPr>
      </w:pPr>
      <w:r w:rsidRPr="006861CF">
        <w:rPr>
          <w:b/>
          <w:bCs/>
          <w:lang w:val="nb-NO"/>
        </w:rPr>
        <w:t>2. Về kinh phí thực hiện</w:t>
      </w:r>
      <w:r w:rsidRPr="006861CF">
        <w:rPr>
          <w:color w:val="000000"/>
          <w:lang w:val="nb-NO"/>
        </w:rPr>
        <w:t xml:space="preserve"> </w:t>
      </w:r>
    </w:p>
    <w:p w14:paraId="55433647" w14:textId="77777777" w:rsidR="00F21090" w:rsidRDefault="00F21090" w:rsidP="00BF3281">
      <w:pPr>
        <w:pBdr>
          <w:bottom w:val="none" w:sz="4" w:space="31" w:color="000000"/>
        </w:pBdr>
        <w:spacing w:before="40" w:after="40" w:line="300" w:lineRule="atLeast"/>
        <w:ind w:firstLine="567"/>
        <w:jc w:val="both"/>
        <w:rPr>
          <w:color w:val="000000"/>
          <w:spacing w:val="-4"/>
          <w:lang w:val="nb-NO"/>
        </w:rPr>
      </w:pPr>
      <w:r w:rsidRPr="006861CF">
        <w:rPr>
          <w:color w:val="000000"/>
          <w:spacing w:val="-4"/>
          <w:lang w:val="nb-NO"/>
        </w:rPr>
        <w:t xml:space="preserve">- </w:t>
      </w:r>
      <w:r w:rsidR="00782E20" w:rsidRPr="006861CF">
        <w:rPr>
          <w:color w:val="000000"/>
          <w:spacing w:val="-4"/>
          <w:lang w:val="nb-NO"/>
        </w:rPr>
        <w:t>Ngân sách địa phương đảm bảo theo quy định hiện hành của Luật Ngân sách nhà nước</w:t>
      </w:r>
    </w:p>
    <w:p w14:paraId="4ABF2DF5" w14:textId="140E8F47" w:rsidR="00782E20" w:rsidRDefault="00782E20" w:rsidP="00BF3281">
      <w:pPr>
        <w:pBdr>
          <w:bottom w:val="none" w:sz="4" w:space="31" w:color="000000"/>
        </w:pBdr>
        <w:spacing w:before="40" w:after="40" w:line="300" w:lineRule="atLeast"/>
        <w:ind w:firstLine="567"/>
        <w:jc w:val="both"/>
        <w:rPr>
          <w:color w:val="000000"/>
          <w:lang w:val="nb-NO"/>
        </w:rPr>
      </w:pPr>
      <w:r w:rsidRPr="00E775BC">
        <w:rPr>
          <w:color w:val="000000"/>
          <w:lang w:val="nb-NO"/>
        </w:rPr>
        <w:t xml:space="preserve">- Đối với các nội dung, mức chi khác cho </w:t>
      </w:r>
      <w:r w:rsidR="00F21090" w:rsidRPr="00812EBA">
        <w:rPr>
          <w:color w:val="000000" w:themeColor="text1"/>
          <w:lang w:val="vi-VN"/>
        </w:rPr>
        <w:t xml:space="preserve">các hoạt động kiểm soát thủ tục hành chính </w:t>
      </w:r>
      <w:r w:rsidRPr="00E775BC">
        <w:rPr>
          <w:color w:val="000000"/>
          <w:lang w:val="nb-NO"/>
        </w:rPr>
        <w:t xml:space="preserve">trên địa bàn tỉnh Tuyên Quang: Căn cứ chức năng, nhiệm vụ được giao; các hoạt động, nội dung chi, mức chi quy định tại </w:t>
      </w:r>
      <w:r w:rsidR="004600E0" w:rsidRPr="00812EBA">
        <w:rPr>
          <w:iCs/>
          <w:color w:val="000000"/>
          <w:lang w:val="vi-VN"/>
        </w:rPr>
        <w:t>Thông tư số 167/2012/TT-BTC</w:t>
      </w:r>
      <w:r w:rsidR="004600E0" w:rsidRPr="00E775BC">
        <w:rPr>
          <w:color w:val="000000"/>
          <w:lang w:val="nb-NO"/>
        </w:rPr>
        <w:t xml:space="preserve"> </w:t>
      </w:r>
      <w:r w:rsidRPr="00E775BC">
        <w:rPr>
          <w:color w:val="000000"/>
          <w:lang w:val="nb-NO"/>
        </w:rPr>
        <w:t xml:space="preserve">và quy định của pháp luật hiện hành, các cơ quan, đơn vị lập dự toán chi tiết kinh phí bảo đảm cho </w:t>
      </w:r>
      <w:r w:rsidR="004600E0" w:rsidRPr="00812EBA">
        <w:rPr>
          <w:color w:val="000000" w:themeColor="text1"/>
          <w:lang w:val="vi-VN"/>
        </w:rPr>
        <w:t>các hoạt động kiểm soát thủ tục hành chính</w:t>
      </w:r>
      <w:r w:rsidRPr="00E775BC">
        <w:rPr>
          <w:color w:val="000000"/>
          <w:lang w:val="nb-NO"/>
        </w:rPr>
        <w:t>, tổng hợp chung vào dự toán ngân sách chi thường xuyên hàng năm gửi cơ quan có thẩm quyền theo quy định.</w:t>
      </w:r>
    </w:p>
    <w:p w14:paraId="2352DE9B" w14:textId="77777777" w:rsidR="00782E20" w:rsidRPr="007E71EF" w:rsidRDefault="00782E20" w:rsidP="00716C76">
      <w:pPr>
        <w:pBdr>
          <w:bottom w:val="none" w:sz="4" w:space="31" w:color="000000"/>
        </w:pBdr>
        <w:spacing w:before="80" w:after="80" w:line="360" w:lineRule="atLeast"/>
        <w:ind w:firstLine="567"/>
        <w:jc w:val="both"/>
        <w:rPr>
          <w:color w:val="000000"/>
          <w:lang w:val="nb-NO"/>
        </w:rPr>
      </w:pPr>
      <w:r w:rsidRPr="007E71EF">
        <w:rPr>
          <w:b/>
          <w:bCs/>
          <w:color w:val="000000"/>
          <w:lang w:val="nb-NO"/>
        </w:rPr>
        <w:lastRenderedPageBreak/>
        <w:t xml:space="preserve">3. Dự kiến thời gian trình thông qua: </w:t>
      </w:r>
      <w:r w:rsidRPr="007E71EF">
        <w:rPr>
          <w:color w:val="000000"/>
          <w:lang w:val="nb-NO"/>
        </w:rPr>
        <w:t>Thời gian trình thông qua Nghị quyết Hội đồng nhân dân tỉnh tại kỳ họp chuyên đề tháng 5 năm 2026.</w:t>
      </w:r>
    </w:p>
    <w:p w14:paraId="3D32A88A" w14:textId="452B6546" w:rsidR="00782E20" w:rsidRPr="00E775BC" w:rsidRDefault="00782E20" w:rsidP="00716C76">
      <w:pPr>
        <w:pBdr>
          <w:bottom w:val="none" w:sz="4" w:space="31" w:color="000000"/>
        </w:pBdr>
        <w:spacing w:before="80" w:after="80" w:line="360" w:lineRule="atLeast"/>
        <w:ind w:firstLine="567"/>
        <w:jc w:val="both"/>
        <w:rPr>
          <w:color w:val="000000"/>
          <w:lang w:val="nb-NO"/>
        </w:rPr>
      </w:pPr>
      <w:r>
        <w:rPr>
          <w:bCs/>
          <w:color w:val="000000" w:themeColor="text1"/>
          <w:lang w:val="nb-NO"/>
        </w:rPr>
        <w:t xml:space="preserve">Trên đây là Tờ trình về dự thảo Nghị quyết </w:t>
      </w:r>
      <w:r>
        <w:rPr>
          <w:bCs/>
          <w:spacing w:val="-4"/>
          <w:lang w:val="nb-NO"/>
        </w:rPr>
        <w:t xml:space="preserve">của Hội đồng nhân dân tỉnh </w:t>
      </w:r>
      <w:r w:rsidR="00826504" w:rsidRPr="0041105A">
        <w:rPr>
          <w:color w:val="000000" w:themeColor="text1"/>
        </w:rPr>
        <w:t>Quy định mức chi thực hiện các hoạt động kiểm soát thủ tục hành chính trên địa bàn tỉnh Tuyên Quang</w:t>
      </w:r>
      <w:r>
        <w:rPr>
          <w:bCs/>
          <w:color w:val="000000" w:themeColor="text1"/>
          <w:lang w:val="nb-NO"/>
        </w:rPr>
        <w:t xml:space="preserve">, </w:t>
      </w:r>
      <w:r w:rsidR="00A759A2">
        <w:rPr>
          <w:spacing w:val="2"/>
        </w:rPr>
        <w:t>Văn phòng UBND tỉnh</w:t>
      </w:r>
      <w:r w:rsidR="00A759A2">
        <w:rPr>
          <w:spacing w:val="2"/>
          <w:lang w:val="vi-VN"/>
        </w:rPr>
        <w:t xml:space="preserve"> </w:t>
      </w:r>
      <w:r>
        <w:rPr>
          <w:bCs/>
          <w:color w:val="000000" w:themeColor="text1"/>
          <w:lang w:val="nb-NO"/>
        </w:rPr>
        <w:t>kính trình</w:t>
      </w:r>
      <w:r>
        <w:rPr>
          <w:lang w:val="nb-NO"/>
        </w:rPr>
        <w:t xml:space="preserve"> </w:t>
      </w:r>
      <w:r>
        <w:rPr>
          <w:bCs/>
          <w:color w:val="000000" w:themeColor="text1"/>
          <w:lang w:val="nb-NO"/>
        </w:rPr>
        <w:t>Ủy ban nhân dân tỉnh xem xét, trình Thường trực Hội đồng nhân dân tỉnh quyết định.</w:t>
      </w:r>
    </w:p>
    <w:p w14:paraId="5B7893DE" w14:textId="77777777" w:rsidR="00782E20" w:rsidRPr="00624EAB" w:rsidRDefault="00782E20" w:rsidP="00716C76">
      <w:pPr>
        <w:pBdr>
          <w:bottom w:val="none" w:sz="4" w:space="31" w:color="000000"/>
        </w:pBdr>
        <w:spacing w:before="80" w:after="80" w:line="360" w:lineRule="atLeast"/>
        <w:ind w:firstLine="567"/>
        <w:jc w:val="both"/>
        <w:rPr>
          <w:iCs/>
          <w:color w:val="000000" w:themeColor="text1"/>
          <w:lang w:val="nl-NL"/>
        </w:rPr>
      </w:pPr>
      <w:r w:rsidRPr="00624EAB">
        <w:rPr>
          <w:iCs/>
          <w:color w:val="000000" w:themeColor="text1"/>
          <w:lang w:val="nl-NL"/>
        </w:rPr>
        <w:t xml:space="preserve">Hồ sơ trình kèm theo Tờ trình, gồm: </w:t>
      </w:r>
    </w:p>
    <w:p w14:paraId="3BCD8E68" w14:textId="77777777" w:rsidR="00782E20" w:rsidRDefault="00782E20" w:rsidP="00716C76">
      <w:pPr>
        <w:pBdr>
          <w:bottom w:val="none" w:sz="4" w:space="31" w:color="000000"/>
        </w:pBdr>
        <w:spacing w:before="80" w:after="80" w:line="360" w:lineRule="atLeast"/>
        <w:ind w:firstLine="567"/>
        <w:jc w:val="both"/>
        <w:rPr>
          <w:i/>
          <w:iCs/>
          <w:color w:val="000000" w:themeColor="text1"/>
          <w:lang w:val="pl-PL"/>
        </w:rPr>
      </w:pPr>
      <w:r>
        <w:rPr>
          <w:i/>
          <w:iCs/>
          <w:color w:val="000000" w:themeColor="text1"/>
          <w:lang w:val="pl-PL"/>
        </w:rPr>
        <w:t xml:space="preserve">(1) Dự thảo Tờ trình của Ủy ban nhân dân tỉnh; </w:t>
      </w:r>
    </w:p>
    <w:p w14:paraId="57DCEEB1" w14:textId="69B1E75B" w:rsidR="00782E20" w:rsidRDefault="00782E20" w:rsidP="00716C76">
      <w:pPr>
        <w:pBdr>
          <w:bottom w:val="none" w:sz="4" w:space="31" w:color="000000"/>
        </w:pBdr>
        <w:spacing w:before="80" w:after="80" w:line="360" w:lineRule="atLeast"/>
        <w:ind w:firstLine="567"/>
        <w:jc w:val="both"/>
        <w:rPr>
          <w:i/>
          <w:color w:val="000000" w:themeColor="text1"/>
          <w:lang w:val="pl-PL"/>
        </w:rPr>
      </w:pPr>
      <w:r>
        <w:rPr>
          <w:i/>
          <w:iCs/>
          <w:color w:val="000000" w:themeColor="text1"/>
          <w:lang w:val="pl-PL"/>
        </w:rPr>
        <w:t xml:space="preserve">(2) </w:t>
      </w:r>
      <w:r>
        <w:rPr>
          <w:i/>
          <w:color w:val="000000" w:themeColor="text1"/>
          <w:lang w:val="nl-NL"/>
        </w:rPr>
        <w:t xml:space="preserve">Dự thảo </w:t>
      </w:r>
      <w:r>
        <w:rPr>
          <w:i/>
          <w:iCs/>
          <w:color w:val="000000" w:themeColor="text1"/>
          <w:lang w:val="nb-NO"/>
        </w:rPr>
        <w:t>Nghị quyết của</w:t>
      </w:r>
      <w:r>
        <w:rPr>
          <w:i/>
          <w:iCs/>
          <w:color w:val="000000" w:themeColor="text1"/>
          <w:lang w:val="vi-VN"/>
        </w:rPr>
        <w:t xml:space="preserve"> Hội đồng nhân dân tỉnh </w:t>
      </w:r>
      <w:r w:rsidR="003B2425" w:rsidRPr="003B2425">
        <w:rPr>
          <w:i/>
          <w:iCs/>
          <w:color w:val="000000" w:themeColor="text1"/>
        </w:rPr>
        <w:t>Quy định mức chi thực hiện các hoạt động kiểm soát thủ tục hành chính trên địa bàn tỉnh Tuyên Quang</w:t>
      </w:r>
      <w:r>
        <w:rPr>
          <w:i/>
          <w:color w:val="000000" w:themeColor="text1"/>
          <w:lang w:val="pl-PL"/>
        </w:rPr>
        <w:t xml:space="preserve">; </w:t>
      </w:r>
    </w:p>
    <w:p w14:paraId="51BDDE02" w14:textId="77777777" w:rsidR="00782E20" w:rsidRDefault="00782E20" w:rsidP="00716C76">
      <w:pPr>
        <w:pBdr>
          <w:bottom w:val="none" w:sz="4" w:space="31" w:color="000000"/>
        </w:pBdr>
        <w:spacing w:before="80" w:after="80" w:line="360" w:lineRule="atLeast"/>
        <w:ind w:firstLine="567"/>
        <w:jc w:val="both"/>
        <w:rPr>
          <w:i/>
          <w:color w:val="000000" w:themeColor="text1"/>
          <w:lang w:val="pl-PL"/>
        </w:rPr>
      </w:pPr>
      <w:r>
        <w:rPr>
          <w:i/>
          <w:color w:val="000000" w:themeColor="text1"/>
          <w:lang w:val="pl-PL"/>
        </w:rPr>
        <w:t>(3) Bản so sánh, thuyết minh dự thảo Nghị quyết;</w:t>
      </w:r>
    </w:p>
    <w:p w14:paraId="7BFAC72B" w14:textId="77777777" w:rsidR="00782E20" w:rsidRDefault="00782E20" w:rsidP="00716C76">
      <w:pPr>
        <w:pBdr>
          <w:bottom w:val="none" w:sz="4" w:space="31" w:color="000000"/>
        </w:pBdr>
        <w:spacing w:before="80" w:after="80" w:line="360" w:lineRule="atLeast"/>
        <w:ind w:firstLine="567"/>
        <w:jc w:val="both"/>
        <w:rPr>
          <w:i/>
          <w:color w:val="000000" w:themeColor="text1"/>
          <w:lang w:val="nb-NO"/>
        </w:rPr>
      </w:pPr>
      <w:r>
        <w:rPr>
          <w:i/>
          <w:color w:val="000000" w:themeColor="text1"/>
          <w:lang w:val="pl-PL"/>
        </w:rPr>
        <w:t xml:space="preserve">(4) </w:t>
      </w:r>
      <w:r>
        <w:rPr>
          <w:i/>
          <w:color w:val="000000" w:themeColor="text1"/>
          <w:lang w:val="nb-NO"/>
        </w:rPr>
        <w:t xml:space="preserve">Bản tổng hợp, giải trình, tiếp thu ý kiến góp ý đối với dự thảo Nghị quyết; </w:t>
      </w:r>
    </w:p>
    <w:p w14:paraId="5EB7B1A8" w14:textId="641CFE67" w:rsidR="00782E20" w:rsidRDefault="00782E20" w:rsidP="00716C76">
      <w:pPr>
        <w:pBdr>
          <w:bottom w:val="none" w:sz="4" w:space="31" w:color="000000"/>
        </w:pBdr>
        <w:spacing w:before="80" w:after="80" w:line="360" w:lineRule="atLeast"/>
        <w:ind w:firstLine="567"/>
        <w:jc w:val="both"/>
        <w:rPr>
          <w:i/>
          <w:color w:val="000000" w:themeColor="text1"/>
          <w:lang w:val="nb-NO"/>
        </w:rPr>
      </w:pPr>
      <w:r>
        <w:rPr>
          <w:i/>
          <w:color w:val="000000" w:themeColor="text1"/>
          <w:lang w:val="nb-NO"/>
        </w:rPr>
        <w:t xml:space="preserve">(5) Báo cáo </w:t>
      </w:r>
      <w:r w:rsidRPr="00EF0424">
        <w:rPr>
          <w:i/>
          <w:color w:val="000000" w:themeColor="text1"/>
          <w:lang w:val="nb-NO"/>
        </w:rPr>
        <w:t xml:space="preserve">số </w:t>
      </w:r>
      <w:r w:rsidR="003B2425">
        <w:rPr>
          <w:i/>
          <w:color w:val="000000" w:themeColor="text1"/>
          <w:lang w:val="nb-NO"/>
        </w:rPr>
        <w:t>....</w:t>
      </w:r>
      <w:r w:rsidRPr="00EF0424">
        <w:rPr>
          <w:i/>
          <w:color w:val="000000" w:themeColor="text1"/>
          <w:lang w:val="nb-NO"/>
        </w:rPr>
        <w:t>/BC-</w:t>
      </w:r>
      <w:r w:rsidR="0008072D">
        <w:rPr>
          <w:i/>
          <w:color w:val="000000" w:themeColor="text1"/>
          <w:lang w:val="nb-NO"/>
        </w:rPr>
        <w:t>VP</w:t>
      </w:r>
      <w:r w:rsidRPr="00EF0424">
        <w:rPr>
          <w:i/>
          <w:color w:val="000000" w:themeColor="text1"/>
          <w:lang w:val="nb-NO"/>
        </w:rPr>
        <w:t xml:space="preserve"> ngày </w:t>
      </w:r>
      <w:r w:rsidR="003B2425">
        <w:rPr>
          <w:i/>
          <w:color w:val="000000" w:themeColor="text1"/>
          <w:lang w:val="nb-NO"/>
        </w:rPr>
        <w:t>.../...</w:t>
      </w:r>
      <w:r w:rsidRPr="00EF0424">
        <w:rPr>
          <w:i/>
          <w:color w:val="000000" w:themeColor="text1"/>
          <w:lang w:val="nb-NO"/>
        </w:rPr>
        <w:t xml:space="preserve">/2026 của </w:t>
      </w:r>
      <w:r w:rsidR="0008072D" w:rsidRPr="0008072D">
        <w:rPr>
          <w:i/>
          <w:iCs/>
          <w:spacing w:val="2"/>
        </w:rPr>
        <w:t>Văn phòng UBND tỉnh</w:t>
      </w:r>
      <w:r w:rsidR="0008072D">
        <w:rPr>
          <w:spacing w:val="2"/>
          <w:lang w:val="vi-VN"/>
        </w:rPr>
        <w:t xml:space="preserve"> </w:t>
      </w:r>
      <w:r>
        <w:rPr>
          <w:i/>
          <w:color w:val="000000" w:themeColor="text1"/>
          <w:lang w:val="nb-NO"/>
        </w:rPr>
        <w:t xml:space="preserve">tổng kết việc thi hành Nghị quyết số </w:t>
      </w:r>
      <w:r w:rsidR="0008072D">
        <w:rPr>
          <w:i/>
          <w:color w:val="000000" w:themeColor="text1"/>
          <w:lang w:val="nb-NO"/>
        </w:rPr>
        <w:t>09/2013</w:t>
      </w:r>
      <w:r>
        <w:rPr>
          <w:i/>
          <w:color w:val="000000" w:themeColor="text1"/>
          <w:lang w:val="nb-NO"/>
        </w:rPr>
        <w:t xml:space="preserve">/NQ-HĐND ngày </w:t>
      </w:r>
      <w:r w:rsidR="0008072D">
        <w:rPr>
          <w:i/>
          <w:color w:val="000000" w:themeColor="text1"/>
          <w:lang w:val="nb-NO"/>
        </w:rPr>
        <w:t xml:space="preserve">17/7/2013 </w:t>
      </w:r>
      <w:r>
        <w:rPr>
          <w:i/>
          <w:color w:val="000000" w:themeColor="text1"/>
          <w:lang w:val="nb-NO"/>
        </w:rPr>
        <w:t xml:space="preserve">của Hội đồng nhân dân tỉnh </w:t>
      </w:r>
      <w:r w:rsidR="001A6215" w:rsidRPr="001A6215">
        <w:rPr>
          <w:i/>
          <w:iCs/>
          <w:color w:val="000000" w:themeColor="text1"/>
        </w:rPr>
        <w:t>Quy định mức chi, việc lập dự toán, quản lý, sử dụng và quyết toán kinh phí thực hiện công tác kiểm soát thủ tục hành chính áp dụng trên địa bàn tỉnh Tuyên Quang</w:t>
      </w:r>
      <w:r w:rsidR="001A6215">
        <w:rPr>
          <w:i/>
          <w:iCs/>
          <w:color w:val="000000" w:themeColor="text1"/>
        </w:rPr>
        <w:t>;</w:t>
      </w:r>
    </w:p>
    <w:p w14:paraId="48276FBE" w14:textId="341585EA" w:rsidR="00782E20" w:rsidRDefault="00782E20" w:rsidP="00716C76">
      <w:pPr>
        <w:pBdr>
          <w:bottom w:val="none" w:sz="4" w:space="31" w:color="000000"/>
        </w:pBdr>
        <w:spacing w:before="80" w:after="80" w:line="360" w:lineRule="atLeast"/>
        <w:ind w:firstLine="567"/>
        <w:jc w:val="both"/>
        <w:rPr>
          <w:i/>
          <w:iCs/>
          <w:color w:val="000000" w:themeColor="text1"/>
          <w:lang w:val="pl-PL"/>
        </w:rPr>
      </w:pPr>
      <w:r w:rsidRPr="00BD2615">
        <w:rPr>
          <w:i/>
          <w:iCs/>
          <w:color w:val="000000" w:themeColor="text1"/>
          <w:lang w:val="pl-PL"/>
        </w:rPr>
        <w:t xml:space="preserve">(6) </w:t>
      </w:r>
      <w:r>
        <w:rPr>
          <w:i/>
          <w:iCs/>
          <w:color w:val="000000" w:themeColor="text1"/>
          <w:lang w:val="pl-PL"/>
        </w:rPr>
        <w:t xml:space="preserve">Báo cáo số </w:t>
      </w:r>
      <w:r w:rsidR="001A6215">
        <w:rPr>
          <w:i/>
          <w:iCs/>
          <w:color w:val="000000" w:themeColor="text1"/>
          <w:lang w:val="pl-PL"/>
        </w:rPr>
        <w:t>....</w:t>
      </w:r>
      <w:r>
        <w:rPr>
          <w:i/>
          <w:iCs/>
          <w:color w:val="000000" w:themeColor="text1"/>
          <w:lang w:val="pl-PL"/>
        </w:rPr>
        <w:t xml:space="preserve">/BC-STP ngày </w:t>
      </w:r>
      <w:r w:rsidR="001A6215">
        <w:rPr>
          <w:i/>
          <w:color w:val="000000" w:themeColor="text1"/>
          <w:lang w:val="nb-NO"/>
        </w:rPr>
        <w:t>.../...</w:t>
      </w:r>
      <w:r w:rsidR="001A6215" w:rsidRPr="00EF0424">
        <w:rPr>
          <w:i/>
          <w:color w:val="000000" w:themeColor="text1"/>
          <w:lang w:val="nb-NO"/>
        </w:rPr>
        <w:t xml:space="preserve">/2026 </w:t>
      </w:r>
      <w:r>
        <w:rPr>
          <w:i/>
          <w:iCs/>
          <w:color w:val="000000" w:themeColor="text1"/>
          <w:lang w:val="pl-PL"/>
        </w:rPr>
        <w:t>của Sở Tư pháp k</w:t>
      </w:r>
      <w:r w:rsidRPr="00FA566F">
        <w:rPr>
          <w:i/>
          <w:iCs/>
          <w:color w:val="000000" w:themeColor="text1"/>
          <w:lang w:val="pl-PL"/>
        </w:rPr>
        <w:t>ết quả thẩm định dự thảo Nghị quyết của Hội đồng nhân dân tỉnh Quy định</w:t>
      </w:r>
      <w:r>
        <w:rPr>
          <w:i/>
          <w:iCs/>
          <w:color w:val="000000" w:themeColor="text1"/>
          <w:lang w:val="pl-PL"/>
        </w:rPr>
        <w:t xml:space="preserve"> </w:t>
      </w:r>
      <w:r w:rsidRPr="00FA566F">
        <w:rPr>
          <w:i/>
          <w:iCs/>
          <w:color w:val="000000" w:themeColor="text1"/>
          <w:lang w:val="pl-PL"/>
        </w:rPr>
        <w:t>mức chi</w:t>
      </w:r>
      <w:r w:rsidRPr="001A6215">
        <w:rPr>
          <w:i/>
          <w:iCs/>
          <w:color w:val="000000" w:themeColor="text1"/>
          <w:lang w:val="pl-PL"/>
        </w:rPr>
        <w:t xml:space="preserve"> </w:t>
      </w:r>
      <w:r w:rsidR="001A6215" w:rsidRPr="001A6215">
        <w:rPr>
          <w:i/>
          <w:iCs/>
          <w:color w:val="000000" w:themeColor="text1"/>
        </w:rPr>
        <w:t xml:space="preserve">thực hiện các hoạt động kiểm soát thủ tục hành chính </w:t>
      </w:r>
      <w:r w:rsidRPr="00FA566F">
        <w:rPr>
          <w:i/>
          <w:iCs/>
          <w:color w:val="000000" w:themeColor="text1"/>
          <w:lang w:val="pl-PL"/>
        </w:rPr>
        <w:t>trên địa bàn tỉnh Tuyên Quang</w:t>
      </w:r>
      <w:r>
        <w:rPr>
          <w:i/>
          <w:iCs/>
          <w:color w:val="000000" w:themeColor="text1"/>
          <w:lang w:val="pl-PL"/>
        </w:rPr>
        <w:t>;</w:t>
      </w:r>
    </w:p>
    <w:p w14:paraId="2BF6B393" w14:textId="5A943ADF" w:rsidR="00782E20" w:rsidRPr="00BD2615" w:rsidRDefault="00782E20" w:rsidP="00716C76">
      <w:pPr>
        <w:pBdr>
          <w:bottom w:val="none" w:sz="4" w:space="31" w:color="000000"/>
        </w:pBdr>
        <w:spacing w:before="80" w:line="360" w:lineRule="atLeast"/>
        <w:ind w:firstLine="567"/>
        <w:jc w:val="both"/>
        <w:rPr>
          <w:i/>
          <w:iCs/>
          <w:color w:val="000000" w:themeColor="text1"/>
          <w:lang w:val="pl-PL"/>
        </w:rPr>
      </w:pPr>
      <w:r>
        <w:rPr>
          <w:i/>
          <w:iCs/>
          <w:color w:val="000000" w:themeColor="text1"/>
          <w:lang w:val="pl-PL"/>
        </w:rPr>
        <w:t xml:space="preserve">(7) Báo cáo số </w:t>
      </w:r>
      <w:r w:rsidR="00E20899">
        <w:rPr>
          <w:i/>
          <w:iCs/>
          <w:color w:val="000000" w:themeColor="text1"/>
          <w:lang w:val="pl-PL"/>
        </w:rPr>
        <w:t>.....</w:t>
      </w:r>
      <w:r>
        <w:rPr>
          <w:i/>
          <w:iCs/>
          <w:color w:val="000000" w:themeColor="text1"/>
          <w:lang w:val="pl-PL"/>
        </w:rPr>
        <w:t>/BC-</w:t>
      </w:r>
      <w:r w:rsidR="00E20899">
        <w:rPr>
          <w:i/>
          <w:iCs/>
          <w:color w:val="000000" w:themeColor="text1"/>
          <w:lang w:val="pl-PL"/>
        </w:rPr>
        <w:t>VP</w:t>
      </w:r>
      <w:r>
        <w:rPr>
          <w:i/>
          <w:iCs/>
          <w:color w:val="000000" w:themeColor="text1"/>
          <w:lang w:val="pl-PL"/>
        </w:rPr>
        <w:t xml:space="preserve"> ngày </w:t>
      </w:r>
      <w:r w:rsidR="00E20899">
        <w:rPr>
          <w:i/>
          <w:color w:val="000000" w:themeColor="text1"/>
          <w:lang w:val="nb-NO"/>
        </w:rPr>
        <w:t>.../...</w:t>
      </w:r>
      <w:r w:rsidR="00E20899" w:rsidRPr="00EF0424">
        <w:rPr>
          <w:i/>
          <w:color w:val="000000" w:themeColor="text1"/>
          <w:lang w:val="nb-NO"/>
        </w:rPr>
        <w:t xml:space="preserve">/2026 </w:t>
      </w:r>
      <w:r>
        <w:rPr>
          <w:i/>
          <w:iCs/>
          <w:color w:val="000000" w:themeColor="text1"/>
          <w:lang w:val="pl-PL"/>
        </w:rPr>
        <w:t xml:space="preserve">của </w:t>
      </w:r>
      <w:r w:rsidR="00E20899" w:rsidRPr="0008072D">
        <w:rPr>
          <w:i/>
          <w:iCs/>
          <w:spacing w:val="2"/>
        </w:rPr>
        <w:t>Văn phòng UBND tỉnh</w:t>
      </w:r>
      <w:r w:rsidR="00E20899">
        <w:rPr>
          <w:spacing w:val="2"/>
          <w:lang w:val="vi-VN"/>
        </w:rPr>
        <w:t xml:space="preserve"> </w:t>
      </w:r>
      <w:r>
        <w:rPr>
          <w:i/>
          <w:iCs/>
          <w:color w:val="000000" w:themeColor="text1"/>
          <w:lang w:val="pl-PL"/>
        </w:rPr>
        <w:t>t</w:t>
      </w:r>
      <w:r w:rsidRPr="007D0096">
        <w:rPr>
          <w:i/>
          <w:iCs/>
          <w:color w:val="000000" w:themeColor="text1"/>
          <w:lang w:val="pl-PL"/>
        </w:rPr>
        <w:t>iếp thu, giải trình ý kiến thẩm định đối với dự thảo Nghị quyết của Hội</w:t>
      </w:r>
      <w:r>
        <w:rPr>
          <w:i/>
          <w:iCs/>
          <w:color w:val="000000" w:themeColor="text1"/>
          <w:lang w:val="pl-PL"/>
        </w:rPr>
        <w:t xml:space="preserve"> </w:t>
      </w:r>
      <w:r w:rsidRPr="007D0096">
        <w:rPr>
          <w:i/>
          <w:iCs/>
          <w:color w:val="000000" w:themeColor="text1"/>
          <w:lang w:val="pl-PL"/>
        </w:rPr>
        <w:t xml:space="preserve">đồng nhân </w:t>
      </w:r>
      <w:r w:rsidR="00006F0F">
        <w:rPr>
          <w:i/>
          <w:iCs/>
          <w:color w:val="000000" w:themeColor="text1"/>
          <w:lang w:val="pl-PL"/>
        </w:rPr>
        <w:t>d</w:t>
      </w:r>
      <w:r w:rsidRPr="007D0096">
        <w:rPr>
          <w:i/>
          <w:iCs/>
          <w:color w:val="000000" w:themeColor="text1"/>
          <w:lang w:val="pl-PL"/>
        </w:rPr>
        <w:t xml:space="preserve">ân tỉnh </w:t>
      </w:r>
      <w:r w:rsidR="00E20899" w:rsidRPr="00FA566F">
        <w:rPr>
          <w:i/>
          <w:iCs/>
          <w:color w:val="000000" w:themeColor="text1"/>
          <w:lang w:val="pl-PL"/>
        </w:rPr>
        <w:t>Quy định</w:t>
      </w:r>
      <w:r w:rsidR="00E20899">
        <w:rPr>
          <w:i/>
          <w:iCs/>
          <w:color w:val="000000" w:themeColor="text1"/>
          <w:lang w:val="pl-PL"/>
        </w:rPr>
        <w:t xml:space="preserve"> </w:t>
      </w:r>
      <w:r w:rsidR="00E20899" w:rsidRPr="00FA566F">
        <w:rPr>
          <w:i/>
          <w:iCs/>
          <w:color w:val="000000" w:themeColor="text1"/>
          <w:lang w:val="pl-PL"/>
        </w:rPr>
        <w:t>mức chi</w:t>
      </w:r>
      <w:r w:rsidR="00E20899" w:rsidRPr="001A6215">
        <w:rPr>
          <w:i/>
          <w:iCs/>
          <w:color w:val="000000" w:themeColor="text1"/>
          <w:lang w:val="pl-PL"/>
        </w:rPr>
        <w:t xml:space="preserve"> </w:t>
      </w:r>
      <w:r w:rsidR="00E20899" w:rsidRPr="001A6215">
        <w:rPr>
          <w:i/>
          <w:iCs/>
          <w:color w:val="000000" w:themeColor="text1"/>
        </w:rPr>
        <w:t xml:space="preserve">thực hiện các hoạt động kiểm soát thủ tục hành chính </w:t>
      </w:r>
      <w:r w:rsidR="00E20899" w:rsidRPr="00FA566F">
        <w:rPr>
          <w:i/>
          <w:iCs/>
          <w:color w:val="000000" w:themeColor="text1"/>
          <w:lang w:val="pl-PL"/>
        </w:rPr>
        <w:t>trên địa bàn tỉnh Tuyên Quang</w:t>
      </w:r>
      <w:r>
        <w:rPr>
          <w:i/>
          <w:iCs/>
          <w:color w:val="000000" w:themeColor="text1"/>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82E20" w:rsidRPr="00E775BC" w14:paraId="59259F15" w14:textId="77777777" w:rsidTr="00162DE3">
        <w:trPr>
          <w:trHeight w:val="2590"/>
        </w:trPr>
        <w:tc>
          <w:tcPr>
            <w:tcW w:w="3544" w:type="dxa"/>
            <w:hideMark/>
          </w:tcPr>
          <w:p w14:paraId="3253E94B" w14:textId="77777777" w:rsidR="00782E20" w:rsidRDefault="00782E20" w:rsidP="00B9003E">
            <w:pPr>
              <w:pStyle w:val="BodyText"/>
              <w:rPr>
                <w:rFonts w:ascii="Times New Roman" w:hAnsi="Times New Roman"/>
                <w:color w:val="000000" w:themeColor="text1"/>
                <w:sz w:val="24"/>
                <w:szCs w:val="24"/>
                <w:lang w:val="nl-NL"/>
              </w:rPr>
            </w:pPr>
            <w:r>
              <w:rPr>
                <w:rFonts w:ascii="Times New Roman" w:hAnsi="Times New Roman"/>
                <w:b/>
                <w:i/>
                <w:color w:val="000000" w:themeColor="text1"/>
                <w:sz w:val="24"/>
                <w:szCs w:val="24"/>
                <w:lang w:val="nl-NL"/>
              </w:rPr>
              <w:t>Nơi nhận:</w:t>
            </w:r>
          </w:p>
          <w:p w14:paraId="5829A262" w14:textId="77777777" w:rsidR="00782E20" w:rsidRDefault="00782E20" w:rsidP="00B9003E">
            <w:pPr>
              <w:jc w:val="both"/>
              <w:rPr>
                <w:color w:val="000000" w:themeColor="text1"/>
                <w:sz w:val="22"/>
                <w:szCs w:val="22"/>
                <w:lang w:val="nl-NL"/>
              </w:rPr>
            </w:pPr>
            <w:r>
              <w:rPr>
                <w:color w:val="000000" w:themeColor="text1"/>
                <w:sz w:val="22"/>
                <w:szCs w:val="22"/>
                <w:lang w:val="nl-NL"/>
              </w:rPr>
              <w:t>- UBND tỉnh (kính trình);</w:t>
            </w:r>
          </w:p>
          <w:p w14:paraId="608797A6" w14:textId="6E5D11D7" w:rsidR="00782E20" w:rsidRDefault="00782E20" w:rsidP="00B9003E">
            <w:pPr>
              <w:jc w:val="both"/>
              <w:rPr>
                <w:color w:val="000000" w:themeColor="text1"/>
                <w:sz w:val="22"/>
                <w:szCs w:val="22"/>
                <w:lang w:val="nl-NL"/>
              </w:rPr>
            </w:pPr>
            <w:r>
              <w:rPr>
                <w:color w:val="000000" w:themeColor="text1"/>
                <w:sz w:val="22"/>
                <w:szCs w:val="22"/>
                <w:lang w:val="nl-NL"/>
              </w:rPr>
              <w:t xml:space="preserve">- Lãnh đạo </w:t>
            </w:r>
            <w:r w:rsidR="000B44B2">
              <w:rPr>
                <w:color w:val="000000" w:themeColor="text1"/>
                <w:sz w:val="22"/>
                <w:szCs w:val="22"/>
                <w:lang w:val="nl-NL"/>
              </w:rPr>
              <w:t>VPUBND tỉnh</w:t>
            </w:r>
            <w:r>
              <w:rPr>
                <w:color w:val="000000" w:themeColor="text1"/>
                <w:sz w:val="22"/>
                <w:szCs w:val="22"/>
                <w:lang w:val="nl-NL"/>
              </w:rPr>
              <w:t>;</w:t>
            </w:r>
          </w:p>
          <w:p w14:paraId="4CD1A27B" w14:textId="36D31989" w:rsidR="00782E20" w:rsidRDefault="00782E20" w:rsidP="00B9003E">
            <w:pPr>
              <w:tabs>
                <w:tab w:val="left" w:pos="540"/>
                <w:tab w:val="left" w:pos="2020"/>
                <w:tab w:val="left" w:pos="2500"/>
                <w:tab w:val="center" w:pos="4716"/>
              </w:tabs>
              <w:jc w:val="both"/>
              <w:rPr>
                <w:color w:val="000000" w:themeColor="text1"/>
                <w:lang w:val="pl-PL"/>
              </w:rPr>
            </w:pPr>
            <w:r>
              <w:rPr>
                <w:color w:val="000000" w:themeColor="text1"/>
                <w:sz w:val="22"/>
                <w:szCs w:val="22"/>
                <w:lang w:val="nl-NL"/>
              </w:rPr>
              <w:t xml:space="preserve">- Lưu: VT, </w:t>
            </w:r>
            <w:r w:rsidR="000B44B2">
              <w:rPr>
                <w:color w:val="000000" w:themeColor="text1"/>
                <w:sz w:val="22"/>
                <w:szCs w:val="22"/>
                <w:lang w:val="nl-NL"/>
              </w:rPr>
              <w:t>TCD</w:t>
            </w:r>
            <w:r>
              <w:rPr>
                <w:color w:val="000000" w:themeColor="text1"/>
                <w:sz w:val="16"/>
                <w:szCs w:val="16"/>
                <w:lang w:val="nl-NL"/>
              </w:rPr>
              <w:t>.</w:t>
            </w:r>
          </w:p>
        </w:tc>
        <w:tc>
          <w:tcPr>
            <w:tcW w:w="5528" w:type="dxa"/>
          </w:tcPr>
          <w:p w14:paraId="21532718" w14:textId="63134243" w:rsidR="00782E20" w:rsidRDefault="00162DE3" w:rsidP="00B9003E">
            <w:pPr>
              <w:shd w:val="clear" w:color="auto" w:fill="FFFFFF"/>
              <w:spacing w:line="360" w:lineRule="exact"/>
              <w:jc w:val="center"/>
              <w:rPr>
                <w:b/>
                <w:bCs/>
                <w:color w:val="000000" w:themeColor="text1"/>
                <w:lang w:val="pl-PL"/>
              </w:rPr>
            </w:pPr>
            <w:r>
              <w:rPr>
                <w:b/>
                <w:bCs/>
                <w:color w:val="000000" w:themeColor="text1"/>
                <w:lang w:val="pl-PL"/>
              </w:rPr>
              <w:t>CHÁNH VĂN PHÒNG</w:t>
            </w:r>
          </w:p>
          <w:p w14:paraId="0E0F9877" w14:textId="77777777" w:rsidR="00782E20" w:rsidRDefault="00782E20" w:rsidP="00B9003E">
            <w:pPr>
              <w:tabs>
                <w:tab w:val="left" w:pos="540"/>
                <w:tab w:val="left" w:pos="2020"/>
                <w:tab w:val="left" w:pos="2500"/>
                <w:tab w:val="center" w:pos="4716"/>
              </w:tabs>
              <w:spacing w:line="360" w:lineRule="exact"/>
              <w:jc w:val="center"/>
              <w:rPr>
                <w:b/>
                <w:bCs/>
                <w:color w:val="000000" w:themeColor="text1"/>
                <w:lang w:val="pl-PL"/>
              </w:rPr>
            </w:pPr>
          </w:p>
          <w:p w14:paraId="7566B495" w14:textId="77777777" w:rsidR="00782E20" w:rsidRDefault="00782E20" w:rsidP="00B9003E">
            <w:pPr>
              <w:tabs>
                <w:tab w:val="left" w:pos="540"/>
                <w:tab w:val="left" w:pos="2020"/>
                <w:tab w:val="left" w:pos="2500"/>
                <w:tab w:val="center" w:pos="4716"/>
              </w:tabs>
              <w:spacing w:line="360" w:lineRule="exact"/>
              <w:rPr>
                <w:b/>
                <w:bCs/>
                <w:color w:val="000000" w:themeColor="text1"/>
                <w:lang w:val="pl-PL"/>
              </w:rPr>
            </w:pPr>
          </w:p>
          <w:p w14:paraId="002AB99C" w14:textId="311E3630" w:rsidR="00782E20" w:rsidRDefault="00782E20" w:rsidP="00B9003E">
            <w:pPr>
              <w:tabs>
                <w:tab w:val="left" w:pos="540"/>
                <w:tab w:val="left" w:pos="2020"/>
                <w:tab w:val="left" w:pos="2500"/>
                <w:tab w:val="center" w:pos="4716"/>
              </w:tabs>
              <w:spacing w:line="360" w:lineRule="exact"/>
              <w:rPr>
                <w:b/>
                <w:bCs/>
                <w:color w:val="000000" w:themeColor="text1"/>
                <w:lang w:val="pl-PL"/>
              </w:rPr>
            </w:pPr>
          </w:p>
          <w:p w14:paraId="6F11AB5F" w14:textId="77777777" w:rsidR="00307200" w:rsidRDefault="00307200" w:rsidP="00B9003E">
            <w:pPr>
              <w:tabs>
                <w:tab w:val="left" w:pos="540"/>
                <w:tab w:val="left" w:pos="2020"/>
                <w:tab w:val="left" w:pos="2500"/>
                <w:tab w:val="center" w:pos="4716"/>
              </w:tabs>
              <w:spacing w:line="360" w:lineRule="exact"/>
              <w:rPr>
                <w:b/>
                <w:bCs/>
                <w:color w:val="000000" w:themeColor="text1"/>
                <w:lang w:val="pl-PL"/>
              </w:rPr>
            </w:pPr>
          </w:p>
          <w:p w14:paraId="021F445B" w14:textId="77777777" w:rsidR="00782E20" w:rsidRDefault="00782E20" w:rsidP="00B9003E">
            <w:pPr>
              <w:tabs>
                <w:tab w:val="left" w:pos="540"/>
                <w:tab w:val="left" w:pos="2020"/>
                <w:tab w:val="left" w:pos="2500"/>
                <w:tab w:val="center" w:pos="4716"/>
              </w:tabs>
              <w:spacing w:line="360" w:lineRule="exact"/>
              <w:rPr>
                <w:b/>
                <w:bCs/>
                <w:color w:val="000000" w:themeColor="text1"/>
                <w:lang w:val="pl-PL"/>
              </w:rPr>
            </w:pPr>
          </w:p>
          <w:p w14:paraId="048E10C2" w14:textId="1B2CCA93" w:rsidR="00782E20" w:rsidRDefault="00162DE3" w:rsidP="00B9003E">
            <w:pPr>
              <w:tabs>
                <w:tab w:val="left" w:pos="540"/>
                <w:tab w:val="left" w:pos="2020"/>
                <w:tab w:val="left" w:pos="2500"/>
                <w:tab w:val="center" w:pos="4716"/>
              </w:tabs>
              <w:spacing w:line="360" w:lineRule="exact"/>
              <w:jc w:val="center"/>
              <w:rPr>
                <w:b/>
                <w:bCs/>
                <w:color w:val="000000" w:themeColor="text1"/>
                <w:lang w:val="pl-PL"/>
              </w:rPr>
            </w:pPr>
            <w:r>
              <w:rPr>
                <w:b/>
                <w:bCs/>
                <w:color w:val="000000" w:themeColor="text1"/>
                <w:lang w:val="pl-PL"/>
              </w:rPr>
              <w:t>Lại Thị Hương</w:t>
            </w:r>
          </w:p>
        </w:tc>
      </w:tr>
      <w:bookmarkEnd w:id="0"/>
    </w:tbl>
    <w:p w14:paraId="1354C08F" w14:textId="77777777" w:rsidR="00782E20" w:rsidRPr="00E775BC" w:rsidRDefault="00782E20" w:rsidP="005025D6">
      <w:pPr>
        <w:rPr>
          <w:lang w:val="pl-PL"/>
        </w:rPr>
      </w:pPr>
    </w:p>
    <w:sectPr w:rsidR="00782E20" w:rsidRPr="00E775BC" w:rsidSect="00A711F8">
      <w:headerReference w:type="default" r:id="rId9"/>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62B7" w14:textId="77777777" w:rsidR="00D7326F" w:rsidRDefault="00D7326F">
      <w:r>
        <w:separator/>
      </w:r>
    </w:p>
  </w:endnote>
  <w:endnote w:type="continuationSeparator" w:id="0">
    <w:p w14:paraId="6A2C9247" w14:textId="77777777" w:rsidR="00D7326F" w:rsidRDefault="00D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66EB" w14:textId="77777777" w:rsidR="00D7326F" w:rsidRDefault="00D7326F">
      <w:r>
        <w:separator/>
      </w:r>
    </w:p>
  </w:footnote>
  <w:footnote w:type="continuationSeparator" w:id="0">
    <w:p w14:paraId="79EA4721" w14:textId="77777777" w:rsidR="00D7326F" w:rsidRDefault="00D7326F">
      <w:r>
        <w:continuationSeparator/>
      </w:r>
    </w:p>
  </w:footnote>
  <w:footnote w:id="1">
    <w:p w14:paraId="144D0FB6" w14:textId="77777777" w:rsidR="00782E20" w:rsidRDefault="00782E20" w:rsidP="00C15F76">
      <w:pPr>
        <w:pStyle w:val="FootnoteText"/>
        <w:ind w:firstLine="720"/>
        <w:jc w:val="both"/>
      </w:pPr>
      <w:r>
        <w:rPr>
          <w:rStyle w:val="FootnoteReference"/>
        </w:rPr>
        <w:footnoteRef/>
      </w:r>
      <w:r>
        <w:t xml:space="preserve"> Điểm a khoản 1 Điều 21 Luật Ban hành văn bản quy phạm pháp luật, quy định:</w:t>
      </w:r>
    </w:p>
    <w:p w14:paraId="6B607775" w14:textId="77777777" w:rsidR="00782E20" w:rsidRDefault="00782E20" w:rsidP="00C15F76">
      <w:pPr>
        <w:pStyle w:val="FootnoteText"/>
        <w:ind w:firstLine="720"/>
        <w:jc w:val="both"/>
        <w:rPr>
          <w:i/>
          <w:iCs/>
        </w:rPr>
      </w:pPr>
      <w:r>
        <w:rPr>
          <w:i/>
          <w:iCs/>
        </w:rPr>
        <w:t>“Điều 21. Nghị quyết của Hội đồng nhân dân cấp tỉnh, quyết định của Ủy ban nhân dân cấp tỉnh, quyết định của Chủ tịch Ủy ban nhân dân cấp tỉnh</w:t>
      </w:r>
    </w:p>
    <w:p w14:paraId="6ED3A223" w14:textId="77777777" w:rsidR="00782E20" w:rsidRDefault="00782E20" w:rsidP="00C15F76">
      <w:pPr>
        <w:pStyle w:val="FootnoteText"/>
        <w:ind w:firstLine="720"/>
        <w:jc w:val="both"/>
        <w:rPr>
          <w:i/>
          <w:iCs/>
        </w:rPr>
      </w:pPr>
      <w:r>
        <w:rPr>
          <w:i/>
          <w:iCs/>
        </w:rPr>
        <w:t>1. Hội đồng nhân dân cấp tỉnh ban hành nghị quyết để quy định:</w:t>
      </w:r>
    </w:p>
    <w:p w14:paraId="48000270" w14:textId="77777777" w:rsidR="00782E20" w:rsidRDefault="00782E20" w:rsidP="00C15F76">
      <w:pPr>
        <w:pStyle w:val="FootnoteText"/>
        <w:ind w:firstLine="720"/>
        <w:jc w:val="both"/>
      </w:pPr>
      <w:r>
        <w:rPr>
          <w:i/>
          <w:iCs/>
        </w:rPr>
        <w:t>a) Chi tiết điều, khoản, điểm và các nội dung khác được giao trong văn bản quy phạm pháp luật của cơ quan nhà nước cấp trên;”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972033"/>
      <w:docPartObj>
        <w:docPartGallery w:val="Page Numbers (Top of Page)"/>
        <w:docPartUnique/>
      </w:docPartObj>
    </w:sdtPr>
    <w:sdtEndPr/>
    <w:sdtContent>
      <w:p w14:paraId="2387C514" w14:textId="49F1FB87" w:rsidR="00444777" w:rsidRPr="00B63AF8" w:rsidRDefault="000261A3">
        <w:pPr>
          <w:pStyle w:val="Header"/>
          <w:jc w:val="center"/>
          <w:rPr>
            <w:sz w:val="26"/>
            <w:szCs w:val="26"/>
          </w:rPr>
        </w:pPr>
        <w:r w:rsidRPr="00B63AF8">
          <w:rPr>
            <w:sz w:val="26"/>
            <w:szCs w:val="26"/>
          </w:rPr>
          <w:fldChar w:fldCharType="begin"/>
        </w:r>
        <w:r w:rsidRPr="00B63AF8">
          <w:rPr>
            <w:sz w:val="26"/>
            <w:szCs w:val="26"/>
          </w:rPr>
          <w:instrText xml:space="preserve"> PAGE   \* MERGEFORMAT </w:instrText>
        </w:r>
        <w:r w:rsidRPr="00B63AF8">
          <w:rPr>
            <w:sz w:val="26"/>
            <w:szCs w:val="26"/>
          </w:rPr>
          <w:fldChar w:fldCharType="separate"/>
        </w:r>
        <w:r w:rsidR="005A1F6A">
          <w:rPr>
            <w:noProof/>
            <w:sz w:val="26"/>
            <w:szCs w:val="26"/>
          </w:rPr>
          <w:t>9</w:t>
        </w:r>
        <w:r w:rsidRPr="00B63AF8">
          <w:rPr>
            <w:noProof/>
            <w:sz w:val="26"/>
            <w:szCs w:val="26"/>
          </w:rPr>
          <w:fldChar w:fldCharType="end"/>
        </w:r>
      </w:p>
    </w:sdtContent>
  </w:sdt>
  <w:p w14:paraId="2AA05EA4" w14:textId="77777777" w:rsidR="00444777" w:rsidRPr="00B63AF8" w:rsidRDefault="00444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0FB7"/>
    <w:multiLevelType w:val="hybridMultilevel"/>
    <w:tmpl w:val="F266D94E"/>
    <w:lvl w:ilvl="0" w:tplc="06C65A3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A"/>
    <w:rsid w:val="000006F0"/>
    <w:rsid w:val="000010FE"/>
    <w:rsid w:val="00005BCE"/>
    <w:rsid w:val="00005ECC"/>
    <w:rsid w:val="00006997"/>
    <w:rsid w:val="00006F0F"/>
    <w:rsid w:val="00012ED0"/>
    <w:rsid w:val="000149A2"/>
    <w:rsid w:val="000253FB"/>
    <w:rsid w:val="00025581"/>
    <w:rsid w:val="000261A3"/>
    <w:rsid w:val="00026F18"/>
    <w:rsid w:val="00035D06"/>
    <w:rsid w:val="000360C0"/>
    <w:rsid w:val="0003614F"/>
    <w:rsid w:val="00036B88"/>
    <w:rsid w:val="000418FB"/>
    <w:rsid w:val="0004320F"/>
    <w:rsid w:val="000452E6"/>
    <w:rsid w:val="000465F7"/>
    <w:rsid w:val="000479B7"/>
    <w:rsid w:val="00053965"/>
    <w:rsid w:val="000555A2"/>
    <w:rsid w:val="0006222D"/>
    <w:rsid w:val="000626E1"/>
    <w:rsid w:val="00063080"/>
    <w:rsid w:val="000658B0"/>
    <w:rsid w:val="00066D36"/>
    <w:rsid w:val="00073631"/>
    <w:rsid w:val="0008072D"/>
    <w:rsid w:val="00081585"/>
    <w:rsid w:val="00083CB7"/>
    <w:rsid w:val="00094E84"/>
    <w:rsid w:val="00095CDB"/>
    <w:rsid w:val="000A06BA"/>
    <w:rsid w:val="000A532A"/>
    <w:rsid w:val="000A714B"/>
    <w:rsid w:val="000B0760"/>
    <w:rsid w:val="000B44B2"/>
    <w:rsid w:val="000B5915"/>
    <w:rsid w:val="000C0556"/>
    <w:rsid w:val="000C070C"/>
    <w:rsid w:val="000C22EC"/>
    <w:rsid w:val="000D12B5"/>
    <w:rsid w:val="000E4317"/>
    <w:rsid w:val="000F3FAC"/>
    <w:rsid w:val="001004CA"/>
    <w:rsid w:val="00104A8B"/>
    <w:rsid w:val="00111961"/>
    <w:rsid w:val="00120784"/>
    <w:rsid w:val="00121201"/>
    <w:rsid w:val="00123D01"/>
    <w:rsid w:val="00127463"/>
    <w:rsid w:val="0012756F"/>
    <w:rsid w:val="00137CD0"/>
    <w:rsid w:val="0014138A"/>
    <w:rsid w:val="00141709"/>
    <w:rsid w:val="00143C85"/>
    <w:rsid w:val="00152701"/>
    <w:rsid w:val="00154EBF"/>
    <w:rsid w:val="00156466"/>
    <w:rsid w:val="00156772"/>
    <w:rsid w:val="00162DE3"/>
    <w:rsid w:val="001656D6"/>
    <w:rsid w:val="001661E2"/>
    <w:rsid w:val="00172674"/>
    <w:rsid w:val="00174C7D"/>
    <w:rsid w:val="001773AF"/>
    <w:rsid w:val="00180253"/>
    <w:rsid w:val="00180E35"/>
    <w:rsid w:val="001856F5"/>
    <w:rsid w:val="001864F2"/>
    <w:rsid w:val="00191AEB"/>
    <w:rsid w:val="001A16A6"/>
    <w:rsid w:val="001A223B"/>
    <w:rsid w:val="001A6215"/>
    <w:rsid w:val="001B1417"/>
    <w:rsid w:val="001B1B66"/>
    <w:rsid w:val="001C1E6E"/>
    <w:rsid w:val="001C2762"/>
    <w:rsid w:val="001C3FF4"/>
    <w:rsid w:val="001C67CB"/>
    <w:rsid w:val="001C7CB0"/>
    <w:rsid w:val="001D0193"/>
    <w:rsid w:val="001D26A1"/>
    <w:rsid w:val="001D5DA4"/>
    <w:rsid w:val="001E0107"/>
    <w:rsid w:val="001F3EAE"/>
    <w:rsid w:val="001F41A4"/>
    <w:rsid w:val="001F46DF"/>
    <w:rsid w:val="001F477C"/>
    <w:rsid w:val="0020356E"/>
    <w:rsid w:val="00203C5E"/>
    <w:rsid w:val="00204FA3"/>
    <w:rsid w:val="00205223"/>
    <w:rsid w:val="0020559F"/>
    <w:rsid w:val="00207D05"/>
    <w:rsid w:val="00214265"/>
    <w:rsid w:val="00215739"/>
    <w:rsid w:val="00217F8B"/>
    <w:rsid w:val="002202E7"/>
    <w:rsid w:val="00220E59"/>
    <w:rsid w:val="00221732"/>
    <w:rsid w:val="00222B3F"/>
    <w:rsid w:val="0022574B"/>
    <w:rsid w:val="00226319"/>
    <w:rsid w:val="00233953"/>
    <w:rsid w:val="0023514C"/>
    <w:rsid w:val="00240551"/>
    <w:rsid w:val="00244501"/>
    <w:rsid w:val="00247BCC"/>
    <w:rsid w:val="00256439"/>
    <w:rsid w:val="002639F5"/>
    <w:rsid w:val="002642B9"/>
    <w:rsid w:val="00272D9F"/>
    <w:rsid w:val="00274FA1"/>
    <w:rsid w:val="002761BF"/>
    <w:rsid w:val="00281371"/>
    <w:rsid w:val="002817F1"/>
    <w:rsid w:val="00281B45"/>
    <w:rsid w:val="002834FE"/>
    <w:rsid w:val="00283D97"/>
    <w:rsid w:val="00286905"/>
    <w:rsid w:val="0028788E"/>
    <w:rsid w:val="00294168"/>
    <w:rsid w:val="002A059C"/>
    <w:rsid w:val="002A1FA9"/>
    <w:rsid w:val="002A44DD"/>
    <w:rsid w:val="002B0688"/>
    <w:rsid w:val="002B625F"/>
    <w:rsid w:val="002B64C5"/>
    <w:rsid w:val="002C0FD7"/>
    <w:rsid w:val="002D1E46"/>
    <w:rsid w:val="002D3642"/>
    <w:rsid w:val="002D3DED"/>
    <w:rsid w:val="002D5C44"/>
    <w:rsid w:val="002E5412"/>
    <w:rsid w:val="002E6B68"/>
    <w:rsid w:val="002F2746"/>
    <w:rsid w:val="002F32C0"/>
    <w:rsid w:val="002F4D46"/>
    <w:rsid w:val="00300664"/>
    <w:rsid w:val="00302FAB"/>
    <w:rsid w:val="0030310C"/>
    <w:rsid w:val="00307200"/>
    <w:rsid w:val="00311F4B"/>
    <w:rsid w:val="00314432"/>
    <w:rsid w:val="0031534F"/>
    <w:rsid w:val="003163D0"/>
    <w:rsid w:val="003166D6"/>
    <w:rsid w:val="00317B8A"/>
    <w:rsid w:val="003239ED"/>
    <w:rsid w:val="00323D30"/>
    <w:rsid w:val="00325135"/>
    <w:rsid w:val="003277D2"/>
    <w:rsid w:val="003400B8"/>
    <w:rsid w:val="00353062"/>
    <w:rsid w:val="0035335F"/>
    <w:rsid w:val="00354124"/>
    <w:rsid w:val="003636F5"/>
    <w:rsid w:val="0036375A"/>
    <w:rsid w:val="00363E41"/>
    <w:rsid w:val="003642CF"/>
    <w:rsid w:val="00366F80"/>
    <w:rsid w:val="00372BE4"/>
    <w:rsid w:val="003813E0"/>
    <w:rsid w:val="00383D52"/>
    <w:rsid w:val="00390FD8"/>
    <w:rsid w:val="00391207"/>
    <w:rsid w:val="003A4AAF"/>
    <w:rsid w:val="003A6AEA"/>
    <w:rsid w:val="003A72AA"/>
    <w:rsid w:val="003A7702"/>
    <w:rsid w:val="003B1041"/>
    <w:rsid w:val="003B2425"/>
    <w:rsid w:val="003B487A"/>
    <w:rsid w:val="003B6459"/>
    <w:rsid w:val="003B66B5"/>
    <w:rsid w:val="003D56D7"/>
    <w:rsid w:val="003D57A9"/>
    <w:rsid w:val="003E042C"/>
    <w:rsid w:val="003E0649"/>
    <w:rsid w:val="003F6C8A"/>
    <w:rsid w:val="00406607"/>
    <w:rsid w:val="0041105A"/>
    <w:rsid w:val="00411321"/>
    <w:rsid w:val="00412412"/>
    <w:rsid w:val="0042144F"/>
    <w:rsid w:val="00427035"/>
    <w:rsid w:val="00427E01"/>
    <w:rsid w:val="00431659"/>
    <w:rsid w:val="00431C2D"/>
    <w:rsid w:val="00436626"/>
    <w:rsid w:val="00442C62"/>
    <w:rsid w:val="00442DA9"/>
    <w:rsid w:val="00444777"/>
    <w:rsid w:val="0044631C"/>
    <w:rsid w:val="00447BF3"/>
    <w:rsid w:val="00453176"/>
    <w:rsid w:val="004542E0"/>
    <w:rsid w:val="004600E0"/>
    <w:rsid w:val="00465786"/>
    <w:rsid w:val="004664C8"/>
    <w:rsid w:val="004670A3"/>
    <w:rsid w:val="004678F8"/>
    <w:rsid w:val="00473864"/>
    <w:rsid w:val="00477F23"/>
    <w:rsid w:val="0048652A"/>
    <w:rsid w:val="004963F7"/>
    <w:rsid w:val="00497110"/>
    <w:rsid w:val="004A14BB"/>
    <w:rsid w:val="004A2784"/>
    <w:rsid w:val="004A4027"/>
    <w:rsid w:val="004A739D"/>
    <w:rsid w:val="004A7D33"/>
    <w:rsid w:val="004B236B"/>
    <w:rsid w:val="004B3A11"/>
    <w:rsid w:val="004C5420"/>
    <w:rsid w:val="004D39E4"/>
    <w:rsid w:val="004D4F29"/>
    <w:rsid w:val="004E0179"/>
    <w:rsid w:val="004E2190"/>
    <w:rsid w:val="004E2938"/>
    <w:rsid w:val="004E4E4E"/>
    <w:rsid w:val="004E7E85"/>
    <w:rsid w:val="004F1C4F"/>
    <w:rsid w:val="004F349F"/>
    <w:rsid w:val="004F4EE5"/>
    <w:rsid w:val="004F7487"/>
    <w:rsid w:val="005004A7"/>
    <w:rsid w:val="00500E74"/>
    <w:rsid w:val="005025D6"/>
    <w:rsid w:val="00507B5A"/>
    <w:rsid w:val="00510F69"/>
    <w:rsid w:val="00511759"/>
    <w:rsid w:val="005133CC"/>
    <w:rsid w:val="00520E4B"/>
    <w:rsid w:val="00525E03"/>
    <w:rsid w:val="00530745"/>
    <w:rsid w:val="00532125"/>
    <w:rsid w:val="00535561"/>
    <w:rsid w:val="00536335"/>
    <w:rsid w:val="00542E99"/>
    <w:rsid w:val="0054427A"/>
    <w:rsid w:val="00544903"/>
    <w:rsid w:val="0055299F"/>
    <w:rsid w:val="0055423A"/>
    <w:rsid w:val="005550AF"/>
    <w:rsid w:val="00561771"/>
    <w:rsid w:val="00562342"/>
    <w:rsid w:val="0056235C"/>
    <w:rsid w:val="00566E14"/>
    <w:rsid w:val="00567ECD"/>
    <w:rsid w:val="00582396"/>
    <w:rsid w:val="005826F4"/>
    <w:rsid w:val="005831D0"/>
    <w:rsid w:val="00583409"/>
    <w:rsid w:val="00585B5E"/>
    <w:rsid w:val="005860A1"/>
    <w:rsid w:val="00586123"/>
    <w:rsid w:val="00590C86"/>
    <w:rsid w:val="00591CDE"/>
    <w:rsid w:val="005954F6"/>
    <w:rsid w:val="00595B03"/>
    <w:rsid w:val="00596F9F"/>
    <w:rsid w:val="005A1F6A"/>
    <w:rsid w:val="005A488B"/>
    <w:rsid w:val="005A5234"/>
    <w:rsid w:val="005A60A1"/>
    <w:rsid w:val="005A7773"/>
    <w:rsid w:val="005B078E"/>
    <w:rsid w:val="005B2D17"/>
    <w:rsid w:val="005B40D9"/>
    <w:rsid w:val="005B7FCF"/>
    <w:rsid w:val="005C0107"/>
    <w:rsid w:val="005C5F9E"/>
    <w:rsid w:val="005D3721"/>
    <w:rsid w:val="005D6187"/>
    <w:rsid w:val="005D6727"/>
    <w:rsid w:val="005D6CFC"/>
    <w:rsid w:val="005E0678"/>
    <w:rsid w:val="005E0C68"/>
    <w:rsid w:val="005E0CC5"/>
    <w:rsid w:val="005E408F"/>
    <w:rsid w:val="005E46FA"/>
    <w:rsid w:val="005E4792"/>
    <w:rsid w:val="005F3E50"/>
    <w:rsid w:val="0060176F"/>
    <w:rsid w:val="00616286"/>
    <w:rsid w:val="00616558"/>
    <w:rsid w:val="006225B6"/>
    <w:rsid w:val="006244EC"/>
    <w:rsid w:val="00624EAB"/>
    <w:rsid w:val="006313E5"/>
    <w:rsid w:val="006331AA"/>
    <w:rsid w:val="00634D73"/>
    <w:rsid w:val="0064452A"/>
    <w:rsid w:val="0064483C"/>
    <w:rsid w:val="006474FF"/>
    <w:rsid w:val="006557EC"/>
    <w:rsid w:val="00660220"/>
    <w:rsid w:val="006644A3"/>
    <w:rsid w:val="00672DEF"/>
    <w:rsid w:val="00673D6F"/>
    <w:rsid w:val="00673DCD"/>
    <w:rsid w:val="00676836"/>
    <w:rsid w:val="00676F8A"/>
    <w:rsid w:val="00680981"/>
    <w:rsid w:val="006819B7"/>
    <w:rsid w:val="00682647"/>
    <w:rsid w:val="006861CF"/>
    <w:rsid w:val="00686262"/>
    <w:rsid w:val="00692823"/>
    <w:rsid w:val="0069309D"/>
    <w:rsid w:val="00693EB2"/>
    <w:rsid w:val="006940D4"/>
    <w:rsid w:val="00694FF8"/>
    <w:rsid w:val="006A0C6D"/>
    <w:rsid w:val="006A1703"/>
    <w:rsid w:val="006A1730"/>
    <w:rsid w:val="006A30CB"/>
    <w:rsid w:val="006A3D0C"/>
    <w:rsid w:val="006A5053"/>
    <w:rsid w:val="006A7E38"/>
    <w:rsid w:val="006B5747"/>
    <w:rsid w:val="006C60EA"/>
    <w:rsid w:val="006C71BA"/>
    <w:rsid w:val="006C7DAA"/>
    <w:rsid w:val="006D533D"/>
    <w:rsid w:val="006D7E6A"/>
    <w:rsid w:val="006F0407"/>
    <w:rsid w:val="006F75A5"/>
    <w:rsid w:val="00705650"/>
    <w:rsid w:val="00706CA9"/>
    <w:rsid w:val="00707FB9"/>
    <w:rsid w:val="00715B74"/>
    <w:rsid w:val="00716C76"/>
    <w:rsid w:val="00717234"/>
    <w:rsid w:val="0072600D"/>
    <w:rsid w:val="00727D15"/>
    <w:rsid w:val="00731978"/>
    <w:rsid w:val="00734BA8"/>
    <w:rsid w:val="00740944"/>
    <w:rsid w:val="00745182"/>
    <w:rsid w:val="0074541D"/>
    <w:rsid w:val="007508D5"/>
    <w:rsid w:val="0075135C"/>
    <w:rsid w:val="00753E1E"/>
    <w:rsid w:val="00754D61"/>
    <w:rsid w:val="007648A0"/>
    <w:rsid w:val="00767AAA"/>
    <w:rsid w:val="007725F9"/>
    <w:rsid w:val="007729FE"/>
    <w:rsid w:val="0077432F"/>
    <w:rsid w:val="00774D94"/>
    <w:rsid w:val="007753D0"/>
    <w:rsid w:val="00775AF3"/>
    <w:rsid w:val="00782E20"/>
    <w:rsid w:val="007831A7"/>
    <w:rsid w:val="00787D32"/>
    <w:rsid w:val="007916C9"/>
    <w:rsid w:val="00791FD2"/>
    <w:rsid w:val="00793E3F"/>
    <w:rsid w:val="00793F13"/>
    <w:rsid w:val="00794892"/>
    <w:rsid w:val="007968A2"/>
    <w:rsid w:val="00797A4F"/>
    <w:rsid w:val="007A04C0"/>
    <w:rsid w:val="007A606F"/>
    <w:rsid w:val="007B1B63"/>
    <w:rsid w:val="007B21CE"/>
    <w:rsid w:val="007B5F51"/>
    <w:rsid w:val="007C1054"/>
    <w:rsid w:val="007C164B"/>
    <w:rsid w:val="007C34F5"/>
    <w:rsid w:val="007C4B0D"/>
    <w:rsid w:val="007D0096"/>
    <w:rsid w:val="007D0CD4"/>
    <w:rsid w:val="007D2998"/>
    <w:rsid w:val="007D35A2"/>
    <w:rsid w:val="007D6379"/>
    <w:rsid w:val="007E03FB"/>
    <w:rsid w:val="007E4DB5"/>
    <w:rsid w:val="007E71EF"/>
    <w:rsid w:val="007E76F4"/>
    <w:rsid w:val="007E784D"/>
    <w:rsid w:val="007F5135"/>
    <w:rsid w:val="008002F7"/>
    <w:rsid w:val="00802214"/>
    <w:rsid w:val="00807629"/>
    <w:rsid w:val="00812EBA"/>
    <w:rsid w:val="00817ED0"/>
    <w:rsid w:val="00820240"/>
    <w:rsid w:val="008210A5"/>
    <w:rsid w:val="00826504"/>
    <w:rsid w:val="00835A2A"/>
    <w:rsid w:val="00841390"/>
    <w:rsid w:val="00841646"/>
    <w:rsid w:val="00844A31"/>
    <w:rsid w:val="00862D41"/>
    <w:rsid w:val="00862ED8"/>
    <w:rsid w:val="00863A50"/>
    <w:rsid w:val="00863DE9"/>
    <w:rsid w:val="00872397"/>
    <w:rsid w:val="00874388"/>
    <w:rsid w:val="00886E75"/>
    <w:rsid w:val="0089019D"/>
    <w:rsid w:val="008919C1"/>
    <w:rsid w:val="00891E86"/>
    <w:rsid w:val="00895EF9"/>
    <w:rsid w:val="008A04CA"/>
    <w:rsid w:val="008A0D28"/>
    <w:rsid w:val="008A607B"/>
    <w:rsid w:val="008B6D55"/>
    <w:rsid w:val="008C01FB"/>
    <w:rsid w:val="008C32D6"/>
    <w:rsid w:val="008D3370"/>
    <w:rsid w:val="008D45AA"/>
    <w:rsid w:val="008D5E5E"/>
    <w:rsid w:val="008E17D5"/>
    <w:rsid w:val="008E2CD2"/>
    <w:rsid w:val="008E4FDA"/>
    <w:rsid w:val="008E589C"/>
    <w:rsid w:val="0090144D"/>
    <w:rsid w:val="009023C4"/>
    <w:rsid w:val="00903F90"/>
    <w:rsid w:val="00905505"/>
    <w:rsid w:val="00907AE9"/>
    <w:rsid w:val="00911DEC"/>
    <w:rsid w:val="009127A5"/>
    <w:rsid w:val="00912CEC"/>
    <w:rsid w:val="00913463"/>
    <w:rsid w:val="00916133"/>
    <w:rsid w:val="00917DFA"/>
    <w:rsid w:val="0092417A"/>
    <w:rsid w:val="00944773"/>
    <w:rsid w:val="009519E3"/>
    <w:rsid w:val="00957C61"/>
    <w:rsid w:val="00962281"/>
    <w:rsid w:val="00962392"/>
    <w:rsid w:val="00962A49"/>
    <w:rsid w:val="00962F1A"/>
    <w:rsid w:val="009704D5"/>
    <w:rsid w:val="00970780"/>
    <w:rsid w:val="00971B61"/>
    <w:rsid w:val="00973E15"/>
    <w:rsid w:val="0097657A"/>
    <w:rsid w:val="009769C0"/>
    <w:rsid w:val="00982B2B"/>
    <w:rsid w:val="00984A80"/>
    <w:rsid w:val="00985A3B"/>
    <w:rsid w:val="00985ED9"/>
    <w:rsid w:val="00990A65"/>
    <w:rsid w:val="00992BB9"/>
    <w:rsid w:val="00994078"/>
    <w:rsid w:val="00995F02"/>
    <w:rsid w:val="00996307"/>
    <w:rsid w:val="00996FD4"/>
    <w:rsid w:val="009A0508"/>
    <w:rsid w:val="009A1E2D"/>
    <w:rsid w:val="009A2322"/>
    <w:rsid w:val="009A2B14"/>
    <w:rsid w:val="009B5B88"/>
    <w:rsid w:val="009C0AE6"/>
    <w:rsid w:val="009C0E75"/>
    <w:rsid w:val="009C3962"/>
    <w:rsid w:val="009C3EDE"/>
    <w:rsid w:val="009C6C53"/>
    <w:rsid w:val="009D21BD"/>
    <w:rsid w:val="009D3BA8"/>
    <w:rsid w:val="009D3EA2"/>
    <w:rsid w:val="009E0FD5"/>
    <w:rsid w:val="009E6615"/>
    <w:rsid w:val="009F14CE"/>
    <w:rsid w:val="009F2860"/>
    <w:rsid w:val="00A12C0D"/>
    <w:rsid w:val="00A15DC6"/>
    <w:rsid w:val="00A16549"/>
    <w:rsid w:val="00A172AD"/>
    <w:rsid w:val="00A20606"/>
    <w:rsid w:val="00A24ED1"/>
    <w:rsid w:val="00A30298"/>
    <w:rsid w:val="00A32DE1"/>
    <w:rsid w:val="00A336CD"/>
    <w:rsid w:val="00A4040A"/>
    <w:rsid w:val="00A42653"/>
    <w:rsid w:val="00A4414A"/>
    <w:rsid w:val="00A518AF"/>
    <w:rsid w:val="00A527E0"/>
    <w:rsid w:val="00A56091"/>
    <w:rsid w:val="00A56386"/>
    <w:rsid w:val="00A565DA"/>
    <w:rsid w:val="00A56D27"/>
    <w:rsid w:val="00A6141B"/>
    <w:rsid w:val="00A62A07"/>
    <w:rsid w:val="00A63097"/>
    <w:rsid w:val="00A67DF7"/>
    <w:rsid w:val="00A711F8"/>
    <w:rsid w:val="00A759A2"/>
    <w:rsid w:val="00A75F46"/>
    <w:rsid w:val="00A764A0"/>
    <w:rsid w:val="00A81725"/>
    <w:rsid w:val="00A8223D"/>
    <w:rsid w:val="00A82743"/>
    <w:rsid w:val="00A83527"/>
    <w:rsid w:val="00A90374"/>
    <w:rsid w:val="00A9360A"/>
    <w:rsid w:val="00A944A0"/>
    <w:rsid w:val="00A9723F"/>
    <w:rsid w:val="00AA0DC0"/>
    <w:rsid w:val="00AA6925"/>
    <w:rsid w:val="00AB1798"/>
    <w:rsid w:val="00AB1EFD"/>
    <w:rsid w:val="00AB22E9"/>
    <w:rsid w:val="00AB2744"/>
    <w:rsid w:val="00AB7AD7"/>
    <w:rsid w:val="00AC2483"/>
    <w:rsid w:val="00AC79EA"/>
    <w:rsid w:val="00AD1D50"/>
    <w:rsid w:val="00AD2E6C"/>
    <w:rsid w:val="00AD6A57"/>
    <w:rsid w:val="00AE03F5"/>
    <w:rsid w:val="00AE076F"/>
    <w:rsid w:val="00AE13AF"/>
    <w:rsid w:val="00AE5ED2"/>
    <w:rsid w:val="00AF16BC"/>
    <w:rsid w:val="00AF2956"/>
    <w:rsid w:val="00AF2C1E"/>
    <w:rsid w:val="00B02633"/>
    <w:rsid w:val="00B03B9F"/>
    <w:rsid w:val="00B078EC"/>
    <w:rsid w:val="00B07A8B"/>
    <w:rsid w:val="00B10332"/>
    <w:rsid w:val="00B12085"/>
    <w:rsid w:val="00B136E6"/>
    <w:rsid w:val="00B14B9A"/>
    <w:rsid w:val="00B22F9E"/>
    <w:rsid w:val="00B30908"/>
    <w:rsid w:val="00B30F45"/>
    <w:rsid w:val="00B3424E"/>
    <w:rsid w:val="00B37388"/>
    <w:rsid w:val="00B37DE8"/>
    <w:rsid w:val="00B44DA7"/>
    <w:rsid w:val="00B54980"/>
    <w:rsid w:val="00B55E11"/>
    <w:rsid w:val="00B604A3"/>
    <w:rsid w:val="00B63AF8"/>
    <w:rsid w:val="00B665FD"/>
    <w:rsid w:val="00B701C7"/>
    <w:rsid w:val="00B715D1"/>
    <w:rsid w:val="00B726DD"/>
    <w:rsid w:val="00B81DCF"/>
    <w:rsid w:val="00B8228F"/>
    <w:rsid w:val="00B87FEC"/>
    <w:rsid w:val="00B93644"/>
    <w:rsid w:val="00B94D86"/>
    <w:rsid w:val="00B976C6"/>
    <w:rsid w:val="00B97847"/>
    <w:rsid w:val="00B979A5"/>
    <w:rsid w:val="00BA30D5"/>
    <w:rsid w:val="00BA5831"/>
    <w:rsid w:val="00BB6497"/>
    <w:rsid w:val="00BD2615"/>
    <w:rsid w:val="00BD4C58"/>
    <w:rsid w:val="00BE074D"/>
    <w:rsid w:val="00BE1992"/>
    <w:rsid w:val="00BE4963"/>
    <w:rsid w:val="00BE709E"/>
    <w:rsid w:val="00BF1C08"/>
    <w:rsid w:val="00BF3281"/>
    <w:rsid w:val="00BF3360"/>
    <w:rsid w:val="00BF42C9"/>
    <w:rsid w:val="00BF6372"/>
    <w:rsid w:val="00BF6BC1"/>
    <w:rsid w:val="00C00478"/>
    <w:rsid w:val="00C03A74"/>
    <w:rsid w:val="00C053D1"/>
    <w:rsid w:val="00C05B26"/>
    <w:rsid w:val="00C05BE1"/>
    <w:rsid w:val="00C13B65"/>
    <w:rsid w:val="00C15F76"/>
    <w:rsid w:val="00C16BF0"/>
    <w:rsid w:val="00C23F29"/>
    <w:rsid w:val="00C267EB"/>
    <w:rsid w:val="00C30235"/>
    <w:rsid w:val="00C311AA"/>
    <w:rsid w:val="00C35017"/>
    <w:rsid w:val="00C35D10"/>
    <w:rsid w:val="00C37B1B"/>
    <w:rsid w:val="00C42268"/>
    <w:rsid w:val="00C45E78"/>
    <w:rsid w:val="00C54B8D"/>
    <w:rsid w:val="00C575AE"/>
    <w:rsid w:val="00C641B2"/>
    <w:rsid w:val="00C647B8"/>
    <w:rsid w:val="00C649C8"/>
    <w:rsid w:val="00C70DF4"/>
    <w:rsid w:val="00C72A4D"/>
    <w:rsid w:val="00C73776"/>
    <w:rsid w:val="00C753EC"/>
    <w:rsid w:val="00C75FA0"/>
    <w:rsid w:val="00C77886"/>
    <w:rsid w:val="00C8576E"/>
    <w:rsid w:val="00C92061"/>
    <w:rsid w:val="00C95CA4"/>
    <w:rsid w:val="00C95D8D"/>
    <w:rsid w:val="00CA1528"/>
    <w:rsid w:val="00CA411E"/>
    <w:rsid w:val="00CA6C36"/>
    <w:rsid w:val="00CA6CE8"/>
    <w:rsid w:val="00CA7E91"/>
    <w:rsid w:val="00CB0B0D"/>
    <w:rsid w:val="00CB2F2E"/>
    <w:rsid w:val="00CB4C30"/>
    <w:rsid w:val="00CB698B"/>
    <w:rsid w:val="00CB744C"/>
    <w:rsid w:val="00CC4D5E"/>
    <w:rsid w:val="00CD0FC9"/>
    <w:rsid w:val="00CD7589"/>
    <w:rsid w:val="00CE4D1F"/>
    <w:rsid w:val="00CF3055"/>
    <w:rsid w:val="00CF5001"/>
    <w:rsid w:val="00CF7E18"/>
    <w:rsid w:val="00D020A0"/>
    <w:rsid w:val="00D07F71"/>
    <w:rsid w:val="00D10561"/>
    <w:rsid w:val="00D159E6"/>
    <w:rsid w:val="00D15A39"/>
    <w:rsid w:val="00D178D8"/>
    <w:rsid w:val="00D17EEC"/>
    <w:rsid w:val="00D2306E"/>
    <w:rsid w:val="00D230E8"/>
    <w:rsid w:val="00D238D5"/>
    <w:rsid w:val="00D24D5C"/>
    <w:rsid w:val="00D27071"/>
    <w:rsid w:val="00D335AF"/>
    <w:rsid w:val="00D37E4A"/>
    <w:rsid w:val="00D467B9"/>
    <w:rsid w:val="00D50029"/>
    <w:rsid w:val="00D5003F"/>
    <w:rsid w:val="00D5773C"/>
    <w:rsid w:val="00D60879"/>
    <w:rsid w:val="00D60CB9"/>
    <w:rsid w:val="00D60F35"/>
    <w:rsid w:val="00D632B2"/>
    <w:rsid w:val="00D7326F"/>
    <w:rsid w:val="00D837BD"/>
    <w:rsid w:val="00D859A4"/>
    <w:rsid w:val="00D86AD5"/>
    <w:rsid w:val="00D9072C"/>
    <w:rsid w:val="00D934E7"/>
    <w:rsid w:val="00DA297F"/>
    <w:rsid w:val="00DB16B3"/>
    <w:rsid w:val="00DB18FB"/>
    <w:rsid w:val="00DB432F"/>
    <w:rsid w:val="00DC157A"/>
    <w:rsid w:val="00DC1962"/>
    <w:rsid w:val="00DC2596"/>
    <w:rsid w:val="00DC3A55"/>
    <w:rsid w:val="00DC5E0C"/>
    <w:rsid w:val="00DD06A2"/>
    <w:rsid w:val="00DD3253"/>
    <w:rsid w:val="00DD4082"/>
    <w:rsid w:val="00DD4A2B"/>
    <w:rsid w:val="00DD5941"/>
    <w:rsid w:val="00DE0D59"/>
    <w:rsid w:val="00DE279B"/>
    <w:rsid w:val="00DE6C60"/>
    <w:rsid w:val="00DE6DBA"/>
    <w:rsid w:val="00DF409E"/>
    <w:rsid w:val="00DF5B49"/>
    <w:rsid w:val="00DF5B91"/>
    <w:rsid w:val="00E02A64"/>
    <w:rsid w:val="00E04446"/>
    <w:rsid w:val="00E11A15"/>
    <w:rsid w:val="00E162E0"/>
    <w:rsid w:val="00E1780F"/>
    <w:rsid w:val="00E20899"/>
    <w:rsid w:val="00E211D0"/>
    <w:rsid w:val="00E3091C"/>
    <w:rsid w:val="00E32E33"/>
    <w:rsid w:val="00E33BC7"/>
    <w:rsid w:val="00E35869"/>
    <w:rsid w:val="00E37640"/>
    <w:rsid w:val="00E43498"/>
    <w:rsid w:val="00E45599"/>
    <w:rsid w:val="00E45E63"/>
    <w:rsid w:val="00E46B25"/>
    <w:rsid w:val="00E50292"/>
    <w:rsid w:val="00E62775"/>
    <w:rsid w:val="00E62FF4"/>
    <w:rsid w:val="00E664F3"/>
    <w:rsid w:val="00E709EA"/>
    <w:rsid w:val="00E76D28"/>
    <w:rsid w:val="00E77230"/>
    <w:rsid w:val="00E775BC"/>
    <w:rsid w:val="00E77F71"/>
    <w:rsid w:val="00E83479"/>
    <w:rsid w:val="00E9460F"/>
    <w:rsid w:val="00EA2039"/>
    <w:rsid w:val="00EA206C"/>
    <w:rsid w:val="00EA3E06"/>
    <w:rsid w:val="00EA49F6"/>
    <w:rsid w:val="00EA56DE"/>
    <w:rsid w:val="00EA576A"/>
    <w:rsid w:val="00EB261D"/>
    <w:rsid w:val="00EB2CB6"/>
    <w:rsid w:val="00EB3E53"/>
    <w:rsid w:val="00EB6400"/>
    <w:rsid w:val="00EC4CA6"/>
    <w:rsid w:val="00ED0E30"/>
    <w:rsid w:val="00ED4C82"/>
    <w:rsid w:val="00EE04FA"/>
    <w:rsid w:val="00EE1536"/>
    <w:rsid w:val="00EE4899"/>
    <w:rsid w:val="00EF0424"/>
    <w:rsid w:val="00EF1ACF"/>
    <w:rsid w:val="00EF45AA"/>
    <w:rsid w:val="00F00D82"/>
    <w:rsid w:val="00F014A6"/>
    <w:rsid w:val="00F03F03"/>
    <w:rsid w:val="00F04299"/>
    <w:rsid w:val="00F1268C"/>
    <w:rsid w:val="00F12C4B"/>
    <w:rsid w:val="00F135F0"/>
    <w:rsid w:val="00F21090"/>
    <w:rsid w:val="00F275AC"/>
    <w:rsid w:val="00F34AF9"/>
    <w:rsid w:val="00F36A73"/>
    <w:rsid w:val="00F417F2"/>
    <w:rsid w:val="00F45736"/>
    <w:rsid w:val="00F51609"/>
    <w:rsid w:val="00F518A6"/>
    <w:rsid w:val="00F523EA"/>
    <w:rsid w:val="00F52C07"/>
    <w:rsid w:val="00F530FC"/>
    <w:rsid w:val="00F551A0"/>
    <w:rsid w:val="00F5593A"/>
    <w:rsid w:val="00F61910"/>
    <w:rsid w:val="00F61E79"/>
    <w:rsid w:val="00F62F13"/>
    <w:rsid w:val="00F70BCD"/>
    <w:rsid w:val="00F71221"/>
    <w:rsid w:val="00F71F5E"/>
    <w:rsid w:val="00F72F01"/>
    <w:rsid w:val="00F74AB9"/>
    <w:rsid w:val="00F776BF"/>
    <w:rsid w:val="00F82547"/>
    <w:rsid w:val="00F91692"/>
    <w:rsid w:val="00F91BD9"/>
    <w:rsid w:val="00F929DC"/>
    <w:rsid w:val="00FA3102"/>
    <w:rsid w:val="00FA3755"/>
    <w:rsid w:val="00FA566F"/>
    <w:rsid w:val="00FA7C9B"/>
    <w:rsid w:val="00FB1C7A"/>
    <w:rsid w:val="00FB57C0"/>
    <w:rsid w:val="00FC02A2"/>
    <w:rsid w:val="00FC2D2E"/>
    <w:rsid w:val="00FC5932"/>
    <w:rsid w:val="00FC5EBB"/>
    <w:rsid w:val="00FE0A3F"/>
    <w:rsid w:val="00FE0DDA"/>
    <w:rsid w:val="00FE27AD"/>
    <w:rsid w:val="00FE3804"/>
    <w:rsid w:val="00FE74E5"/>
    <w:rsid w:val="00FF3F9B"/>
    <w:rsid w:val="00FF6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1448"/>
  <w15:docId w15:val="{B9C51E06-6823-474A-8EC7-B1C223C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59"/>
    <w:pPr>
      <w:spacing w:before="0" w:line="240" w:lineRule="auto"/>
    </w:pPr>
    <w:rPr>
      <w:rFonts w:ascii="Times New Roman" w:eastAsia="Times New Roman" w:hAnsi="Times New Roman" w:cs="Times New Roman"/>
      <w:sz w:val="28"/>
      <w:szCs w:val="28"/>
    </w:rPr>
  </w:style>
  <w:style w:type="paragraph" w:styleId="Heading1">
    <w:name w:val="heading 1"/>
    <w:basedOn w:val="Normal"/>
    <w:next w:val="Normal"/>
    <w:qFormat/>
    <w:rsid w:val="00DE0D59"/>
    <w:pPr>
      <w:keepNext/>
      <w:jc w:val="center"/>
      <w:outlineLvl w:val="0"/>
    </w:pPr>
    <w:rPr>
      <w:b/>
      <w:bCs/>
    </w:rPr>
  </w:style>
  <w:style w:type="paragraph" w:styleId="Heading2">
    <w:name w:val="heading 2"/>
    <w:basedOn w:val="Normal"/>
    <w:next w:val="Normal"/>
    <w:uiPriority w:val="9"/>
    <w:unhideWhenUsed/>
    <w:qFormat/>
    <w:rsid w:val="00DE0D59"/>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DE0D59"/>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DE0D59"/>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DE0D59"/>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rsid w:val="00DE0D59"/>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rsid w:val="00DE0D59"/>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DE0D59"/>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DE0D59"/>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59"/>
    <w:pPr>
      <w:ind w:left="720"/>
      <w:contextualSpacing/>
    </w:pPr>
  </w:style>
  <w:style w:type="paragraph" w:styleId="NoSpacing">
    <w:name w:val="No Spacing"/>
    <w:basedOn w:val="Normal"/>
    <w:uiPriority w:val="1"/>
    <w:qFormat/>
    <w:rsid w:val="00DE0D59"/>
    <w:rPr>
      <w:color w:val="000000"/>
    </w:rPr>
  </w:style>
  <w:style w:type="paragraph" w:styleId="Title">
    <w:name w:val="Title"/>
    <w:basedOn w:val="Normal"/>
    <w:next w:val="Normal"/>
    <w:uiPriority w:val="10"/>
    <w:qFormat/>
    <w:rsid w:val="00DE0D59"/>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DE0D59"/>
    <w:rPr>
      <w:i/>
      <w:color w:val="444444"/>
      <w:sz w:val="52"/>
    </w:rPr>
  </w:style>
  <w:style w:type="paragraph" w:styleId="Quote">
    <w:name w:val="Quote"/>
    <w:basedOn w:val="Normal"/>
    <w:next w:val="Normal"/>
    <w:uiPriority w:val="29"/>
    <w:qFormat/>
    <w:rsid w:val="00DE0D5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DE0D5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rsid w:val="00DE0D59"/>
    <w:pPr>
      <w:tabs>
        <w:tab w:val="center" w:pos="7143"/>
        <w:tab w:val="right" w:pos="14287"/>
      </w:tabs>
    </w:pPr>
    <w:rPr>
      <w:color w:val="000000"/>
      <w:sz w:val="22"/>
    </w:rPr>
  </w:style>
  <w:style w:type="paragraph" w:styleId="Footer">
    <w:name w:val="footer"/>
    <w:basedOn w:val="Normal"/>
    <w:uiPriority w:val="99"/>
    <w:unhideWhenUsed/>
    <w:rsid w:val="00DE0D59"/>
    <w:pPr>
      <w:tabs>
        <w:tab w:val="center" w:pos="7143"/>
        <w:tab w:val="right" w:pos="14287"/>
      </w:tabs>
    </w:pPr>
    <w:rPr>
      <w:color w:val="000000"/>
      <w:sz w:val="22"/>
    </w:rPr>
  </w:style>
  <w:style w:type="table" w:customStyle="1" w:styleId="Lined">
    <w:name w:val="Lined"/>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DE0D5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E0D5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DE0D5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DE0D5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DE0D5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DE0D5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E0D5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DE0D59"/>
    <w:pPr>
      <w:spacing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E0D59"/>
    <w:pPr>
      <w:spacing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DE0D59"/>
    <w:pPr>
      <w:spacing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DE0D59"/>
    <w:pPr>
      <w:spacing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DE0D59"/>
    <w:pPr>
      <w:spacing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E0D59"/>
    <w:pPr>
      <w:spacing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E0D59"/>
    <w:pPr>
      <w:spacing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DE0D59"/>
    <w:rPr>
      <w:color w:val="0000FF"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uiPriority w:val="99"/>
    <w:unhideWhenUsed/>
    <w:qFormat/>
    <w:rsid w:val="00DE0D59"/>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uiPriority w:val="99"/>
    <w:rsid w:val="00DE0D59"/>
    <w:rPr>
      <w:sz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de nota al p,SUPERS,R"/>
    <w:basedOn w:val="DefaultParagraphFont"/>
    <w:link w:val="RefChar"/>
    <w:uiPriority w:val="99"/>
    <w:unhideWhenUsed/>
    <w:qFormat/>
    <w:rsid w:val="00DE0D59"/>
    <w:rPr>
      <w:vertAlign w:val="superscript"/>
    </w:rPr>
  </w:style>
  <w:style w:type="character" w:customStyle="1" w:styleId="Heading1Char">
    <w:name w:val="Heading 1 Char"/>
    <w:basedOn w:val="DefaultParagraphFont"/>
    <w:rsid w:val="00DE0D59"/>
    <w:rPr>
      <w:rFonts w:ascii="Times New Roman" w:eastAsia="Times New Roman" w:hAnsi="Times New Roman" w:cs="Times New Roman"/>
      <w:b/>
      <w:bCs/>
      <w:sz w:val="28"/>
      <w:szCs w:val="28"/>
    </w:rPr>
  </w:style>
  <w:style w:type="table" w:styleId="TableGrid">
    <w:name w:val="Table Grid"/>
    <w:basedOn w:val="TableNormal"/>
    <w:rsid w:val="00DE0D59"/>
    <w:pPr>
      <w:spacing w:before="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DE0D59"/>
    <w:pPr>
      <w:jc w:val="both"/>
    </w:pPr>
    <w:rPr>
      <w:rFonts w:ascii=".VnTime" w:hAnsi=".VnTime"/>
      <w:szCs w:val="20"/>
    </w:rPr>
  </w:style>
  <w:style w:type="character" w:customStyle="1" w:styleId="BodyTextChar">
    <w:name w:val="Body Text Char"/>
    <w:basedOn w:val="DefaultParagraphFont"/>
    <w:rsid w:val="00DE0D59"/>
    <w:rPr>
      <w:rFonts w:ascii=".VnTime" w:eastAsia="Times New Roman" w:hAnsi=".VnTime" w:cs="Times New Roman"/>
      <w:sz w:val="28"/>
      <w:szCs w:val="20"/>
    </w:rPr>
  </w:style>
  <w:style w:type="paragraph" w:customStyle="1" w:styleId="CharCharCharCharCharCharCharChar">
    <w:name w:val="Char Char Char Char Char Char Char Char"/>
    <w:basedOn w:val="Normal"/>
    <w:next w:val="Normal"/>
    <w:semiHidden/>
    <w:rsid w:val="00DE0D59"/>
    <w:pPr>
      <w:spacing w:before="120" w:after="120" w:line="312" w:lineRule="auto"/>
    </w:pPr>
  </w:style>
  <w:style w:type="paragraph" w:styleId="NormalWeb">
    <w:name w:val="Normal (Web)"/>
    <w:basedOn w:val="Normal"/>
    <w:rsid w:val="00DE0D59"/>
    <w:pPr>
      <w:spacing w:before="100" w:beforeAutospacing="1" w:after="100" w:afterAutospacing="1"/>
    </w:pPr>
    <w:rPr>
      <w:sz w:val="24"/>
      <w:szCs w:val="24"/>
    </w:rPr>
  </w:style>
  <w:style w:type="character" w:styleId="Strong">
    <w:name w:val="Strong"/>
    <w:basedOn w:val="DefaultParagraphFont"/>
    <w:uiPriority w:val="22"/>
    <w:qFormat/>
    <w:rsid w:val="006A3D0C"/>
    <w:rPr>
      <w:b/>
      <w:bCs/>
    </w:rPr>
  </w:style>
  <w:style w:type="character" w:customStyle="1" w:styleId="fontstyle01">
    <w:name w:val="fontstyle01"/>
    <w:basedOn w:val="DefaultParagraphFont"/>
    <w:rsid w:val="009704D5"/>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D335AF"/>
    <w:rPr>
      <w:rFonts w:ascii="Times New Roman" w:hAnsi="Times New Roman" w:cs="Times New Roman" w:hint="default"/>
      <w:b w:val="0"/>
      <w:bCs w:val="0"/>
      <w:i/>
      <w:iCs/>
      <w:color w:val="000000"/>
      <w:sz w:val="30"/>
      <w:szCs w:val="30"/>
    </w:rPr>
  </w:style>
  <w:style w:type="character" w:customStyle="1" w:styleId="fontstyle31">
    <w:name w:val="fontstyle31"/>
    <w:basedOn w:val="DefaultParagraphFont"/>
    <w:rsid w:val="00D335AF"/>
    <w:rPr>
      <w:rFonts w:ascii="Times New Roman" w:hAnsi="Times New Roman" w:cs="Times New Roman" w:hint="default"/>
      <w:b/>
      <w:bCs/>
      <w:i w:val="0"/>
      <w:iCs w:val="0"/>
      <w:color w:val="000000"/>
      <w:sz w:val="30"/>
      <w:szCs w:val="30"/>
    </w:rPr>
  </w:style>
  <w:style w:type="character" w:customStyle="1" w:styleId="fontstyle41">
    <w:name w:val="fontstyle41"/>
    <w:basedOn w:val="DefaultParagraphFont"/>
    <w:rsid w:val="00D335AF"/>
    <w:rPr>
      <w:rFonts w:ascii="Times New Roman Bold" w:hAnsi="Times New Roman Bold" w:hint="default"/>
      <w:b/>
      <w:bCs/>
      <w:i w:val="0"/>
      <w:iCs w:val="0"/>
      <w:color w:val="000000"/>
      <w:sz w:val="30"/>
      <w:szCs w:val="30"/>
    </w:rPr>
  </w:style>
  <w:style w:type="character" w:customStyle="1" w:styleId="HeaderChar">
    <w:name w:val="Header Char"/>
    <w:basedOn w:val="DefaultParagraphFont"/>
    <w:link w:val="Header"/>
    <w:uiPriority w:val="99"/>
    <w:rsid w:val="00444777"/>
    <w:rPr>
      <w:rFonts w:ascii="Times New Roman" w:eastAsia="Times New Roman" w:hAnsi="Times New Roman" w:cs="Times New Roman"/>
      <w:color w:val="00000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21426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Calibri" w:eastAsia="Calibri" w:hAnsi="Calibri" w:cs="Calibri"/>
      <w:sz w:val="22"/>
      <w:szCs w:val="22"/>
      <w:vertAlign w:val="superscript"/>
    </w:rPr>
  </w:style>
  <w:style w:type="character" w:styleId="UnresolvedMention">
    <w:name w:val="Unresolved Mention"/>
    <w:basedOn w:val="DefaultParagraphFont"/>
    <w:uiPriority w:val="99"/>
    <w:semiHidden/>
    <w:unhideWhenUsed/>
    <w:rsid w:val="0086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30488">
      <w:bodyDiv w:val="1"/>
      <w:marLeft w:val="0"/>
      <w:marRight w:val="0"/>
      <w:marTop w:val="0"/>
      <w:marBottom w:val="0"/>
      <w:divBdr>
        <w:top w:val="none" w:sz="0" w:space="0" w:color="auto"/>
        <w:left w:val="none" w:sz="0" w:space="0" w:color="auto"/>
        <w:bottom w:val="none" w:sz="0" w:space="0" w:color="auto"/>
        <w:right w:val="none" w:sz="0" w:space="0" w:color="auto"/>
      </w:divBdr>
    </w:div>
    <w:div w:id="1764449240">
      <w:bodyDiv w:val="1"/>
      <w:marLeft w:val="0"/>
      <w:marRight w:val="0"/>
      <w:marTop w:val="0"/>
      <w:marBottom w:val="0"/>
      <w:divBdr>
        <w:top w:val="none" w:sz="0" w:space="0" w:color="auto"/>
        <w:left w:val="none" w:sz="0" w:space="0" w:color="auto"/>
        <w:bottom w:val="none" w:sz="0" w:space="0" w:color="auto"/>
        <w:right w:val="none" w:sz="0" w:space="0" w:color="auto"/>
      </w:divBdr>
    </w:div>
    <w:div w:id="1828013479">
      <w:bodyDiv w:val="1"/>
      <w:marLeft w:val="0"/>
      <w:marRight w:val="0"/>
      <w:marTop w:val="0"/>
      <w:marBottom w:val="0"/>
      <w:divBdr>
        <w:top w:val="none" w:sz="0" w:space="0" w:color="auto"/>
        <w:left w:val="none" w:sz="0" w:space="0" w:color="auto"/>
        <w:bottom w:val="none" w:sz="0" w:space="0" w:color="auto"/>
        <w:right w:val="none" w:sz="0" w:space="0" w:color="auto"/>
      </w:divBdr>
    </w:div>
    <w:div w:id="1865511793">
      <w:bodyDiv w:val="1"/>
      <w:marLeft w:val="0"/>
      <w:marRight w:val="0"/>
      <w:marTop w:val="0"/>
      <w:marBottom w:val="0"/>
      <w:divBdr>
        <w:top w:val="none" w:sz="0" w:space="0" w:color="auto"/>
        <w:left w:val="none" w:sz="0" w:space="0" w:color="auto"/>
        <w:bottom w:val="none" w:sz="0" w:space="0" w:color="auto"/>
        <w:right w:val="none" w:sz="0" w:space="0" w:color="auto"/>
      </w:divBdr>
    </w:div>
    <w:div w:id="1896968272">
      <w:bodyDiv w:val="1"/>
      <w:marLeft w:val="0"/>
      <w:marRight w:val="0"/>
      <w:marTop w:val="0"/>
      <w:marBottom w:val="0"/>
      <w:divBdr>
        <w:top w:val="none" w:sz="0" w:space="0" w:color="auto"/>
        <w:left w:val="none" w:sz="0" w:space="0" w:color="auto"/>
        <w:bottom w:val="none" w:sz="0" w:space="0" w:color="auto"/>
        <w:right w:val="none" w:sz="0" w:space="0" w:color="auto"/>
      </w:divBdr>
    </w:div>
    <w:div w:id="1911771414">
      <w:bodyDiv w:val="1"/>
      <w:marLeft w:val="0"/>
      <w:marRight w:val="0"/>
      <w:marTop w:val="0"/>
      <w:marBottom w:val="0"/>
      <w:divBdr>
        <w:top w:val="none" w:sz="0" w:space="0" w:color="auto"/>
        <w:left w:val="none" w:sz="0" w:space="0" w:color="auto"/>
        <w:bottom w:val="none" w:sz="0" w:space="0" w:color="auto"/>
        <w:right w:val="none" w:sz="0" w:space="0" w:color="auto"/>
      </w:divBdr>
    </w:div>
    <w:div w:id="2073691927">
      <w:bodyDiv w:val="1"/>
      <w:marLeft w:val="0"/>
      <w:marRight w:val="0"/>
      <w:marTop w:val="0"/>
      <w:marBottom w:val="0"/>
      <w:divBdr>
        <w:top w:val="none" w:sz="0" w:space="0" w:color="auto"/>
        <w:left w:val="none" w:sz="0" w:space="0" w:color="auto"/>
        <w:bottom w:val="none" w:sz="0" w:space="0" w:color="auto"/>
        <w:right w:val="none" w:sz="0" w:space="0" w:color="auto"/>
      </w:divBdr>
    </w:div>
    <w:div w:id="2115243910">
      <w:bodyDiv w:val="1"/>
      <w:marLeft w:val="0"/>
      <w:marRight w:val="0"/>
      <w:marTop w:val="0"/>
      <w:marBottom w:val="0"/>
      <w:divBdr>
        <w:top w:val="none" w:sz="0" w:space="0" w:color="auto"/>
        <w:left w:val="none" w:sz="0" w:space="0" w:color="auto"/>
        <w:bottom w:val="none" w:sz="0" w:space="0" w:color="auto"/>
        <w:right w:val="none" w:sz="0" w:space="0" w:color="auto"/>
      </w:divBdr>
    </w:div>
    <w:div w:id="21263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yenquang.gov.vn/vi/category/du-thao/2129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FA03-A74F-482A-801F-5D692CF7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6</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293</cp:revision>
  <dcterms:created xsi:type="dcterms:W3CDTF">2025-03-12T07:01:00Z</dcterms:created>
  <dcterms:modified xsi:type="dcterms:W3CDTF">2026-05-05T04:17:00Z</dcterms:modified>
</cp:coreProperties>
</file>