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9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395"/>
        <w:gridCol w:w="5544"/>
      </w:tblGrid>
      <w:tr w:rsidR="00F24390" w:rsidRPr="00BE5C57" w14:paraId="7DC4070D" w14:textId="77777777" w:rsidTr="00A46DF9">
        <w:trPr>
          <w:trHeight w:val="950"/>
          <w:jc w:val="center"/>
        </w:trPr>
        <w:tc>
          <w:tcPr>
            <w:tcW w:w="4395" w:type="dxa"/>
          </w:tcPr>
          <w:p w14:paraId="09699B3E" w14:textId="2D3496F2" w:rsidR="00F24390" w:rsidRDefault="00A46DF9" w:rsidP="006E6E29">
            <w:pPr>
              <w:jc w:val="center"/>
              <w:rPr>
                <w:sz w:val="26"/>
                <w:szCs w:val="26"/>
              </w:rPr>
            </w:pPr>
            <w:r>
              <w:rPr>
                <w:sz w:val="26"/>
                <w:szCs w:val="26"/>
              </w:rPr>
              <w:t>UBND TỈNH TUYÊN QUANG</w:t>
            </w:r>
          </w:p>
          <w:p w14:paraId="6E79619F" w14:textId="1EA1D1BE" w:rsidR="00F24390" w:rsidRDefault="00A46DF9" w:rsidP="00A46DF9">
            <w:pPr>
              <w:jc w:val="center"/>
              <w:rPr>
                <w:b/>
                <w:sz w:val="26"/>
                <w:szCs w:val="26"/>
              </w:rPr>
            </w:pPr>
            <w:r>
              <w:rPr>
                <w:b/>
                <w:sz w:val="26"/>
                <w:szCs w:val="26"/>
              </w:rPr>
              <w:t>BQL CÁC KHU CÔNG NGHIỆP VÀ KHU KINH TẾ TỈNH</w:t>
            </w:r>
          </w:p>
          <w:p w14:paraId="5AD53A18" w14:textId="77777777" w:rsidR="00A46DF9" w:rsidRDefault="00A46DF9" w:rsidP="004715D3">
            <w:pPr>
              <w:spacing w:before="240"/>
              <w:jc w:val="center"/>
              <w:rPr>
                <w:color w:val="0D0D0D"/>
                <w:sz w:val="26"/>
                <w:szCs w:val="26"/>
              </w:rPr>
            </w:pPr>
            <w:r w:rsidRPr="00BE5C57">
              <w:rPr>
                <w:noProof/>
                <w:sz w:val="26"/>
                <w:szCs w:val="26"/>
              </w:rPr>
              <mc:AlternateContent>
                <mc:Choice Requires="wps">
                  <w:drawing>
                    <wp:anchor distT="0" distB="0" distL="114300" distR="114300" simplePos="0" relativeHeight="251662336" behindDoc="0" locked="0" layoutInCell="1" allowOverlap="1" wp14:anchorId="52400910" wp14:editId="7790BA9A">
                      <wp:simplePos x="0" y="0"/>
                      <wp:positionH relativeFrom="column">
                        <wp:posOffset>828230</wp:posOffset>
                      </wp:positionH>
                      <wp:positionV relativeFrom="paragraph">
                        <wp:posOffset>38735</wp:posOffset>
                      </wp:positionV>
                      <wp:extent cx="985520" cy="0"/>
                      <wp:effectExtent l="0" t="0" r="24130" b="19050"/>
                      <wp:wrapNone/>
                      <wp:docPr id="4" name="Straight Connector 4"/>
                      <wp:cNvGraphicFramePr/>
                      <a:graphic xmlns:a="http://schemas.openxmlformats.org/drawingml/2006/main">
                        <a:graphicData uri="http://schemas.microsoft.com/office/word/2010/wordprocessingShape">
                          <wps:wsp>
                            <wps:cNvCnPr/>
                            <wps:spPr>
                              <a:xfrm>
                                <a:off x="0" y="0"/>
                                <a:ext cx="985520" cy="0"/>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2EA0570" id="Straight Connector 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65.2pt,3.05pt" to="142.8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" strokecolor="black [3200]" strokeweight=".5pt">
                      <v:stroke joinstyle="miter"/>
                    </v:line>
                  </w:pict>
                </mc:Fallback>
              </mc:AlternateContent>
            </w:r>
            <w:r>
              <w:rPr>
                <w:sz w:val="26"/>
                <w:szCs w:val="26"/>
              </w:rPr>
              <w:t xml:space="preserve">Số:  </w:t>
            </w:r>
            <w:r w:rsidR="004715D3">
              <w:rPr>
                <w:sz w:val="26"/>
                <w:szCs w:val="26"/>
              </w:rPr>
              <w:t xml:space="preserve">   </w:t>
            </w:r>
            <w:r>
              <w:rPr>
                <w:sz w:val="26"/>
                <w:szCs w:val="26"/>
              </w:rPr>
              <w:t xml:space="preserve">   </w:t>
            </w:r>
            <w:r>
              <w:rPr>
                <w:color w:val="0D0D0D"/>
                <w:sz w:val="26"/>
                <w:szCs w:val="26"/>
              </w:rPr>
              <w:t>/BC-BQLKCNKKT</w:t>
            </w:r>
          </w:p>
          <w:p w14:paraId="3C6E77C6" w14:textId="59747E00" w:rsidR="00147B0C" w:rsidRPr="004715D3" w:rsidRDefault="00147B0C" w:rsidP="00147B0C">
            <w:pPr>
              <w:jc w:val="center"/>
              <w:rPr>
                <w:color w:val="0D0D0D"/>
                <w:sz w:val="26"/>
                <w:szCs w:val="26"/>
              </w:rPr>
            </w:pPr>
            <w:r>
              <w:rPr>
                <w:color w:val="0D0D0D"/>
                <w:sz w:val="26"/>
                <w:szCs w:val="26"/>
              </w:rPr>
              <w:t>(DỰ THẢO)</w:t>
            </w:r>
          </w:p>
        </w:tc>
        <w:tc>
          <w:tcPr>
            <w:tcW w:w="5544" w:type="dxa"/>
          </w:tcPr>
          <w:p w14:paraId="35E40D00" w14:textId="77777777" w:rsidR="00F24390" w:rsidRPr="00BE5C57" w:rsidRDefault="00F24390" w:rsidP="006E6E29">
            <w:pPr>
              <w:jc w:val="center"/>
              <w:rPr>
                <w:b/>
                <w:spacing w:val="-6"/>
                <w:sz w:val="28"/>
              </w:rPr>
            </w:pPr>
            <w:r w:rsidRPr="00BE5C57">
              <w:rPr>
                <w:b/>
                <w:spacing w:val="-6"/>
                <w:sz w:val="26"/>
                <w:szCs w:val="26"/>
              </w:rPr>
              <w:t>CỘNG HÒA XÃ HỘI CHỦ NGHĨA VIỆT NAM</w:t>
            </w:r>
            <w:r w:rsidRPr="00BE5C57">
              <w:rPr>
                <w:b/>
                <w:spacing w:val="-6"/>
                <w:sz w:val="26"/>
                <w:szCs w:val="26"/>
              </w:rPr>
              <w:br/>
            </w:r>
            <w:r w:rsidRPr="00BE5C57">
              <w:rPr>
                <w:b/>
                <w:spacing w:val="-6"/>
                <w:sz w:val="28"/>
              </w:rPr>
              <w:t>Độc lập - Tự do - Hạnh phúc</w:t>
            </w:r>
          </w:p>
          <w:p w14:paraId="08D38FD8" w14:textId="77777777" w:rsidR="00F24390" w:rsidRPr="00BE5C57" w:rsidRDefault="00F24390" w:rsidP="00396AC2">
            <w:pPr>
              <w:jc w:val="center"/>
              <w:rPr>
                <w:b/>
                <w:spacing w:val="-6"/>
                <w:sz w:val="28"/>
              </w:rPr>
            </w:pPr>
            <w:r w:rsidRPr="00BE5C57">
              <w:rPr>
                <w:i/>
                <w:noProof/>
                <w:color w:val="000000"/>
              </w:rPr>
              <mc:AlternateContent>
                <mc:Choice Requires="wps">
                  <w:drawing>
                    <wp:anchor distT="4294967295" distB="4294967295" distL="114300" distR="114300" simplePos="0" relativeHeight="251663360" behindDoc="0" locked="0" layoutInCell="1" allowOverlap="1" wp14:anchorId="463D7D99" wp14:editId="2E2B0EEF">
                      <wp:simplePos x="0" y="0"/>
                      <wp:positionH relativeFrom="column">
                        <wp:posOffset>763905</wp:posOffset>
                      </wp:positionH>
                      <wp:positionV relativeFrom="paragraph">
                        <wp:posOffset>16065</wp:posOffset>
                      </wp:positionV>
                      <wp:extent cx="1864426" cy="0"/>
                      <wp:effectExtent l="0" t="0" r="2159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64426"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31D80DB3" id="Straight Connector 5" o:spid="_x0000_s1026" style="position:absolute;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0.15pt,1.25pt" to="206.9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" strokecolor="windowText">
                      <o:lock v:ext="edit" shapetype="f"/>
                    </v:line>
                  </w:pict>
                </mc:Fallback>
              </mc:AlternateContent>
            </w:r>
          </w:p>
          <w:p w14:paraId="374218F4" w14:textId="3627A0B3" w:rsidR="00F24390" w:rsidRPr="00BE5C57" w:rsidRDefault="00A46DF9" w:rsidP="00396AC2">
            <w:pPr>
              <w:jc w:val="center"/>
              <w:rPr>
                <w:spacing w:val="-6"/>
              </w:rPr>
            </w:pPr>
            <w:r>
              <w:rPr>
                <w:i/>
                <w:iCs/>
                <w:color w:val="0D0D0D"/>
                <w:spacing w:val="-6"/>
                <w:sz w:val="28"/>
              </w:rPr>
              <w:t xml:space="preserve">Tuyên Quang, ngày  </w:t>
            </w:r>
            <w:r w:rsidR="00FB5EEB">
              <w:rPr>
                <w:i/>
                <w:iCs/>
                <w:color w:val="0D0D0D"/>
                <w:spacing w:val="-6"/>
                <w:sz w:val="28"/>
              </w:rPr>
              <w:t xml:space="preserve">  </w:t>
            </w:r>
            <w:r>
              <w:rPr>
                <w:i/>
                <w:iCs/>
                <w:color w:val="0D0D0D"/>
                <w:spacing w:val="-6"/>
                <w:sz w:val="28"/>
              </w:rPr>
              <w:t xml:space="preserve">  </w:t>
            </w:r>
            <w:r w:rsidR="00F24390">
              <w:rPr>
                <w:i/>
                <w:iCs/>
                <w:color w:val="0D0D0D"/>
                <w:spacing w:val="-6"/>
                <w:sz w:val="28"/>
              </w:rPr>
              <w:t xml:space="preserve"> </w:t>
            </w:r>
            <w:r w:rsidR="00FB5EEB">
              <w:rPr>
                <w:i/>
                <w:iCs/>
                <w:color w:val="0D0D0D"/>
                <w:spacing w:val="-6"/>
                <w:sz w:val="28"/>
              </w:rPr>
              <w:t xml:space="preserve">tháng </w:t>
            </w:r>
            <w:r w:rsidR="00147B0C">
              <w:rPr>
                <w:i/>
                <w:iCs/>
                <w:color w:val="0D0D0D"/>
                <w:spacing w:val="-6"/>
                <w:sz w:val="28"/>
              </w:rPr>
              <w:t xml:space="preserve">    </w:t>
            </w:r>
            <w:r w:rsidR="00F24390">
              <w:rPr>
                <w:i/>
                <w:iCs/>
                <w:color w:val="0D0D0D"/>
                <w:spacing w:val="-6"/>
                <w:sz w:val="28"/>
              </w:rPr>
              <w:t xml:space="preserve"> năm 2026</w:t>
            </w:r>
          </w:p>
        </w:tc>
      </w:tr>
    </w:tbl>
    <w:p w14:paraId="3490E32F" w14:textId="77777777" w:rsidR="007969B1" w:rsidRPr="00886524" w:rsidRDefault="007969B1" w:rsidP="004715D3">
      <w:pPr>
        <w:spacing w:before="240"/>
        <w:ind w:firstLine="720"/>
        <w:jc w:val="center"/>
        <w:rPr>
          <w:b/>
          <w:sz w:val="28"/>
          <w:szCs w:val="28"/>
          <w:lang w:val="vi-VN"/>
        </w:rPr>
      </w:pPr>
      <w:r w:rsidRPr="00886524">
        <w:rPr>
          <w:b/>
          <w:sz w:val="28"/>
          <w:szCs w:val="28"/>
          <w:lang w:val="vi-VN"/>
        </w:rPr>
        <w:t>BÁO CÁO</w:t>
      </w:r>
    </w:p>
    <w:p w14:paraId="588BA091" w14:textId="77777777" w:rsidR="00235EBE" w:rsidRDefault="00235EBE" w:rsidP="00235EBE">
      <w:pPr>
        <w:jc w:val="center"/>
        <w:rPr>
          <w:b/>
          <w:sz w:val="28"/>
          <w:szCs w:val="28"/>
        </w:rPr>
      </w:pPr>
      <w:r>
        <w:rPr>
          <w:b/>
          <w:sz w:val="28"/>
          <w:szCs w:val="28"/>
        </w:rPr>
        <w:t xml:space="preserve">Tổng kết thi hành </w:t>
      </w:r>
      <w:r w:rsidRPr="00235EBE">
        <w:rPr>
          <w:b/>
          <w:sz w:val="28"/>
          <w:szCs w:val="28"/>
        </w:rPr>
        <w:t>Nghị quyết số 11/2023/NQ-HĐND ngày</w:t>
      </w:r>
      <w:r>
        <w:rPr>
          <w:b/>
          <w:sz w:val="28"/>
          <w:szCs w:val="28"/>
        </w:rPr>
        <w:t xml:space="preserve"> 15/7/2023 </w:t>
      </w:r>
    </w:p>
    <w:p w14:paraId="1BF59C87" w14:textId="77777777" w:rsidR="00235EBE" w:rsidRDefault="00235EBE" w:rsidP="00235EBE">
      <w:pPr>
        <w:jc w:val="center"/>
        <w:rPr>
          <w:b/>
          <w:sz w:val="28"/>
          <w:szCs w:val="28"/>
        </w:rPr>
      </w:pPr>
      <w:r>
        <w:rPr>
          <w:b/>
          <w:sz w:val="28"/>
          <w:szCs w:val="28"/>
        </w:rPr>
        <w:t xml:space="preserve">của Hội đồng nhân dân tỉnh Hà Giang </w:t>
      </w:r>
      <w:r w:rsidRPr="00235EBE">
        <w:rPr>
          <w:b/>
          <w:sz w:val="28"/>
          <w:szCs w:val="28"/>
        </w:rPr>
        <w:t xml:space="preserve">quy định phí sử dụng công trình </w:t>
      </w:r>
    </w:p>
    <w:p w14:paraId="5F94A596" w14:textId="77777777" w:rsidR="00235EBE" w:rsidRDefault="00235EBE" w:rsidP="00235EBE">
      <w:pPr>
        <w:jc w:val="center"/>
        <w:rPr>
          <w:b/>
          <w:sz w:val="28"/>
          <w:szCs w:val="28"/>
        </w:rPr>
      </w:pPr>
      <w:r w:rsidRPr="00235EBE">
        <w:rPr>
          <w:b/>
          <w:sz w:val="28"/>
          <w:szCs w:val="28"/>
        </w:rPr>
        <w:t>kết cấu hạ tầng, công trình dịch vụ, tiện ích c</w:t>
      </w:r>
      <w:r>
        <w:rPr>
          <w:b/>
          <w:sz w:val="28"/>
          <w:szCs w:val="28"/>
        </w:rPr>
        <w:t xml:space="preserve">ông cộng trong </w:t>
      </w:r>
    </w:p>
    <w:p w14:paraId="7C003B31" w14:textId="10E5EBD3" w:rsidR="007969B1" w:rsidRPr="00235EBE" w:rsidRDefault="00235EBE" w:rsidP="00235EBE">
      <w:pPr>
        <w:jc w:val="center"/>
        <w:rPr>
          <w:b/>
          <w:sz w:val="28"/>
          <w:szCs w:val="28"/>
        </w:rPr>
      </w:pPr>
      <w:r>
        <w:rPr>
          <w:b/>
          <w:sz w:val="28"/>
          <w:szCs w:val="28"/>
        </w:rPr>
        <w:t xml:space="preserve">khu vực cửa khẩu </w:t>
      </w:r>
      <w:r w:rsidRPr="00235EBE">
        <w:rPr>
          <w:b/>
          <w:sz w:val="28"/>
          <w:szCs w:val="28"/>
        </w:rPr>
        <w:t>trên địa bàn tỉnh Hà Giang</w:t>
      </w:r>
    </w:p>
    <w:p w14:paraId="2FEBB2B3" w14:textId="777BAEDF" w:rsidR="007969B1" w:rsidRDefault="006E6E29" w:rsidP="00235EBE">
      <w:pPr>
        <w:spacing w:before="80" w:after="80" w:line="340" w:lineRule="exact"/>
        <w:jc w:val="center"/>
        <w:rPr>
          <w:b/>
          <w:sz w:val="28"/>
          <w:szCs w:val="28"/>
        </w:rPr>
      </w:pPr>
      <w:r>
        <w:rPr>
          <w:b/>
          <w:noProof/>
          <w:sz w:val="28"/>
          <w:szCs w:val="28"/>
        </w:rPr>
        <mc:AlternateContent>
          <mc:Choice Requires="wps">
            <w:drawing>
              <wp:anchor distT="0" distB="0" distL="114300" distR="114300" simplePos="0" relativeHeight="251660288" behindDoc="0" locked="0" layoutInCell="1" allowOverlap="1" wp14:anchorId="55C21E6D" wp14:editId="21E05D4B">
                <wp:simplePos x="0" y="0"/>
                <wp:positionH relativeFrom="column">
                  <wp:posOffset>2044065</wp:posOffset>
                </wp:positionH>
                <wp:positionV relativeFrom="paragraph">
                  <wp:posOffset>65083</wp:posOffset>
                </wp:positionV>
                <wp:extent cx="2152650" cy="0"/>
                <wp:effectExtent l="0" t="0" r="19050" b="19050"/>
                <wp:wrapNone/>
                <wp:docPr id="1377909824" name="Straight Connector 1"/>
                <wp:cNvGraphicFramePr/>
                <a:graphic xmlns:a="http://schemas.openxmlformats.org/drawingml/2006/main">
                  <a:graphicData uri="http://schemas.microsoft.com/office/word/2010/wordprocessingShape">
                    <wps:wsp>
                      <wps:cNvCnPr/>
                      <wps:spPr>
                        <a:xfrm>
                          <a:off x="0" y="0"/>
                          <a:ext cx="21526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4DB2C9E6" id="Straight Connector 1"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60.95pt,5.1pt" to="330.45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" strokecolor="black [3200]" strokeweight=".5pt">
                <v:stroke joinstyle="miter"/>
              </v:line>
            </w:pict>
          </mc:Fallback>
        </mc:AlternateContent>
      </w:r>
    </w:p>
    <w:p w14:paraId="783EABA6" w14:textId="1CBB66DD" w:rsidR="007969B1" w:rsidRDefault="00235EBE" w:rsidP="00147B0C">
      <w:pPr>
        <w:spacing w:before="100"/>
        <w:ind w:firstLine="720"/>
        <w:jc w:val="both"/>
        <w:rPr>
          <w:sz w:val="28"/>
          <w:szCs w:val="28"/>
        </w:rPr>
      </w:pPr>
      <w:r w:rsidRPr="00235EBE">
        <w:rPr>
          <w:sz w:val="28"/>
          <w:szCs w:val="28"/>
        </w:rPr>
        <w:t>Ban Quản lý các khu công nghiệp và khu kinh tết tỉnh Tuyên Quang tổng kết thi hành Nghị quyết số 11/2023/NQ-HĐND ngày 15/7/2023 của Hội đồng nhân dân tỉnh Hà Giang quy định phí sử dụng công trình kết cấu hạ tầng, công trình dịch vụ, tiện ích công cộng trong khu vực cửa khẩu trên địa bàn tỉnh Hà Giang</w:t>
      </w:r>
      <w:r>
        <w:rPr>
          <w:sz w:val="28"/>
          <w:szCs w:val="28"/>
        </w:rPr>
        <w:t xml:space="preserve"> (viết tắt là Nghị quyết số </w:t>
      </w:r>
      <w:r w:rsidRPr="00235EBE">
        <w:rPr>
          <w:sz w:val="28"/>
          <w:szCs w:val="28"/>
        </w:rPr>
        <w:t>11/2023/NQ-HĐND</w:t>
      </w:r>
      <w:r w:rsidR="00FE3FCB">
        <w:rPr>
          <w:sz w:val="28"/>
          <w:szCs w:val="28"/>
        </w:rPr>
        <w:t>) như sau:</w:t>
      </w:r>
    </w:p>
    <w:p w14:paraId="6B920C6E" w14:textId="56794AF5" w:rsidR="00FE3FCB" w:rsidRPr="00FE3FCB" w:rsidRDefault="00FE3FCB" w:rsidP="00147B0C">
      <w:pPr>
        <w:spacing w:before="100"/>
        <w:ind w:firstLine="720"/>
        <w:rPr>
          <w:rFonts w:eastAsia="Calibri"/>
          <w:b/>
          <w:sz w:val="26"/>
          <w:szCs w:val="26"/>
          <w:lang w:eastAsia="x-none"/>
        </w:rPr>
      </w:pPr>
      <w:r w:rsidRPr="00FE3FCB">
        <w:rPr>
          <w:rFonts w:eastAsia="Calibri"/>
          <w:b/>
          <w:sz w:val="26"/>
          <w:szCs w:val="26"/>
          <w:lang w:eastAsia="x-none"/>
        </w:rPr>
        <w:t>I. CÔNG TÁC CHỈ ĐẠO, TRIỂN KHAI THỰC HIỆN</w:t>
      </w:r>
    </w:p>
    <w:p w14:paraId="5CF3D158" w14:textId="77777777" w:rsidR="00FE3FCB" w:rsidRPr="00FE3FCB" w:rsidRDefault="00FE3FCB" w:rsidP="00147B0C">
      <w:pPr>
        <w:spacing w:before="100"/>
        <w:ind w:firstLine="720"/>
        <w:jc w:val="both"/>
        <w:rPr>
          <w:rFonts w:eastAsia="Calibri"/>
          <w:sz w:val="28"/>
          <w:szCs w:val="28"/>
          <w:lang w:val="pt-BR"/>
        </w:rPr>
      </w:pPr>
      <w:r w:rsidRPr="00FE3FCB">
        <w:rPr>
          <w:rFonts w:eastAsia="Calibri"/>
          <w:sz w:val="28"/>
          <w:szCs w:val="28"/>
        </w:rPr>
        <w:t xml:space="preserve">Ngay sau khi Nghị quyết số 11/2023/NQ-HĐND có hiệu lực, </w:t>
      </w:r>
      <w:r w:rsidRPr="00FE3FCB">
        <w:rPr>
          <w:rFonts w:eastAsia="Calibri"/>
          <w:sz w:val="28"/>
          <w:szCs w:val="28"/>
          <w:lang w:val="pt-BR"/>
        </w:rPr>
        <w:t>Ban Quản lý Khu kinh tế tỉnh Hà Giang (nay là Ban Quản lý các khu công nghiệp và khu kinh tế tỉnh Tuyên Quang), Bộ chỉ huy Bộ đội biên phòng tỉnh và Ủy ban nhân dân các huyện biên giới đã tổ chức tuyên truyền, triển khai công tác thu phí theo các nội dung quy định trong Nghị quyết số 11/2023/NQ-HĐND ngày 15/7/2023 của Hội đồng nhân dân tỉnh Hà Giang đến các tổ chức, cá nhân có liên quan tại các cửa khẩu trên địa bàn của tỉnh.</w:t>
      </w:r>
    </w:p>
    <w:p w14:paraId="10B300B4" w14:textId="77777777" w:rsidR="00FE3FCB" w:rsidRPr="00FE3FCB" w:rsidRDefault="00FE3FCB" w:rsidP="00147B0C">
      <w:pPr>
        <w:spacing w:before="100"/>
        <w:ind w:firstLine="720"/>
        <w:jc w:val="both"/>
        <w:rPr>
          <w:rFonts w:eastAsia="Calibri"/>
          <w:sz w:val="28"/>
          <w:szCs w:val="28"/>
          <w:lang w:val="pt-BR"/>
        </w:rPr>
      </w:pPr>
      <w:r w:rsidRPr="00FE3FCB">
        <w:rPr>
          <w:rFonts w:eastAsia="Calibri"/>
          <w:sz w:val="28"/>
          <w:szCs w:val="28"/>
          <w:lang w:val="pt-BR"/>
        </w:rPr>
        <w:t xml:space="preserve">Quá trình tổ chức thực hiện Nghị quyết số 11/2023/NQ-HĐND từ khi có hiệu lực đến nay, cơ bản các đối tượng thu, đơn vị thu, nội dung thu và mức thu được tổ chức quản lý thực hiện tốt, tạo sự công bằng trong thực hiện nghĩa vụ đối với các tổ chức, cá nhân có sử dụng kết cấu hạ tầng, công trình dịch vụ, tiện ích công cộng trong Khu kinh tế cửa khẩu Thanh Thủy và các cửa khẩu, lối mở khác trên địa bàn tỉnh Tuyên Quang. </w:t>
      </w:r>
    </w:p>
    <w:p w14:paraId="53A0CB0F" w14:textId="12B72380" w:rsidR="00FE3FCB" w:rsidRPr="00FE3FCB" w:rsidRDefault="00FE3FCB" w:rsidP="00147B0C">
      <w:pPr>
        <w:keepNext/>
        <w:spacing w:before="100"/>
        <w:ind w:firstLine="720"/>
        <w:jc w:val="both"/>
        <w:outlineLvl w:val="0"/>
        <w:rPr>
          <w:rFonts w:eastAsia="Calibri"/>
          <w:b/>
          <w:spacing w:val="-12"/>
          <w:sz w:val="26"/>
          <w:szCs w:val="26"/>
          <w:lang w:eastAsia="x-none"/>
        </w:rPr>
      </w:pPr>
      <w:r w:rsidRPr="00FE3FCB">
        <w:rPr>
          <w:rFonts w:eastAsia="Calibri"/>
          <w:b/>
          <w:spacing w:val="-12"/>
          <w:sz w:val="26"/>
          <w:szCs w:val="26"/>
          <w:lang w:eastAsia="x-none"/>
        </w:rPr>
        <w:t>II. KẾT QUẢ TRIỂN KHAI THỰC HIỆN NGHỊ QUYẾT SỐ 11/2023/NQ-HĐND</w:t>
      </w:r>
    </w:p>
    <w:p w14:paraId="1E06F468" w14:textId="77777777" w:rsidR="00FE3FCB" w:rsidRDefault="00FE3FCB" w:rsidP="00147B0C">
      <w:pPr>
        <w:spacing w:before="100"/>
        <w:ind w:firstLine="720"/>
        <w:jc w:val="both"/>
        <w:rPr>
          <w:rFonts w:eastAsia="Calibri"/>
          <w:sz w:val="28"/>
          <w:szCs w:val="28"/>
        </w:rPr>
      </w:pPr>
      <w:r w:rsidRPr="00FE3FCB">
        <w:rPr>
          <w:rFonts w:eastAsia="Calibri"/>
          <w:b/>
          <w:sz w:val="28"/>
          <w:szCs w:val="28"/>
          <w:lang w:val="pt-BR"/>
        </w:rPr>
        <w:t>1. Đối tượng nộp phí</w:t>
      </w:r>
      <w:r w:rsidRPr="00FE3FCB">
        <w:rPr>
          <w:rFonts w:eastAsia="Calibri"/>
          <w:sz w:val="28"/>
          <w:szCs w:val="28"/>
          <w:lang w:val="pt-BR"/>
        </w:rPr>
        <w:t xml:space="preserve">: </w:t>
      </w:r>
      <w:r w:rsidRPr="00FE3FCB">
        <w:rPr>
          <w:rFonts w:eastAsia="Calibri"/>
          <w:sz w:val="28"/>
          <w:szCs w:val="28"/>
          <w:lang w:val="vi-VN"/>
        </w:rPr>
        <w:t xml:space="preserve">Các chủ sở hữu hoặc người điều khiển các phương tiện </w:t>
      </w:r>
      <w:r w:rsidRPr="00FE3FCB">
        <w:rPr>
          <w:rFonts w:eastAsia="Calibri"/>
          <w:sz w:val="28"/>
          <w:szCs w:val="28"/>
        </w:rPr>
        <w:t>vận tải</w:t>
      </w:r>
      <w:r w:rsidRPr="00FE3FCB">
        <w:rPr>
          <w:rFonts w:eastAsia="Calibri"/>
          <w:sz w:val="28"/>
          <w:szCs w:val="28"/>
          <w:lang w:val="vi-VN"/>
        </w:rPr>
        <w:t xml:space="preserve"> hàng hóa</w:t>
      </w:r>
      <w:r w:rsidRPr="00FE3FCB">
        <w:rPr>
          <w:rFonts w:eastAsia="Calibri"/>
          <w:sz w:val="28"/>
          <w:szCs w:val="28"/>
        </w:rPr>
        <w:t>; phương tiện vận chuyển hành khách; hàng hóa</w:t>
      </w:r>
      <w:r w:rsidRPr="00FE3FCB">
        <w:rPr>
          <w:rFonts w:eastAsia="Calibri"/>
          <w:sz w:val="28"/>
          <w:szCs w:val="28"/>
          <w:lang w:val="vi-VN"/>
        </w:rPr>
        <w:t xml:space="preserve"> </w:t>
      </w:r>
      <w:r w:rsidRPr="00FE3FCB">
        <w:rPr>
          <w:rFonts w:eastAsia="Calibri"/>
          <w:i/>
          <w:iCs/>
          <w:sz w:val="28"/>
          <w:szCs w:val="28"/>
        </w:rPr>
        <w:t>(</w:t>
      </w:r>
      <w:r w:rsidRPr="00FE3FCB">
        <w:rPr>
          <w:rFonts w:eastAsia="Calibri"/>
          <w:i/>
          <w:iCs/>
          <w:sz w:val="28"/>
          <w:szCs w:val="28"/>
          <w:lang w:val="vi-VN"/>
        </w:rPr>
        <w:t>xe ô tô, xe tự hành, xe chuyên d</w:t>
      </w:r>
      <w:r w:rsidRPr="00FE3FCB">
        <w:rPr>
          <w:rFonts w:eastAsia="Calibri"/>
          <w:i/>
          <w:iCs/>
          <w:sz w:val="28"/>
          <w:szCs w:val="28"/>
        </w:rPr>
        <w:t>ù</w:t>
      </w:r>
      <w:r w:rsidRPr="00FE3FCB">
        <w:rPr>
          <w:rFonts w:eastAsia="Calibri"/>
          <w:i/>
          <w:iCs/>
          <w:sz w:val="28"/>
          <w:szCs w:val="28"/>
          <w:lang w:val="vi-VN"/>
        </w:rPr>
        <w:t>ng, m</w:t>
      </w:r>
      <w:r w:rsidRPr="00FE3FCB">
        <w:rPr>
          <w:rFonts w:eastAsia="Calibri"/>
          <w:i/>
          <w:iCs/>
          <w:sz w:val="28"/>
          <w:szCs w:val="28"/>
        </w:rPr>
        <w:t>á</w:t>
      </w:r>
      <w:r w:rsidRPr="00FE3FCB">
        <w:rPr>
          <w:rFonts w:eastAsia="Calibri"/>
          <w:i/>
          <w:iCs/>
          <w:sz w:val="28"/>
          <w:szCs w:val="28"/>
          <w:lang w:val="vi-VN"/>
        </w:rPr>
        <w:t>y chuyên d</w:t>
      </w:r>
      <w:r w:rsidRPr="00FE3FCB">
        <w:rPr>
          <w:rFonts w:eastAsia="Calibri"/>
          <w:i/>
          <w:iCs/>
          <w:sz w:val="28"/>
          <w:szCs w:val="28"/>
        </w:rPr>
        <w:t>ù</w:t>
      </w:r>
      <w:r w:rsidRPr="00FE3FCB">
        <w:rPr>
          <w:rFonts w:eastAsia="Calibri"/>
          <w:i/>
          <w:iCs/>
          <w:sz w:val="28"/>
          <w:szCs w:val="28"/>
          <w:lang w:val="vi-VN"/>
        </w:rPr>
        <w:t>ng các loại)</w:t>
      </w:r>
      <w:r w:rsidRPr="00FE3FCB">
        <w:rPr>
          <w:rFonts w:eastAsia="Calibri"/>
          <w:sz w:val="28"/>
          <w:szCs w:val="28"/>
          <w:lang w:val="vi-VN"/>
        </w:rPr>
        <w:t xml:space="preserve"> sử dụng công trình kết cấu hạ tầng, công trình dịch vụ, tiện ích công cộng trong khu vực cửa khẩu trên địa bàn tỉnh </w:t>
      </w:r>
      <w:r w:rsidRPr="00FE3FCB">
        <w:rPr>
          <w:rFonts w:eastAsia="Calibri"/>
          <w:sz w:val="28"/>
          <w:szCs w:val="28"/>
        </w:rPr>
        <w:t>Hà Giang (</w:t>
      </w:r>
      <w:r w:rsidRPr="00FE3FCB">
        <w:rPr>
          <w:rFonts w:eastAsia="Calibri"/>
          <w:i/>
          <w:sz w:val="28"/>
          <w:szCs w:val="28"/>
        </w:rPr>
        <w:t>trước hợp nhất</w:t>
      </w:r>
      <w:r w:rsidRPr="00FE3FCB">
        <w:rPr>
          <w:rFonts w:eastAsia="Calibri"/>
          <w:sz w:val="28"/>
          <w:szCs w:val="28"/>
        </w:rPr>
        <w:t>)</w:t>
      </w:r>
      <w:r w:rsidRPr="00FE3FCB">
        <w:rPr>
          <w:rFonts w:eastAsia="Calibri"/>
          <w:sz w:val="28"/>
          <w:szCs w:val="28"/>
          <w:lang w:val="vi-VN"/>
        </w:rPr>
        <w:t>.</w:t>
      </w:r>
    </w:p>
    <w:p w14:paraId="4E742068" w14:textId="0A38027A" w:rsidR="00FE3FCB" w:rsidRPr="00FE3FCB" w:rsidRDefault="00FE3FCB" w:rsidP="00147B0C">
      <w:pPr>
        <w:spacing w:before="100"/>
        <w:ind w:firstLine="720"/>
        <w:jc w:val="both"/>
        <w:rPr>
          <w:rFonts w:eastAsia="Calibri"/>
          <w:b/>
          <w:sz w:val="28"/>
          <w:szCs w:val="28"/>
        </w:rPr>
      </w:pPr>
      <w:r w:rsidRPr="00FE3FCB">
        <w:rPr>
          <w:rFonts w:eastAsia="Calibri"/>
          <w:b/>
          <w:sz w:val="28"/>
          <w:szCs w:val="28"/>
        </w:rPr>
        <w:t xml:space="preserve">2. </w:t>
      </w:r>
      <w:r w:rsidRPr="00FE3FCB">
        <w:rPr>
          <w:rFonts w:eastAsia="Calibri"/>
          <w:b/>
          <w:sz w:val="28"/>
          <w:szCs w:val="28"/>
          <w:lang w:val="pt-BR"/>
        </w:rPr>
        <w:t>Công tác quản lý, số thu phí theo từ</w:t>
      </w:r>
      <w:r>
        <w:rPr>
          <w:rFonts w:eastAsia="Calibri"/>
          <w:b/>
          <w:sz w:val="28"/>
          <w:szCs w:val="28"/>
          <w:lang w:val="pt-BR"/>
        </w:rPr>
        <w:t>ng năm</w:t>
      </w:r>
    </w:p>
    <w:p w14:paraId="580C2366" w14:textId="6C89F112" w:rsidR="00FE3FCB" w:rsidRPr="00FE3FCB" w:rsidRDefault="00FE3FCB" w:rsidP="00147B0C">
      <w:pPr>
        <w:keepNext/>
        <w:spacing w:before="100"/>
        <w:ind w:firstLine="720"/>
        <w:jc w:val="both"/>
        <w:outlineLvl w:val="0"/>
        <w:rPr>
          <w:rFonts w:eastAsia="Calibri"/>
          <w:b/>
          <w:i/>
          <w:sz w:val="28"/>
          <w:szCs w:val="28"/>
          <w:lang w:val="pt-BR"/>
        </w:rPr>
      </w:pPr>
      <w:r w:rsidRPr="00FE3FCB">
        <w:rPr>
          <w:rFonts w:eastAsia="Calibri"/>
          <w:b/>
          <w:i/>
          <w:sz w:val="28"/>
          <w:szCs w:val="28"/>
          <w:lang w:val="pt-BR"/>
        </w:rPr>
        <w:t>2.1. Tại khu kinh tế cửa khẩu Thanh Thuỷ</w:t>
      </w:r>
    </w:p>
    <w:p w14:paraId="64B6F64A" w14:textId="75F57D9E" w:rsidR="00FE3FCB" w:rsidRPr="00FE3FCB" w:rsidRDefault="00FE3FCB" w:rsidP="00147B0C">
      <w:pPr>
        <w:spacing w:before="100"/>
        <w:ind w:firstLine="720"/>
        <w:jc w:val="both"/>
        <w:rPr>
          <w:rFonts w:eastAsia="Calibri"/>
          <w:color w:val="FF0000"/>
          <w:sz w:val="28"/>
          <w:szCs w:val="28"/>
        </w:rPr>
      </w:pPr>
      <w:r w:rsidRPr="00FE3FCB">
        <w:rPr>
          <w:rFonts w:eastAsia="Calibri"/>
          <w:sz w:val="28"/>
          <w:szCs w:val="28"/>
        </w:rPr>
        <w:t>Từ</w:t>
      </w:r>
      <w:r w:rsidR="004715D3">
        <w:rPr>
          <w:rFonts w:eastAsia="Calibri"/>
          <w:sz w:val="28"/>
          <w:szCs w:val="28"/>
        </w:rPr>
        <w:t xml:space="preserve"> ngày 01/</w:t>
      </w:r>
      <w:r w:rsidRPr="00FE3FCB">
        <w:rPr>
          <w:rFonts w:eastAsia="Calibri"/>
          <w:sz w:val="28"/>
          <w:szCs w:val="28"/>
        </w:rPr>
        <w:t>8</w:t>
      </w:r>
      <w:r w:rsidR="004715D3">
        <w:rPr>
          <w:rFonts w:eastAsia="Calibri"/>
          <w:sz w:val="28"/>
          <w:szCs w:val="28"/>
        </w:rPr>
        <w:t>/</w:t>
      </w:r>
      <w:r w:rsidRPr="00FE3FCB">
        <w:rPr>
          <w:rFonts w:eastAsia="Calibri"/>
          <w:sz w:val="28"/>
          <w:szCs w:val="28"/>
        </w:rPr>
        <w:t xml:space="preserve">2023 đến nay, Trung tâm dịch vụ tư vấn và hạ tầng khu kinh tế (nay là Trung tâm dịch vụ các khu công nghiệp và khu kinh tế tỉnh Tuyên </w:t>
      </w:r>
      <w:r w:rsidRPr="00FE3FCB">
        <w:rPr>
          <w:rFonts w:eastAsia="Calibri"/>
          <w:sz w:val="28"/>
          <w:szCs w:val="28"/>
        </w:rPr>
        <w:lastRenderedPageBreak/>
        <w:t>Quang) thuộc Ban quản lý các khu công nghiệp và khu kinh tế tỉnh Tuyên Quang đã thực hiện thu phí  sử dụng công trình kết cấu hạ tầng, công trình dịch vụ, tiện ích công cộng tại các cửa khẩu trên địa bàn tỉnh Tuyên Quang theo đúng quy định tại Nghị quyết số 11/2023/NQ-HĐND và thực hiện nộp phí vào ngân sách Nhà nước đầy đủ, đúng thời hạn theo quy định</w:t>
      </w:r>
      <w:r w:rsidRPr="00FE3FCB">
        <w:rPr>
          <w:rFonts w:eastAsia="Calibri"/>
          <w:color w:val="FF0000"/>
          <w:sz w:val="28"/>
          <w:szCs w:val="28"/>
        </w:rPr>
        <w:t>.</w:t>
      </w:r>
    </w:p>
    <w:p w14:paraId="5A1366D9" w14:textId="77777777" w:rsidR="00FE3FCB" w:rsidRPr="00FE3FCB" w:rsidRDefault="00FE3FCB" w:rsidP="00147B0C">
      <w:pPr>
        <w:spacing w:before="100"/>
        <w:ind w:firstLine="720"/>
        <w:jc w:val="both"/>
        <w:rPr>
          <w:rFonts w:eastAsia="Calibri"/>
          <w:sz w:val="28"/>
          <w:szCs w:val="28"/>
        </w:rPr>
      </w:pPr>
      <w:r w:rsidRPr="00FE3FCB">
        <w:rPr>
          <w:rFonts w:eastAsia="Calibri"/>
          <w:sz w:val="28"/>
          <w:szCs w:val="28"/>
        </w:rPr>
        <w:t>Tổng số phí thu được 3 năm từ năm 2023-2025: 27.418.050.0000 đồng, trong đó nộp NSNN 15.697.148.000đồng; Số được trích để lại chi theo quy định 11.720.903.000 đồng.</w:t>
      </w:r>
    </w:p>
    <w:p w14:paraId="355D773D" w14:textId="7966DC2C" w:rsidR="00FE3FCB" w:rsidRPr="00FE3FCB" w:rsidRDefault="00FE3FCB" w:rsidP="00FE3FCB">
      <w:pPr>
        <w:spacing w:before="120"/>
        <w:jc w:val="center"/>
        <w:rPr>
          <w:rFonts w:eastAsia="Calibri"/>
          <w:b/>
          <w:sz w:val="28"/>
          <w:szCs w:val="28"/>
        </w:rPr>
      </w:pPr>
      <w:bookmarkStart w:id="0" w:name="_GoBack"/>
      <w:bookmarkEnd w:id="0"/>
      <w:r w:rsidRPr="00FE3FCB">
        <w:rPr>
          <w:rFonts w:eastAsia="Calibri"/>
          <w:b/>
          <w:sz w:val="28"/>
          <w:szCs w:val="28"/>
        </w:rPr>
        <w:t>Bảng 1: Kết quả thu, nộp ngân sách và tỷ lệ để lại giai đoạn 2023-2025</w:t>
      </w:r>
    </w:p>
    <w:tbl>
      <w:tblPr>
        <w:tblW w:w="9356" w:type="dxa"/>
        <w:jc w:val="center"/>
        <w:tblLook w:val="04A0" w:firstRow="1" w:lastRow="0" w:firstColumn="1" w:lastColumn="0" w:noHBand="0" w:noVBand="1"/>
      </w:tblPr>
      <w:tblGrid>
        <w:gridCol w:w="746"/>
        <w:gridCol w:w="1806"/>
        <w:gridCol w:w="1720"/>
        <w:gridCol w:w="831"/>
        <w:gridCol w:w="1701"/>
        <w:gridCol w:w="893"/>
        <w:gridCol w:w="1659"/>
      </w:tblGrid>
      <w:tr w:rsidR="00FE3FCB" w:rsidRPr="00FE3FCB" w14:paraId="49E2BA0C" w14:textId="77777777" w:rsidTr="00824CD3">
        <w:trPr>
          <w:trHeight w:val="454"/>
          <w:jc w:val="center"/>
        </w:trPr>
        <w:tc>
          <w:tcPr>
            <w:tcW w:w="746" w:type="dxa"/>
            <w:tcBorders>
              <w:top w:val="nil"/>
              <w:left w:val="nil"/>
              <w:bottom w:val="nil"/>
              <w:right w:val="nil"/>
            </w:tcBorders>
            <w:noWrap/>
            <w:vAlign w:val="bottom"/>
            <w:hideMark/>
          </w:tcPr>
          <w:p w14:paraId="5DB421EB" w14:textId="77777777" w:rsidR="00FE3FCB" w:rsidRPr="00FE3FCB" w:rsidRDefault="00FE3FCB" w:rsidP="00FE3FCB">
            <w:pPr>
              <w:spacing w:beforeLines="40" w:before="96" w:afterLines="40" w:after="96" w:line="259" w:lineRule="auto"/>
              <w:rPr>
                <w:rFonts w:eastAsia="Calibri"/>
                <w:sz w:val="28"/>
                <w:szCs w:val="28"/>
              </w:rPr>
            </w:pPr>
          </w:p>
        </w:tc>
        <w:tc>
          <w:tcPr>
            <w:tcW w:w="1806" w:type="dxa"/>
            <w:tcBorders>
              <w:top w:val="nil"/>
              <w:left w:val="nil"/>
              <w:bottom w:val="nil"/>
              <w:right w:val="nil"/>
            </w:tcBorders>
            <w:noWrap/>
            <w:vAlign w:val="bottom"/>
            <w:hideMark/>
          </w:tcPr>
          <w:p w14:paraId="62862E81" w14:textId="77777777" w:rsidR="00FE3FCB" w:rsidRPr="00FE3FCB" w:rsidRDefault="00FE3FCB" w:rsidP="00FE3FCB">
            <w:pPr>
              <w:spacing w:beforeLines="40" w:before="96" w:afterLines="40" w:after="96" w:line="259" w:lineRule="auto"/>
              <w:rPr>
                <w:rFonts w:eastAsia="Calibri"/>
                <w:sz w:val="28"/>
                <w:szCs w:val="28"/>
              </w:rPr>
            </w:pPr>
          </w:p>
        </w:tc>
        <w:tc>
          <w:tcPr>
            <w:tcW w:w="1720" w:type="dxa"/>
            <w:tcBorders>
              <w:top w:val="nil"/>
              <w:left w:val="nil"/>
              <w:bottom w:val="nil"/>
              <w:right w:val="nil"/>
            </w:tcBorders>
            <w:noWrap/>
            <w:vAlign w:val="bottom"/>
            <w:hideMark/>
          </w:tcPr>
          <w:p w14:paraId="50B2E78D" w14:textId="77777777" w:rsidR="00FE3FCB" w:rsidRPr="00FE3FCB" w:rsidRDefault="00FE3FCB" w:rsidP="00FE3FCB">
            <w:pPr>
              <w:spacing w:beforeLines="40" w:before="96" w:afterLines="40" w:after="96" w:line="259" w:lineRule="auto"/>
              <w:rPr>
                <w:rFonts w:eastAsia="Calibri"/>
                <w:sz w:val="28"/>
                <w:szCs w:val="28"/>
              </w:rPr>
            </w:pPr>
          </w:p>
        </w:tc>
        <w:tc>
          <w:tcPr>
            <w:tcW w:w="5084" w:type="dxa"/>
            <w:gridSpan w:val="4"/>
            <w:tcBorders>
              <w:top w:val="nil"/>
              <w:left w:val="nil"/>
              <w:bottom w:val="nil"/>
              <w:right w:val="nil"/>
            </w:tcBorders>
            <w:noWrap/>
            <w:vAlign w:val="center"/>
            <w:hideMark/>
          </w:tcPr>
          <w:p w14:paraId="7A69DA25" w14:textId="77777777" w:rsidR="00FE3FCB" w:rsidRPr="00FE3FCB" w:rsidRDefault="00FE3FCB" w:rsidP="00FE3FCB">
            <w:pPr>
              <w:spacing w:beforeLines="40" w:before="96" w:afterLines="40" w:after="96" w:line="259" w:lineRule="auto"/>
              <w:jc w:val="right"/>
              <w:rPr>
                <w:rFonts w:eastAsia="Calibri"/>
                <w:i/>
                <w:sz w:val="28"/>
                <w:szCs w:val="28"/>
              </w:rPr>
            </w:pPr>
            <w:r w:rsidRPr="00FE3FCB">
              <w:rPr>
                <w:rFonts w:eastAsia="Calibri"/>
                <w:i/>
                <w:sz w:val="28"/>
                <w:szCs w:val="28"/>
              </w:rPr>
              <w:t>Đơn vị tính: triệu đồng</w:t>
            </w:r>
          </w:p>
        </w:tc>
      </w:tr>
      <w:tr w:rsidR="00FE3FCB" w:rsidRPr="00FE3FCB" w14:paraId="5448D8ED" w14:textId="77777777" w:rsidTr="00FE3FCB">
        <w:trPr>
          <w:trHeight w:val="567"/>
          <w:jc w:val="center"/>
        </w:trPr>
        <w:tc>
          <w:tcPr>
            <w:tcW w:w="746" w:type="dxa"/>
            <w:vMerge w:val="restart"/>
            <w:tcBorders>
              <w:top w:val="single" w:sz="4" w:space="0" w:color="auto"/>
              <w:left w:val="single" w:sz="4" w:space="0" w:color="auto"/>
              <w:bottom w:val="single" w:sz="4" w:space="0" w:color="auto"/>
              <w:right w:val="single" w:sz="4" w:space="0" w:color="auto"/>
            </w:tcBorders>
            <w:noWrap/>
            <w:vAlign w:val="center"/>
            <w:hideMark/>
          </w:tcPr>
          <w:p w14:paraId="1A083AE6" w14:textId="77777777" w:rsidR="00FE3FCB" w:rsidRPr="00FE3FCB" w:rsidRDefault="00FE3FCB" w:rsidP="00FE3FCB">
            <w:pPr>
              <w:spacing w:beforeLines="40" w:before="96" w:afterLines="40" w:after="96" w:line="259" w:lineRule="auto"/>
              <w:jc w:val="center"/>
              <w:rPr>
                <w:rFonts w:eastAsia="Calibri"/>
                <w:b/>
                <w:bCs/>
                <w:szCs w:val="22"/>
              </w:rPr>
            </w:pPr>
            <w:r w:rsidRPr="00FE3FCB">
              <w:rPr>
                <w:rFonts w:eastAsia="Calibri"/>
                <w:b/>
                <w:bCs/>
                <w:szCs w:val="22"/>
              </w:rPr>
              <w:t>STT</w:t>
            </w:r>
          </w:p>
        </w:tc>
        <w:tc>
          <w:tcPr>
            <w:tcW w:w="1806" w:type="dxa"/>
            <w:vMerge w:val="restart"/>
            <w:tcBorders>
              <w:top w:val="single" w:sz="4" w:space="0" w:color="auto"/>
              <w:left w:val="single" w:sz="4" w:space="0" w:color="auto"/>
              <w:bottom w:val="single" w:sz="4" w:space="0" w:color="auto"/>
              <w:right w:val="single" w:sz="4" w:space="0" w:color="auto"/>
            </w:tcBorders>
            <w:noWrap/>
            <w:vAlign w:val="center"/>
            <w:hideMark/>
          </w:tcPr>
          <w:p w14:paraId="48C8498B" w14:textId="77777777" w:rsidR="00FE3FCB" w:rsidRPr="00FE3FCB" w:rsidRDefault="00FE3FCB" w:rsidP="00FE3FCB">
            <w:pPr>
              <w:spacing w:beforeLines="40" w:before="96" w:afterLines="40" w:after="96" w:line="259" w:lineRule="auto"/>
              <w:jc w:val="center"/>
              <w:rPr>
                <w:rFonts w:eastAsia="Calibri"/>
                <w:b/>
                <w:bCs/>
                <w:szCs w:val="22"/>
              </w:rPr>
            </w:pPr>
            <w:r w:rsidRPr="00FE3FCB">
              <w:rPr>
                <w:rFonts w:eastAsia="Calibri"/>
                <w:b/>
                <w:bCs/>
                <w:szCs w:val="22"/>
              </w:rPr>
              <w:t>Năm</w:t>
            </w:r>
          </w:p>
        </w:tc>
        <w:tc>
          <w:tcPr>
            <w:tcW w:w="1720" w:type="dxa"/>
            <w:vMerge w:val="restart"/>
            <w:tcBorders>
              <w:top w:val="single" w:sz="4" w:space="0" w:color="auto"/>
              <w:left w:val="single" w:sz="4" w:space="0" w:color="auto"/>
              <w:bottom w:val="single" w:sz="4" w:space="0" w:color="auto"/>
              <w:right w:val="single" w:sz="4" w:space="0" w:color="auto"/>
            </w:tcBorders>
            <w:noWrap/>
            <w:vAlign w:val="center"/>
            <w:hideMark/>
          </w:tcPr>
          <w:p w14:paraId="46BA37FB" w14:textId="77777777" w:rsidR="00FE3FCB" w:rsidRPr="00FE3FCB" w:rsidRDefault="00FE3FCB" w:rsidP="00FE3FCB">
            <w:pPr>
              <w:spacing w:beforeLines="40" w:before="96" w:afterLines="40" w:after="96" w:line="259" w:lineRule="auto"/>
              <w:jc w:val="center"/>
              <w:rPr>
                <w:rFonts w:eastAsia="Calibri"/>
                <w:b/>
                <w:bCs/>
                <w:szCs w:val="22"/>
              </w:rPr>
            </w:pPr>
            <w:r w:rsidRPr="00FE3FCB">
              <w:rPr>
                <w:rFonts w:eastAsia="Calibri"/>
                <w:b/>
                <w:bCs/>
                <w:szCs w:val="22"/>
              </w:rPr>
              <w:t>Tổng số thu</w:t>
            </w:r>
          </w:p>
        </w:tc>
        <w:tc>
          <w:tcPr>
            <w:tcW w:w="2532" w:type="dxa"/>
            <w:gridSpan w:val="2"/>
            <w:tcBorders>
              <w:top w:val="single" w:sz="4" w:space="0" w:color="auto"/>
              <w:left w:val="nil"/>
              <w:bottom w:val="single" w:sz="4" w:space="0" w:color="auto"/>
              <w:right w:val="single" w:sz="4" w:space="0" w:color="auto"/>
            </w:tcBorders>
            <w:noWrap/>
            <w:vAlign w:val="center"/>
            <w:hideMark/>
          </w:tcPr>
          <w:p w14:paraId="710273E5" w14:textId="77777777" w:rsidR="00FE3FCB" w:rsidRPr="00FE3FCB" w:rsidRDefault="00FE3FCB" w:rsidP="00FE3FCB">
            <w:pPr>
              <w:spacing w:beforeLines="40" w:before="96" w:afterLines="40" w:after="96" w:line="259" w:lineRule="auto"/>
              <w:jc w:val="center"/>
              <w:rPr>
                <w:rFonts w:eastAsia="Calibri"/>
                <w:b/>
                <w:bCs/>
                <w:szCs w:val="22"/>
              </w:rPr>
            </w:pPr>
            <w:r w:rsidRPr="00FE3FCB">
              <w:rPr>
                <w:rFonts w:eastAsia="Calibri"/>
                <w:b/>
                <w:bCs/>
                <w:szCs w:val="22"/>
              </w:rPr>
              <w:t>Số nộp ngân sách</w:t>
            </w:r>
          </w:p>
        </w:tc>
        <w:tc>
          <w:tcPr>
            <w:tcW w:w="2552" w:type="dxa"/>
            <w:gridSpan w:val="2"/>
            <w:tcBorders>
              <w:top w:val="single" w:sz="4" w:space="0" w:color="auto"/>
              <w:left w:val="nil"/>
              <w:bottom w:val="single" w:sz="4" w:space="0" w:color="auto"/>
              <w:right w:val="single" w:sz="4" w:space="0" w:color="auto"/>
            </w:tcBorders>
            <w:noWrap/>
            <w:vAlign w:val="center"/>
            <w:hideMark/>
          </w:tcPr>
          <w:p w14:paraId="0624FE9F" w14:textId="77777777" w:rsidR="00FE3FCB" w:rsidRPr="00FE3FCB" w:rsidRDefault="00FE3FCB" w:rsidP="00FE3FCB">
            <w:pPr>
              <w:spacing w:beforeLines="40" w:before="96" w:afterLines="40" w:after="96" w:line="259" w:lineRule="auto"/>
              <w:jc w:val="center"/>
              <w:rPr>
                <w:rFonts w:eastAsia="Calibri"/>
                <w:b/>
                <w:bCs/>
                <w:szCs w:val="22"/>
              </w:rPr>
            </w:pPr>
            <w:r w:rsidRPr="00FE3FCB">
              <w:rPr>
                <w:rFonts w:eastAsia="Calibri"/>
                <w:b/>
                <w:bCs/>
                <w:szCs w:val="22"/>
              </w:rPr>
              <w:t>Số để lại đơn vị</w:t>
            </w:r>
          </w:p>
        </w:tc>
      </w:tr>
      <w:tr w:rsidR="00FE3FCB" w:rsidRPr="00FE3FCB" w14:paraId="72D3381E" w14:textId="77777777" w:rsidTr="00FE3FCB">
        <w:trPr>
          <w:trHeight w:val="567"/>
          <w:jc w:val="center"/>
        </w:trPr>
        <w:tc>
          <w:tcPr>
            <w:tcW w:w="746" w:type="dxa"/>
            <w:vMerge/>
            <w:tcBorders>
              <w:top w:val="single" w:sz="4" w:space="0" w:color="auto"/>
              <w:left w:val="single" w:sz="4" w:space="0" w:color="auto"/>
              <w:bottom w:val="single" w:sz="4" w:space="0" w:color="auto"/>
              <w:right w:val="single" w:sz="4" w:space="0" w:color="auto"/>
            </w:tcBorders>
            <w:vAlign w:val="center"/>
            <w:hideMark/>
          </w:tcPr>
          <w:p w14:paraId="09B6DAA9" w14:textId="77777777" w:rsidR="00FE3FCB" w:rsidRPr="00FE3FCB" w:rsidRDefault="00FE3FCB" w:rsidP="00FE3FCB">
            <w:pPr>
              <w:spacing w:beforeLines="40" w:before="96" w:afterLines="40" w:after="96" w:line="259" w:lineRule="auto"/>
              <w:rPr>
                <w:rFonts w:eastAsia="Calibri"/>
                <w:b/>
                <w:bCs/>
                <w:szCs w:val="22"/>
              </w:rPr>
            </w:pPr>
          </w:p>
        </w:tc>
        <w:tc>
          <w:tcPr>
            <w:tcW w:w="1806" w:type="dxa"/>
            <w:vMerge/>
            <w:tcBorders>
              <w:top w:val="single" w:sz="4" w:space="0" w:color="auto"/>
              <w:left w:val="single" w:sz="4" w:space="0" w:color="auto"/>
              <w:bottom w:val="single" w:sz="4" w:space="0" w:color="auto"/>
              <w:right w:val="single" w:sz="4" w:space="0" w:color="auto"/>
            </w:tcBorders>
            <w:vAlign w:val="center"/>
            <w:hideMark/>
          </w:tcPr>
          <w:p w14:paraId="46EF41B6" w14:textId="77777777" w:rsidR="00FE3FCB" w:rsidRPr="00FE3FCB" w:rsidRDefault="00FE3FCB" w:rsidP="00FE3FCB">
            <w:pPr>
              <w:spacing w:beforeLines="40" w:before="96" w:afterLines="40" w:after="96" w:line="259" w:lineRule="auto"/>
              <w:rPr>
                <w:rFonts w:eastAsia="Calibri"/>
                <w:b/>
                <w:bCs/>
                <w:szCs w:val="22"/>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63B8C56C" w14:textId="77777777" w:rsidR="00FE3FCB" w:rsidRPr="00FE3FCB" w:rsidRDefault="00FE3FCB" w:rsidP="00FE3FCB">
            <w:pPr>
              <w:spacing w:beforeLines="40" w:before="96" w:afterLines="40" w:after="96" w:line="259" w:lineRule="auto"/>
              <w:rPr>
                <w:rFonts w:eastAsia="Calibri"/>
                <w:b/>
                <w:bCs/>
                <w:szCs w:val="22"/>
              </w:rPr>
            </w:pPr>
          </w:p>
        </w:tc>
        <w:tc>
          <w:tcPr>
            <w:tcW w:w="831" w:type="dxa"/>
            <w:tcBorders>
              <w:top w:val="nil"/>
              <w:left w:val="nil"/>
              <w:bottom w:val="single" w:sz="4" w:space="0" w:color="auto"/>
              <w:right w:val="single" w:sz="4" w:space="0" w:color="auto"/>
            </w:tcBorders>
            <w:noWrap/>
            <w:vAlign w:val="center"/>
            <w:hideMark/>
          </w:tcPr>
          <w:p w14:paraId="427AA610" w14:textId="77777777" w:rsidR="00FE3FCB" w:rsidRPr="00FE3FCB" w:rsidRDefault="00FE3FCB" w:rsidP="00FE3FCB">
            <w:pPr>
              <w:spacing w:beforeLines="40" w:before="96" w:afterLines="40" w:after="96" w:line="259" w:lineRule="auto"/>
              <w:jc w:val="center"/>
              <w:rPr>
                <w:rFonts w:eastAsia="Calibri"/>
                <w:b/>
                <w:bCs/>
                <w:szCs w:val="22"/>
              </w:rPr>
            </w:pPr>
            <w:r w:rsidRPr="00FE3FCB">
              <w:rPr>
                <w:rFonts w:eastAsia="Calibri"/>
                <w:b/>
                <w:bCs/>
                <w:szCs w:val="22"/>
              </w:rPr>
              <w:t>Tỷ lệ %</w:t>
            </w:r>
          </w:p>
        </w:tc>
        <w:tc>
          <w:tcPr>
            <w:tcW w:w="1701" w:type="dxa"/>
            <w:tcBorders>
              <w:top w:val="nil"/>
              <w:left w:val="nil"/>
              <w:bottom w:val="single" w:sz="4" w:space="0" w:color="auto"/>
              <w:right w:val="single" w:sz="4" w:space="0" w:color="auto"/>
            </w:tcBorders>
            <w:noWrap/>
            <w:vAlign w:val="center"/>
            <w:hideMark/>
          </w:tcPr>
          <w:p w14:paraId="764187E1" w14:textId="77777777" w:rsidR="00FE3FCB" w:rsidRPr="00FE3FCB" w:rsidRDefault="00FE3FCB" w:rsidP="00FE3FCB">
            <w:pPr>
              <w:spacing w:beforeLines="40" w:before="96" w:afterLines="40" w:after="96" w:line="259" w:lineRule="auto"/>
              <w:jc w:val="center"/>
              <w:rPr>
                <w:rFonts w:eastAsia="Calibri"/>
                <w:b/>
                <w:bCs/>
                <w:szCs w:val="22"/>
              </w:rPr>
            </w:pPr>
            <w:r w:rsidRPr="00FE3FCB">
              <w:rPr>
                <w:rFonts w:eastAsia="Calibri"/>
                <w:b/>
                <w:bCs/>
                <w:szCs w:val="22"/>
              </w:rPr>
              <w:t>Số tiền</w:t>
            </w:r>
          </w:p>
        </w:tc>
        <w:tc>
          <w:tcPr>
            <w:tcW w:w="893" w:type="dxa"/>
            <w:tcBorders>
              <w:top w:val="nil"/>
              <w:left w:val="nil"/>
              <w:bottom w:val="single" w:sz="4" w:space="0" w:color="auto"/>
              <w:right w:val="single" w:sz="4" w:space="0" w:color="auto"/>
            </w:tcBorders>
            <w:noWrap/>
            <w:vAlign w:val="center"/>
            <w:hideMark/>
          </w:tcPr>
          <w:p w14:paraId="4B06BB4C" w14:textId="77777777" w:rsidR="00FE3FCB" w:rsidRPr="00FE3FCB" w:rsidRDefault="00FE3FCB" w:rsidP="00FE3FCB">
            <w:pPr>
              <w:spacing w:beforeLines="40" w:before="96" w:afterLines="40" w:after="96" w:line="259" w:lineRule="auto"/>
              <w:jc w:val="center"/>
              <w:rPr>
                <w:rFonts w:eastAsia="Calibri"/>
                <w:b/>
                <w:bCs/>
                <w:szCs w:val="22"/>
              </w:rPr>
            </w:pPr>
            <w:r w:rsidRPr="00FE3FCB">
              <w:rPr>
                <w:rFonts w:eastAsia="Calibri"/>
                <w:b/>
                <w:bCs/>
                <w:szCs w:val="22"/>
              </w:rPr>
              <w:t>Tỷ lệ %</w:t>
            </w:r>
          </w:p>
        </w:tc>
        <w:tc>
          <w:tcPr>
            <w:tcW w:w="1659" w:type="dxa"/>
            <w:tcBorders>
              <w:top w:val="nil"/>
              <w:left w:val="nil"/>
              <w:bottom w:val="single" w:sz="4" w:space="0" w:color="auto"/>
              <w:right w:val="single" w:sz="4" w:space="0" w:color="auto"/>
            </w:tcBorders>
            <w:noWrap/>
            <w:vAlign w:val="center"/>
            <w:hideMark/>
          </w:tcPr>
          <w:p w14:paraId="5C4C367D" w14:textId="77777777" w:rsidR="00FE3FCB" w:rsidRPr="00FE3FCB" w:rsidRDefault="00FE3FCB" w:rsidP="00FE3FCB">
            <w:pPr>
              <w:spacing w:beforeLines="40" w:before="96" w:afterLines="40" w:after="96" w:line="259" w:lineRule="auto"/>
              <w:jc w:val="center"/>
              <w:rPr>
                <w:rFonts w:eastAsia="Calibri"/>
                <w:b/>
                <w:bCs/>
                <w:szCs w:val="22"/>
              </w:rPr>
            </w:pPr>
            <w:r w:rsidRPr="00FE3FCB">
              <w:rPr>
                <w:rFonts w:eastAsia="Calibri"/>
                <w:b/>
                <w:bCs/>
                <w:szCs w:val="22"/>
              </w:rPr>
              <w:t>Số tiền</w:t>
            </w:r>
          </w:p>
        </w:tc>
      </w:tr>
      <w:tr w:rsidR="00FE3FCB" w:rsidRPr="00FE3FCB" w14:paraId="29754C91" w14:textId="77777777" w:rsidTr="00FE3FCB">
        <w:trPr>
          <w:trHeight w:val="567"/>
          <w:jc w:val="center"/>
        </w:trPr>
        <w:tc>
          <w:tcPr>
            <w:tcW w:w="2552" w:type="dxa"/>
            <w:gridSpan w:val="2"/>
            <w:tcBorders>
              <w:top w:val="single" w:sz="4" w:space="0" w:color="auto"/>
              <w:left w:val="single" w:sz="4" w:space="0" w:color="auto"/>
              <w:bottom w:val="single" w:sz="4" w:space="0" w:color="auto"/>
              <w:right w:val="single" w:sz="4" w:space="0" w:color="auto"/>
            </w:tcBorders>
            <w:noWrap/>
            <w:vAlign w:val="center"/>
            <w:hideMark/>
          </w:tcPr>
          <w:p w14:paraId="2C1CC784" w14:textId="77777777" w:rsidR="00FE3FCB" w:rsidRPr="00FE3FCB" w:rsidRDefault="00FE3FCB" w:rsidP="00FE3FCB">
            <w:pPr>
              <w:spacing w:beforeLines="40" w:before="96" w:afterLines="40" w:after="96" w:line="259" w:lineRule="auto"/>
              <w:jc w:val="center"/>
              <w:rPr>
                <w:rFonts w:eastAsia="Calibri"/>
                <w:b/>
                <w:bCs/>
                <w:szCs w:val="22"/>
              </w:rPr>
            </w:pPr>
            <w:r w:rsidRPr="00FE3FCB">
              <w:rPr>
                <w:rFonts w:eastAsia="Calibri"/>
                <w:b/>
                <w:bCs/>
                <w:szCs w:val="22"/>
              </w:rPr>
              <w:t>TỔNG CỘNG</w:t>
            </w:r>
          </w:p>
        </w:tc>
        <w:tc>
          <w:tcPr>
            <w:tcW w:w="1720" w:type="dxa"/>
            <w:tcBorders>
              <w:top w:val="single" w:sz="4" w:space="0" w:color="auto"/>
              <w:left w:val="single" w:sz="4" w:space="0" w:color="auto"/>
              <w:bottom w:val="single" w:sz="4" w:space="0" w:color="auto"/>
              <w:right w:val="single" w:sz="4" w:space="0" w:color="auto"/>
            </w:tcBorders>
            <w:noWrap/>
            <w:vAlign w:val="center"/>
            <w:hideMark/>
          </w:tcPr>
          <w:p w14:paraId="671EED17" w14:textId="77777777" w:rsidR="00FE3FCB" w:rsidRPr="00FE3FCB" w:rsidRDefault="00FE3FCB" w:rsidP="00FE3FCB">
            <w:pPr>
              <w:spacing w:beforeLines="40" w:before="96" w:afterLines="40" w:after="96" w:line="259" w:lineRule="auto"/>
              <w:jc w:val="center"/>
              <w:rPr>
                <w:rFonts w:eastAsia="Calibri"/>
                <w:b/>
                <w:bCs/>
                <w:szCs w:val="22"/>
              </w:rPr>
            </w:pPr>
            <w:r w:rsidRPr="00FE3FCB">
              <w:rPr>
                <w:rFonts w:eastAsia="Calibri"/>
                <w:b/>
                <w:bCs/>
                <w:szCs w:val="22"/>
              </w:rPr>
              <w:t>27.418</w:t>
            </w:r>
          </w:p>
        </w:tc>
        <w:tc>
          <w:tcPr>
            <w:tcW w:w="831" w:type="dxa"/>
            <w:tcBorders>
              <w:top w:val="single" w:sz="4" w:space="0" w:color="auto"/>
              <w:left w:val="single" w:sz="4" w:space="0" w:color="auto"/>
              <w:bottom w:val="single" w:sz="4" w:space="0" w:color="auto"/>
              <w:right w:val="single" w:sz="4" w:space="0" w:color="auto"/>
            </w:tcBorders>
            <w:noWrap/>
            <w:vAlign w:val="center"/>
            <w:hideMark/>
          </w:tcPr>
          <w:p w14:paraId="287A78E7" w14:textId="77777777" w:rsidR="00FE3FCB" w:rsidRPr="00FE3FCB" w:rsidRDefault="00FE3FCB" w:rsidP="00FE3FCB">
            <w:pPr>
              <w:spacing w:beforeLines="40" w:before="96" w:afterLines="40" w:after="96" w:line="259" w:lineRule="auto"/>
              <w:jc w:val="center"/>
              <w:rPr>
                <w:rFonts w:eastAsia="Calibri"/>
                <w:b/>
                <w:bCs/>
                <w:szCs w:val="22"/>
              </w:rPr>
            </w:pPr>
            <w:r w:rsidRPr="00FE3FCB">
              <w:rPr>
                <w:rFonts w:eastAsia="Calibri"/>
                <w:b/>
                <w:bCs/>
                <w:szCs w:val="22"/>
              </w:rPr>
              <w:t> </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7D7CFED2" w14:textId="77777777" w:rsidR="00FE3FCB" w:rsidRPr="00FE3FCB" w:rsidRDefault="00FE3FCB" w:rsidP="00FE3FCB">
            <w:pPr>
              <w:spacing w:beforeLines="40" w:before="96" w:afterLines="40" w:after="96" w:line="259" w:lineRule="auto"/>
              <w:jc w:val="center"/>
              <w:rPr>
                <w:rFonts w:eastAsia="Calibri"/>
                <w:b/>
                <w:bCs/>
                <w:szCs w:val="22"/>
              </w:rPr>
            </w:pPr>
            <w:r w:rsidRPr="00FE3FCB">
              <w:rPr>
                <w:rFonts w:eastAsia="Calibri"/>
                <w:b/>
                <w:bCs/>
                <w:szCs w:val="22"/>
              </w:rPr>
              <w:t>15.697</w:t>
            </w:r>
          </w:p>
        </w:tc>
        <w:tc>
          <w:tcPr>
            <w:tcW w:w="893" w:type="dxa"/>
            <w:tcBorders>
              <w:top w:val="single" w:sz="4" w:space="0" w:color="auto"/>
              <w:left w:val="single" w:sz="4" w:space="0" w:color="auto"/>
              <w:bottom w:val="single" w:sz="4" w:space="0" w:color="auto"/>
              <w:right w:val="single" w:sz="4" w:space="0" w:color="auto"/>
            </w:tcBorders>
            <w:noWrap/>
            <w:vAlign w:val="center"/>
            <w:hideMark/>
          </w:tcPr>
          <w:p w14:paraId="3F48B460" w14:textId="77777777" w:rsidR="00FE3FCB" w:rsidRPr="00FE3FCB" w:rsidRDefault="00FE3FCB" w:rsidP="00FE3FCB">
            <w:pPr>
              <w:spacing w:beforeLines="40" w:before="96" w:afterLines="40" w:after="96" w:line="259" w:lineRule="auto"/>
              <w:jc w:val="center"/>
              <w:rPr>
                <w:rFonts w:eastAsia="Calibri"/>
                <w:b/>
                <w:bCs/>
                <w:szCs w:val="22"/>
              </w:rPr>
            </w:pPr>
            <w:r w:rsidRPr="00FE3FCB">
              <w:rPr>
                <w:rFonts w:eastAsia="Calibri"/>
                <w:b/>
                <w:bCs/>
                <w:szCs w:val="22"/>
              </w:rPr>
              <w:t> </w:t>
            </w:r>
          </w:p>
        </w:tc>
        <w:tc>
          <w:tcPr>
            <w:tcW w:w="1659" w:type="dxa"/>
            <w:tcBorders>
              <w:top w:val="single" w:sz="4" w:space="0" w:color="auto"/>
              <w:left w:val="single" w:sz="4" w:space="0" w:color="auto"/>
              <w:bottom w:val="single" w:sz="4" w:space="0" w:color="auto"/>
              <w:right w:val="single" w:sz="4" w:space="0" w:color="auto"/>
            </w:tcBorders>
            <w:noWrap/>
            <w:vAlign w:val="center"/>
            <w:hideMark/>
          </w:tcPr>
          <w:p w14:paraId="633CAAE7" w14:textId="77777777" w:rsidR="00FE3FCB" w:rsidRPr="00FE3FCB" w:rsidRDefault="00FE3FCB" w:rsidP="00FE3FCB">
            <w:pPr>
              <w:spacing w:beforeLines="40" w:before="96" w:afterLines="40" w:after="96" w:line="259" w:lineRule="auto"/>
              <w:jc w:val="center"/>
              <w:rPr>
                <w:rFonts w:eastAsia="Calibri"/>
                <w:b/>
                <w:bCs/>
                <w:szCs w:val="22"/>
              </w:rPr>
            </w:pPr>
            <w:r w:rsidRPr="00FE3FCB">
              <w:rPr>
                <w:rFonts w:eastAsia="Calibri"/>
                <w:b/>
                <w:bCs/>
                <w:szCs w:val="22"/>
              </w:rPr>
              <w:t>11.721</w:t>
            </w:r>
          </w:p>
        </w:tc>
      </w:tr>
      <w:tr w:rsidR="00FE3FCB" w:rsidRPr="00FE3FCB" w14:paraId="4234C1D6" w14:textId="77777777" w:rsidTr="00FE3FCB">
        <w:trPr>
          <w:trHeight w:val="567"/>
          <w:jc w:val="center"/>
        </w:trPr>
        <w:tc>
          <w:tcPr>
            <w:tcW w:w="746" w:type="dxa"/>
            <w:tcBorders>
              <w:top w:val="nil"/>
              <w:left w:val="single" w:sz="4" w:space="0" w:color="auto"/>
              <w:bottom w:val="single" w:sz="4" w:space="0" w:color="auto"/>
              <w:right w:val="single" w:sz="4" w:space="0" w:color="auto"/>
            </w:tcBorders>
            <w:noWrap/>
            <w:vAlign w:val="center"/>
            <w:hideMark/>
          </w:tcPr>
          <w:p w14:paraId="140718B1" w14:textId="77777777" w:rsidR="00FE3FCB" w:rsidRPr="00FE3FCB" w:rsidRDefault="00FE3FCB" w:rsidP="00FE3FCB">
            <w:pPr>
              <w:spacing w:beforeLines="40" w:before="96" w:afterLines="40" w:after="96" w:line="259" w:lineRule="auto"/>
              <w:jc w:val="center"/>
              <w:rPr>
                <w:rFonts w:eastAsia="Calibri"/>
                <w:szCs w:val="22"/>
              </w:rPr>
            </w:pPr>
            <w:r w:rsidRPr="00FE3FCB">
              <w:rPr>
                <w:rFonts w:eastAsia="Calibri"/>
                <w:szCs w:val="22"/>
              </w:rPr>
              <w:t>1</w:t>
            </w:r>
          </w:p>
        </w:tc>
        <w:tc>
          <w:tcPr>
            <w:tcW w:w="1806" w:type="dxa"/>
            <w:tcBorders>
              <w:top w:val="single" w:sz="4" w:space="0" w:color="auto"/>
              <w:left w:val="nil"/>
              <w:bottom w:val="single" w:sz="4" w:space="0" w:color="auto"/>
              <w:right w:val="single" w:sz="4" w:space="0" w:color="auto"/>
            </w:tcBorders>
            <w:vAlign w:val="center"/>
            <w:hideMark/>
          </w:tcPr>
          <w:p w14:paraId="6F4AF2BF" w14:textId="77777777" w:rsidR="00FE3FCB" w:rsidRPr="00FE3FCB" w:rsidRDefault="00FE3FCB" w:rsidP="00FE3FCB">
            <w:pPr>
              <w:spacing w:beforeLines="40" w:before="96" w:afterLines="40" w:after="96" w:line="259" w:lineRule="auto"/>
              <w:jc w:val="center"/>
              <w:rPr>
                <w:rFonts w:eastAsia="Calibri"/>
                <w:szCs w:val="22"/>
              </w:rPr>
            </w:pPr>
            <w:r w:rsidRPr="00FE3FCB">
              <w:rPr>
                <w:rFonts w:eastAsia="Calibri"/>
                <w:szCs w:val="22"/>
              </w:rPr>
              <w:t>Năm 2023</w:t>
            </w:r>
          </w:p>
        </w:tc>
        <w:tc>
          <w:tcPr>
            <w:tcW w:w="1720" w:type="dxa"/>
            <w:tcBorders>
              <w:top w:val="single" w:sz="4" w:space="0" w:color="auto"/>
              <w:left w:val="single" w:sz="4" w:space="0" w:color="auto"/>
              <w:bottom w:val="single" w:sz="4" w:space="0" w:color="auto"/>
              <w:right w:val="single" w:sz="4" w:space="0" w:color="auto"/>
            </w:tcBorders>
            <w:noWrap/>
            <w:vAlign w:val="center"/>
            <w:hideMark/>
          </w:tcPr>
          <w:p w14:paraId="294F8F49" w14:textId="77777777" w:rsidR="00FE3FCB" w:rsidRPr="00FE3FCB" w:rsidRDefault="00FE3FCB" w:rsidP="00FE3FCB">
            <w:pPr>
              <w:spacing w:beforeLines="40" w:before="96" w:afterLines="40" w:after="96" w:line="259" w:lineRule="auto"/>
              <w:jc w:val="center"/>
              <w:rPr>
                <w:rFonts w:eastAsia="Calibri"/>
                <w:szCs w:val="22"/>
              </w:rPr>
            </w:pPr>
          </w:p>
        </w:tc>
        <w:tc>
          <w:tcPr>
            <w:tcW w:w="831" w:type="dxa"/>
            <w:tcBorders>
              <w:top w:val="single" w:sz="4" w:space="0" w:color="auto"/>
              <w:left w:val="single" w:sz="4" w:space="0" w:color="auto"/>
              <w:bottom w:val="single" w:sz="4" w:space="0" w:color="auto"/>
              <w:right w:val="single" w:sz="4" w:space="0" w:color="auto"/>
            </w:tcBorders>
            <w:noWrap/>
            <w:vAlign w:val="center"/>
            <w:hideMark/>
          </w:tcPr>
          <w:p w14:paraId="6C38ADC5" w14:textId="77777777" w:rsidR="00FE3FCB" w:rsidRPr="00FE3FCB" w:rsidRDefault="00FE3FCB" w:rsidP="00FE3FCB">
            <w:pPr>
              <w:spacing w:beforeLines="40" w:before="96" w:afterLines="40" w:after="96" w:line="259" w:lineRule="auto"/>
              <w:rPr>
                <w:rFonts w:eastAsia="Calibri"/>
                <w:szCs w:val="22"/>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556F5EFE" w14:textId="77777777" w:rsidR="00FE3FCB" w:rsidRPr="00FE3FCB" w:rsidRDefault="00FE3FCB" w:rsidP="00FE3FCB">
            <w:pPr>
              <w:spacing w:beforeLines="40" w:before="96" w:afterLines="40" w:after="96" w:line="259" w:lineRule="auto"/>
              <w:rPr>
                <w:rFonts w:eastAsia="Calibri"/>
                <w:szCs w:val="22"/>
              </w:rPr>
            </w:pPr>
          </w:p>
        </w:tc>
        <w:tc>
          <w:tcPr>
            <w:tcW w:w="893" w:type="dxa"/>
            <w:tcBorders>
              <w:top w:val="single" w:sz="4" w:space="0" w:color="auto"/>
              <w:left w:val="single" w:sz="4" w:space="0" w:color="auto"/>
              <w:bottom w:val="single" w:sz="4" w:space="0" w:color="auto"/>
              <w:right w:val="single" w:sz="4" w:space="0" w:color="auto"/>
            </w:tcBorders>
            <w:noWrap/>
            <w:vAlign w:val="center"/>
            <w:hideMark/>
          </w:tcPr>
          <w:p w14:paraId="2C9C1D00" w14:textId="77777777" w:rsidR="00FE3FCB" w:rsidRPr="00FE3FCB" w:rsidRDefault="00FE3FCB" w:rsidP="00FE3FCB">
            <w:pPr>
              <w:spacing w:beforeLines="40" w:before="96" w:afterLines="40" w:after="96" w:line="259" w:lineRule="auto"/>
              <w:rPr>
                <w:rFonts w:eastAsia="Calibri"/>
                <w:szCs w:val="22"/>
              </w:rPr>
            </w:pPr>
          </w:p>
        </w:tc>
        <w:tc>
          <w:tcPr>
            <w:tcW w:w="1659" w:type="dxa"/>
            <w:tcBorders>
              <w:top w:val="single" w:sz="4" w:space="0" w:color="auto"/>
              <w:left w:val="single" w:sz="4" w:space="0" w:color="auto"/>
              <w:bottom w:val="single" w:sz="4" w:space="0" w:color="auto"/>
              <w:right w:val="single" w:sz="4" w:space="0" w:color="auto"/>
            </w:tcBorders>
            <w:noWrap/>
            <w:vAlign w:val="center"/>
            <w:hideMark/>
          </w:tcPr>
          <w:p w14:paraId="7C1163F6" w14:textId="77777777" w:rsidR="00FE3FCB" w:rsidRPr="00FE3FCB" w:rsidRDefault="00FE3FCB" w:rsidP="00FE3FCB">
            <w:pPr>
              <w:spacing w:beforeLines="40" w:before="96" w:afterLines="40" w:after="96" w:line="259" w:lineRule="auto"/>
              <w:rPr>
                <w:rFonts w:eastAsia="Calibri"/>
                <w:szCs w:val="22"/>
              </w:rPr>
            </w:pPr>
          </w:p>
        </w:tc>
      </w:tr>
      <w:tr w:rsidR="00FE3FCB" w:rsidRPr="00FE3FCB" w14:paraId="39B8E7C9" w14:textId="77777777" w:rsidTr="00FE3FCB">
        <w:trPr>
          <w:trHeight w:val="567"/>
          <w:jc w:val="center"/>
        </w:trPr>
        <w:tc>
          <w:tcPr>
            <w:tcW w:w="746" w:type="dxa"/>
            <w:tcBorders>
              <w:top w:val="nil"/>
              <w:left w:val="single" w:sz="4" w:space="0" w:color="auto"/>
              <w:bottom w:val="single" w:sz="4" w:space="0" w:color="auto"/>
              <w:right w:val="single" w:sz="4" w:space="0" w:color="auto"/>
            </w:tcBorders>
            <w:noWrap/>
            <w:vAlign w:val="center"/>
            <w:hideMark/>
          </w:tcPr>
          <w:p w14:paraId="7CFD171D" w14:textId="77777777" w:rsidR="00FE3FCB" w:rsidRPr="00FE3FCB" w:rsidRDefault="00FE3FCB" w:rsidP="00FE3FCB">
            <w:pPr>
              <w:spacing w:beforeLines="40" w:before="96" w:afterLines="40" w:after="96" w:line="259" w:lineRule="auto"/>
              <w:jc w:val="center"/>
              <w:rPr>
                <w:rFonts w:eastAsia="Calibri"/>
                <w:i/>
                <w:iCs/>
                <w:szCs w:val="22"/>
              </w:rPr>
            </w:pPr>
            <w:r w:rsidRPr="00FE3FCB">
              <w:rPr>
                <w:rFonts w:eastAsia="Calibri"/>
                <w:i/>
                <w:iCs/>
                <w:szCs w:val="22"/>
              </w:rPr>
              <w:t> </w:t>
            </w:r>
          </w:p>
        </w:tc>
        <w:tc>
          <w:tcPr>
            <w:tcW w:w="1806" w:type="dxa"/>
            <w:tcBorders>
              <w:top w:val="single" w:sz="4" w:space="0" w:color="auto"/>
              <w:left w:val="nil"/>
              <w:bottom w:val="single" w:sz="4" w:space="0" w:color="auto"/>
              <w:right w:val="single" w:sz="4" w:space="0" w:color="auto"/>
            </w:tcBorders>
            <w:vAlign w:val="center"/>
            <w:hideMark/>
          </w:tcPr>
          <w:p w14:paraId="146CB4B7" w14:textId="77777777" w:rsidR="00FE3FCB" w:rsidRPr="00FE3FCB" w:rsidRDefault="00FE3FCB" w:rsidP="00FE3FCB">
            <w:pPr>
              <w:spacing w:beforeLines="40" w:before="96" w:afterLines="40" w:after="96" w:line="259" w:lineRule="auto"/>
              <w:jc w:val="center"/>
              <w:rPr>
                <w:rFonts w:eastAsia="Calibri"/>
                <w:i/>
                <w:iCs/>
                <w:szCs w:val="22"/>
              </w:rPr>
            </w:pPr>
            <w:r w:rsidRPr="00FE3FCB">
              <w:rPr>
                <w:rFonts w:eastAsia="Calibri"/>
                <w:i/>
                <w:iCs/>
                <w:szCs w:val="22"/>
              </w:rPr>
              <w:t>Nghị quyết 41</w:t>
            </w:r>
          </w:p>
        </w:tc>
        <w:tc>
          <w:tcPr>
            <w:tcW w:w="1720" w:type="dxa"/>
            <w:tcBorders>
              <w:top w:val="single" w:sz="4" w:space="0" w:color="auto"/>
              <w:left w:val="nil"/>
              <w:bottom w:val="single" w:sz="4" w:space="0" w:color="auto"/>
              <w:right w:val="single" w:sz="4" w:space="0" w:color="auto"/>
            </w:tcBorders>
            <w:noWrap/>
            <w:vAlign w:val="center"/>
            <w:hideMark/>
          </w:tcPr>
          <w:p w14:paraId="295D89A7" w14:textId="77777777" w:rsidR="00FE3FCB" w:rsidRPr="00FE3FCB" w:rsidRDefault="00FE3FCB" w:rsidP="00FE3FCB">
            <w:pPr>
              <w:spacing w:beforeLines="40" w:before="96" w:afterLines="40" w:after="96" w:line="259" w:lineRule="auto"/>
              <w:jc w:val="center"/>
              <w:rPr>
                <w:rFonts w:eastAsia="Calibri"/>
                <w:i/>
                <w:iCs/>
                <w:szCs w:val="22"/>
              </w:rPr>
            </w:pPr>
            <w:r w:rsidRPr="00FE3FCB">
              <w:rPr>
                <w:rFonts w:eastAsia="Calibri"/>
                <w:i/>
                <w:iCs/>
                <w:szCs w:val="22"/>
              </w:rPr>
              <w:t>4.114</w:t>
            </w:r>
          </w:p>
        </w:tc>
        <w:tc>
          <w:tcPr>
            <w:tcW w:w="831" w:type="dxa"/>
            <w:tcBorders>
              <w:top w:val="single" w:sz="4" w:space="0" w:color="auto"/>
              <w:left w:val="nil"/>
              <w:bottom w:val="single" w:sz="4" w:space="0" w:color="auto"/>
              <w:right w:val="single" w:sz="4" w:space="0" w:color="auto"/>
            </w:tcBorders>
            <w:noWrap/>
            <w:vAlign w:val="center"/>
            <w:hideMark/>
          </w:tcPr>
          <w:p w14:paraId="047695DA" w14:textId="77777777" w:rsidR="00FE3FCB" w:rsidRPr="00FE3FCB" w:rsidRDefault="00FE3FCB" w:rsidP="00FE3FCB">
            <w:pPr>
              <w:spacing w:beforeLines="40" w:before="96" w:afterLines="40" w:after="96" w:line="259" w:lineRule="auto"/>
              <w:jc w:val="center"/>
              <w:rPr>
                <w:rFonts w:eastAsia="Calibri"/>
                <w:szCs w:val="22"/>
              </w:rPr>
            </w:pPr>
            <w:r w:rsidRPr="00FE3FCB">
              <w:rPr>
                <w:rFonts w:eastAsia="Calibri"/>
                <w:szCs w:val="22"/>
              </w:rPr>
              <w:t>70</w:t>
            </w:r>
          </w:p>
        </w:tc>
        <w:tc>
          <w:tcPr>
            <w:tcW w:w="1701" w:type="dxa"/>
            <w:tcBorders>
              <w:top w:val="single" w:sz="4" w:space="0" w:color="auto"/>
              <w:left w:val="nil"/>
              <w:bottom w:val="single" w:sz="4" w:space="0" w:color="auto"/>
              <w:right w:val="single" w:sz="4" w:space="0" w:color="auto"/>
            </w:tcBorders>
            <w:noWrap/>
            <w:vAlign w:val="center"/>
            <w:hideMark/>
          </w:tcPr>
          <w:p w14:paraId="545F78ED" w14:textId="77777777" w:rsidR="00FE3FCB" w:rsidRPr="00FE3FCB" w:rsidRDefault="00FE3FCB" w:rsidP="00FE3FCB">
            <w:pPr>
              <w:spacing w:beforeLines="40" w:before="96" w:afterLines="40" w:after="96" w:line="259" w:lineRule="auto"/>
              <w:jc w:val="center"/>
              <w:rPr>
                <w:rFonts w:eastAsia="Calibri"/>
                <w:szCs w:val="22"/>
              </w:rPr>
            </w:pPr>
            <w:r w:rsidRPr="00FE3FCB">
              <w:rPr>
                <w:rFonts w:eastAsia="Calibri"/>
                <w:szCs w:val="22"/>
              </w:rPr>
              <w:t>2.880</w:t>
            </w:r>
          </w:p>
        </w:tc>
        <w:tc>
          <w:tcPr>
            <w:tcW w:w="893" w:type="dxa"/>
            <w:tcBorders>
              <w:top w:val="single" w:sz="4" w:space="0" w:color="auto"/>
              <w:left w:val="nil"/>
              <w:bottom w:val="single" w:sz="4" w:space="0" w:color="auto"/>
              <w:right w:val="single" w:sz="4" w:space="0" w:color="auto"/>
            </w:tcBorders>
            <w:noWrap/>
            <w:vAlign w:val="center"/>
            <w:hideMark/>
          </w:tcPr>
          <w:p w14:paraId="6DAF06CB" w14:textId="77777777" w:rsidR="00FE3FCB" w:rsidRPr="00FE3FCB" w:rsidRDefault="00FE3FCB" w:rsidP="00FE3FCB">
            <w:pPr>
              <w:spacing w:beforeLines="40" w:before="96" w:afterLines="40" w:after="96" w:line="259" w:lineRule="auto"/>
              <w:jc w:val="center"/>
              <w:rPr>
                <w:rFonts w:eastAsia="Calibri"/>
                <w:szCs w:val="22"/>
              </w:rPr>
            </w:pPr>
            <w:r w:rsidRPr="00FE3FCB">
              <w:rPr>
                <w:rFonts w:eastAsia="Calibri"/>
                <w:szCs w:val="22"/>
              </w:rPr>
              <w:t>30</w:t>
            </w:r>
          </w:p>
        </w:tc>
        <w:tc>
          <w:tcPr>
            <w:tcW w:w="1659" w:type="dxa"/>
            <w:tcBorders>
              <w:top w:val="single" w:sz="4" w:space="0" w:color="auto"/>
              <w:left w:val="nil"/>
              <w:bottom w:val="single" w:sz="4" w:space="0" w:color="auto"/>
              <w:right w:val="single" w:sz="4" w:space="0" w:color="auto"/>
            </w:tcBorders>
            <w:noWrap/>
            <w:vAlign w:val="center"/>
            <w:hideMark/>
          </w:tcPr>
          <w:p w14:paraId="6EA48CC2" w14:textId="77777777" w:rsidR="00FE3FCB" w:rsidRPr="00FE3FCB" w:rsidRDefault="00FE3FCB" w:rsidP="00FE3FCB">
            <w:pPr>
              <w:spacing w:beforeLines="40" w:before="96" w:afterLines="40" w:after="96" w:line="259" w:lineRule="auto"/>
              <w:jc w:val="center"/>
              <w:rPr>
                <w:rFonts w:eastAsia="Calibri"/>
                <w:szCs w:val="22"/>
              </w:rPr>
            </w:pPr>
            <w:r w:rsidRPr="00FE3FCB">
              <w:rPr>
                <w:rFonts w:eastAsia="Calibri"/>
                <w:szCs w:val="22"/>
              </w:rPr>
              <w:t>1.234</w:t>
            </w:r>
          </w:p>
        </w:tc>
      </w:tr>
      <w:tr w:rsidR="00FE3FCB" w:rsidRPr="00FE3FCB" w14:paraId="5AE6C760" w14:textId="77777777" w:rsidTr="00FE3FCB">
        <w:trPr>
          <w:trHeight w:val="567"/>
          <w:jc w:val="center"/>
        </w:trPr>
        <w:tc>
          <w:tcPr>
            <w:tcW w:w="746" w:type="dxa"/>
            <w:tcBorders>
              <w:top w:val="nil"/>
              <w:left w:val="single" w:sz="4" w:space="0" w:color="auto"/>
              <w:bottom w:val="single" w:sz="4" w:space="0" w:color="auto"/>
              <w:right w:val="single" w:sz="4" w:space="0" w:color="auto"/>
            </w:tcBorders>
            <w:noWrap/>
            <w:vAlign w:val="center"/>
            <w:hideMark/>
          </w:tcPr>
          <w:p w14:paraId="05A0E6DC" w14:textId="77777777" w:rsidR="00FE3FCB" w:rsidRPr="00FE3FCB" w:rsidRDefault="00FE3FCB" w:rsidP="00FE3FCB">
            <w:pPr>
              <w:spacing w:beforeLines="40" w:before="96" w:afterLines="40" w:after="96" w:line="259" w:lineRule="auto"/>
              <w:jc w:val="center"/>
              <w:rPr>
                <w:rFonts w:eastAsia="Calibri"/>
                <w:szCs w:val="22"/>
              </w:rPr>
            </w:pPr>
            <w:r w:rsidRPr="00FE3FCB">
              <w:rPr>
                <w:rFonts w:eastAsia="Calibri"/>
                <w:szCs w:val="22"/>
              </w:rPr>
              <w:t> </w:t>
            </w:r>
          </w:p>
        </w:tc>
        <w:tc>
          <w:tcPr>
            <w:tcW w:w="1806" w:type="dxa"/>
            <w:tcBorders>
              <w:top w:val="single" w:sz="4" w:space="0" w:color="auto"/>
              <w:left w:val="nil"/>
              <w:bottom w:val="single" w:sz="4" w:space="0" w:color="auto"/>
              <w:right w:val="single" w:sz="4" w:space="0" w:color="auto"/>
            </w:tcBorders>
            <w:vAlign w:val="center"/>
            <w:hideMark/>
          </w:tcPr>
          <w:p w14:paraId="08C53B6D" w14:textId="77777777" w:rsidR="00FE3FCB" w:rsidRPr="00FE3FCB" w:rsidRDefault="00FE3FCB" w:rsidP="00FE3FCB">
            <w:pPr>
              <w:spacing w:beforeLines="40" w:before="96" w:afterLines="40" w:after="96" w:line="259" w:lineRule="auto"/>
              <w:jc w:val="center"/>
              <w:rPr>
                <w:rFonts w:eastAsia="Calibri"/>
                <w:i/>
                <w:iCs/>
                <w:szCs w:val="22"/>
              </w:rPr>
            </w:pPr>
            <w:r w:rsidRPr="00FE3FCB">
              <w:rPr>
                <w:rFonts w:eastAsia="Calibri"/>
                <w:i/>
                <w:iCs/>
                <w:szCs w:val="22"/>
              </w:rPr>
              <w:t>Nghị quyết 11</w:t>
            </w:r>
          </w:p>
        </w:tc>
        <w:tc>
          <w:tcPr>
            <w:tcW w:w="1720" w:type="dxa"/>
            <w:tcBorders>
              <w:top w:val="single" w:sz="4" w:space="0" w:color="auto"/>
              <w:left w:val="nil"/>
              <w:bottom w:val="single" w:sz="4" w:space="0" w:color="auto"/>
              <w:right w:val="single" w:sz="4" w:space="0" w:color="auto"/>
            </w:tcBorders>
            <w:noWrap/>
            <w:vAlign w:val="center"/>
            <w:hideMark/>
          </w:tcPr>
          <w:p w14:paraId="11856C3D" w14:textId="77777777" w:rsidR="00FE3FCB" w:rsidRPr="00FE3FCB" w:rsidRDefault="00FE3FCB" w:rsidP="00FE3FCB">
            <w:pPr>
              <w:spacing w:beforeLines="40" w:before="96" w:afterLines="40" w:after="96" w:line="259" w:lineRule="auto"/>
              <w:jc w:val="center"/>
              <w:rPr>
                <w:rFonts w:eastAsia="Calibri"/>
                <w:szCs w:val="22"/>
              </w:rPr>
            </w:pPr>
            <w:r w:rsidRPr="00FE3FCB">
              <w:rPr>
                <w:rFonts w:eastAsia="Calibri"/>
                <w:szCs w:val="22"/>
              </w:rPr>
              <w:t>3.440</w:t>
            </w:r>
          </w:p>
        </w:tc>
        <w:tc>
          <w:tcPr>
            <w:tcW w:w="831" w:type="dxa"/>
            <w:tcBorders>
              <w:top w:val="single" w:sz="4" w:space="0" w:color="auto"/>
              <w:left w:val="nil"/>
              <w:bottom w:val="single" w:sz="4" w:space="0" w:color="auto"/>
              <w:right w:val="single" w:sz="4" w:space="0" w:color="auto"/>
            </w:tcBorders>
            <w:noWrap/>
            <w:vAlign w:val="center"/>
            <w:hideMark/>
          </w:tcPr>
          <w:p w14:paraId="46961702" w14:textId="77777777" w:rsidR="00FE3FCB" w:rsidRPr="00FE3FCB" w:rsidRDefault="00FE3FCB" w:rsidP="00FE3FCB">
            <w:pPr>
              <w:spacing w:beforeLines="40" w:before="96" w:afterLines="40" w:after="96" w:line="259" w:lineRule="auto"/>
              <w:jc w:val="center"/>
              <w:rPr>
                <w:rFonts w:eastAsia="Calibri"/>
                <w:szCs w:val="22"/>
              </w:rPr>
            </w:pPr>
            <w:r w:rsidRPr="00FE3FCB">
              <w:rPr>
                <w:rFonts w:eastAsia="Calibri"/>
                <w:szCs w:val="22"/>
              </w:rPr>
              <w:t>55</w:t>
            </w:r>
          </w:p>
        </w:tc>
        <w:tc>
          <w:tcPr>
            <w:tcW w:w="1701" w:type="dxa"/>
            <w:tcBorders>
              <w:top w:val="single" w:sz="4" w:space="0" w:color="auto"/>
              <w:left w:val="nil"/>
              <w:bottom w:val="single" w:sz="4" w:space="0" w:color="auto"/>
              <w:right w:val="single" w:sz="4" w:space="0" w:color="auto"/>
            </w:tcBorders>
            <w:noWrap/>
            <w:vAlign w:val="center"/>
            <w:hideMark/>
          </w:tcPr>
          <w:p w14:paraId="06FD8012" w14:textId="77777777" w:rsidR="00FE3FCB" w:rsidRPr="00FE3FCB" w:rsidRDefault="00FE3FCB" w:rsidP="00FE3FCB">
            <w:pPr>
              <w:spacing w:beforeLines="40" w:before="96" w:afterLines="40" w:after="96" w:line="259" w:lineRule="auto"/>
              <w:jc w:val="center"/>
              <w:rPr>
                <w:rFonts w:eastAsia="Calibri"/>
                <w:szCs w:val="22"/>
              </w:rPr>
            </w:pPr>
            <w:r w:rsidRPr="00FE3FCB">
              <w:rPr>
                <w:rFonts w:eastAsia="Calibri"/>
                <w:szCs w:val="22"/>
              </w:rPr>
              <w:t>1.892</w:t>
            </w:r>
          </w:p>
        </w:tc>
        <w:tc>
          <w:tcPr>
            <w:tcW w:w="893" w:type="dxa"/>
            <w:tcBorders>
              <w:top w:val="single" w:sz="4" w:space="0" w:color="auto"/>
              <w:left w:val="nil"/>
              <w:bottom w:val="single" w:sz="4" w:space="0" w:color="auto"/>
              <w:right w:val="single" w:sz="4" w:space="0" w:color="auto"/>
            </w:tcBorders>
            <w:noWrap/>
            <w:vAlign w:val="center"/>
            <w:hideMark/>
          </w:tcPr>
          <w:p w14:paraId="4626EBEF" w14:textId="77777777" w:rsidR="00FE3FCB" w:rsidRPr="00FE3FCB" w:rsidRDefault="00FE3FCB" w:rsidP="00FE3FCB">
            <w:pPr>
              <w:spacing w:beforeLines="40" w:before="96" w:afterLines="40" w:after="96" w:line="259" w:lineRule="auto"/>
              <w:jc w:val="center"/>
              <w:rPr>
                <w:rFonts w:eastAsia="Calibri"/>
                <w:szCs w:val="22"/>
              </w:rPr>
            </w:pPr>
            <w:r w:rsidRPr="00FE3FCB">
              <w:rPr>
                <w:rFonts w:eastAsia="Calibri"/>
                <w:szCs w:val="22"/>
              </w:rPr>
              <w:t>45</w:t>
            </w:r>
          </w:p>
        </w:tc>
        <w:tc>
          <w:tcPr>
            <w:tcW w:w="1659" w:type="dxa"/>
            <w:tcBorders>
              <w:top w:val="single" w:sz="4" w:space="0" w:color="auto"/>
              <w:left w:val="nil"/>
              <w:bottom w:val="single" w:sz="4" w:space="0" w:color="auto"/>
              <w:right w:val="single" w:sz="4" w:space="0" w:color="auto"/>
            </w:tcBorders>
            <w:noWrap/>
            <w:vAlign w:val="center"/>
            <w:hideMark/>
          </w:tcPr>
          <w:p w14:paraId="5E360EE8" w14:textId="77777777" w:rsidR="00FE3FCB" w:rsidRPr="00FE3FCB" w:rsidRDefault="00FE3FCB" w:rsidP="00FE3FCB">
            <w:pPr>
              <w:spacing w:beforeLines="40" w:before="96" w:afterLines="40" w:after="96" w:line="259" w:lineRule="auto"/>
              <w:jc w:val="center"/>
              <w:rPr>
                <w:rFonts w:eastAsia="Calibri"/>
                <w:szCs w:val="22"/>
              </w:rPr>
            </w:pPr>
            <w:r w:rsidRPr="00FE3FCB">
              <w:rPr>
                <w:rFonts w:eastAsia="Calibri"/>
                <w:szCs w:val="22"/>
              </w:rPr>
              <w:t>1.548</w:t>
            </w:r>
          </w:p>
        </w:tc>
      </w:tr>
      <w:tr w:rsidR="00FE3FCB" w:rsidRPr="00FE3FCB" w14:paraId="162BA5B5" w14:textId="77777777" w:rsidTr="00FE3FCB">
        <w:trPr>
          <w:trHeight w:val="567"/>
          <w:jc w:val="center"/>
        </w:trPr>
        <w:tc>
          <w:tcPr>
            <w:tcW w:w="746" w:type="dxa"/>
            <w:tcBorders>
              <w:top w:val="nil"/>
              <w:left w:val="single" w:sz="4" w:space="0" w:color="auto"/>
              <w:bottom w:val="single" w:sz="4" w:space="0" w:color="auto"/>
              <w:right w:val="single" w:sz="4" w:space="0" w:color="auto"/>
            </w:tcBorders>
            <w:noWrap/>
            <w:vAlign w:val="center"/>
            <w:hideMark/>
          </w:tcPr>
          <w:p w14:paraId="627B99B2" w14:textId="77777777" w:rsidR="00FE3FCB" w:rsidRPr="00FE3FCB" w:rsidRDefault="00FE3FCB" w:rsidP="00FE3FCB">
            <w:pPr>
              <w:spacing w:beforeLines="40" w:before="96" w:afterLines="40" w:after="96" w:line="259" w:lineRule="auto"/>
              <w:jc w:val="center"/>
              <w:rPr>
                <w:rFonts w:eastAsia="Calibri"/>
                <w:szCs w:val="22"/>
              </w:rPr>
            </w:pPr>
            <w:r w:rsidRPr="00FE3FCB">
              <w:rPr>
                <w:rFonts w:eastAsia="Calibri"/>
                <w:szCs w:val="22"/>
              </w:rPr>
              <w:t>2</w:t>
            </w:r>
          </w:p>
        </w:tc>
        <w:tc>
          <w:tcPr>
            <w:tcW w:w="1806" w:type="dxa"/>
            <w:tcBorders>
              <w:top w:val="single" w:sz="4" w:space="0" w:color="auto"/>
              <w:left w:val="nil"/>
              <w:bottom w:val="single" w:sz="4" w:space="0" w:color="auto"/>
              <w:right w:val="single" w:sz="4" w:space="0" w:color="auto"/>
            </w:tcBorders>
            <w:vAlign w:val="center"/>
            <w:hideMark/>
          </w:tcPr>
          <w:p w14:paraId="3AC42A1D" w14:textId="77777777" w:rsidR="00FE3FCB" w:rsidRPr="00FE3FCB" w:rsidRDefault="00FE3FCB" w:rsidP="00FE3FCB">
            <w:pPr>
              <w:spacing w:beforeLines="40" w:before="96" w:afterLines="40" w:after="96" w:line="259" w:lineRule="auto"/>
              <w:jc w:val="center"/>
              <w:rPr>
                <w:rFonts w:eastAsia="Calibri"/>
                <w:szCs w:val="22"/>
              </w:rPr>
            </w:pPr>
            <w:r w:rsidRPr="00FE3FCB">
              <w:rPr>
                <w:rFonts w:eastAsia="Calibri"/>
                <w:szCs w:val="22"/>
              </w:rPr>
              <w:t>Năm 2024</w:t>
            </w:r>
          </w:p>
        </w:tc>
        <w:tc>
          <w:tcPr>
            <w:tcW w:w="1720" w:type="dxa"/>
            <w:tcBorders>
              <w:top w:val="single" w:sz="4" w:space="0" w:color="auto"/>
              <w:left w:val="nil"/>
              <w:bottom w:val="single" w:sz="4" w:space="0" w:color="auto"/>
              <w:right w:val="single" w:sz="4" w:space="0" w:color="auto"/>
            </w:tcBorders>
            <w:noWrap/>
            <w:vAlign w:val="center"/>
            <w:hideMark/>
          </w:tcPr>
          <w:p w14:paraId="12907C52" w14:textId="77777777" w:rsidR="00FE3FCB" w:rsidRPr="00FE3FCB" w:rsidRDefault="00FE3FCB" w:rsidP="00FE3FCB">
            <w:pPr>
              <w:spacing w:beforeLines="40" w:before="96" w:afterLines="40" w:after="96" w:line="259" w:lineRule="auto"/>
              <w:jc w:val="center"/>
              <w:rPr>
                <w:rFonts w:eastAsia="Calibri"/>
                <w:szCs w:val="22"/>
              </w:rPr>
            </w:pPr>
            <w:r w:rsidRPr="00FE3FCB">
              <w:rPr>
                <w:rFonts w:eastAsia="Calibri"/>
                <w:szCs w:val="22"/>
              </w:rPr>
              <w:t>8.570</w:t>
            </w:r>
          </w:p>
        </w:tc>
        <w:tc>
          <w:tcPr>
            <w:tcW w:w="831" w:type="dxa"/>
            <w:tcBorders>
              <w:top w:val="single" w:sz="4" w:space="0" w:color="auto"/>
              <w:left w:val="nil"/>
              <w:bottom w:val="single" w:sz="4" w:space="0" w:color="auto"/>
              <w:right w:val="single" w:sz="4" w:space="0" w:color="auto"/>
            </w:tcBorders>
            <w:noWrap/>
            <w:vAlign w:val="center"/>
            <w:hideMark/>
          </w:tcPr>
          <w:p w14:paraId="4BFE0AD7" w14:textId="77777777" w:rsidR="00FE3FCB" w:rsidRPr="00FE3FCB" w:rsidRDefault="00FE3FCB" w:rsidP="00FE3FCB">
            <w:pPr>
              <w:spacing w:beforeLines="40" w:before="96" w:afterLines="40" w:after="96" w:line="259" w:lineRule="auto"/>
              <w:jc w:val="center"/>
              <w:rPr>
                <w:rFonts w:eastAsia="Calibri"/>
                <w:szCs w:val="22"/>
              </w:rPr>
            </w:pPr>
            <w:r w:rsidRPr="00FE3FCB">
              <w:rPr>
                <w:rFonts w:eastAsia="Calibri"/>
                <w:szCs w:val="22"/>
              </w:rPr>
              <w:t>55</w:t>
            </w:r>
          </w:p>
        </w:tc>
        <w:tc>
          <w:tcPr>
            <w:tcW w:w="1701" w:type="dxa"/>
            <w:tcBorders>
              <w:top w:val="single" w:sz="4" w:space="0" w:color="auto"/>
              <w:left w:val="nil"/>
              <w:bottom w:val="single" w:sz="4" w:space="0" w:color="auto"/>
              <w:right w:val="single" w:sz="4" w:space="0" w:color="auto"/>
            </w:tcBorders>
            <w:noWrap/>
            <w:vAlign w:val="center"/>
            <w:hideMark/>
          </w:tcPr>
          <w:p w14:paraId="6BF2A4A8" w14:textId="77777777" w:rsidR="00FE3FCB" w:rsidRPr="00FE3FCB" w:rsidRDefault="00FE3FCB" w:rsidP="00FE3FCB">
            <w:pPr>
              <w:spacing w:beforeLines="40" w:before="96" w:afterLines="40" w:after="96" w:line="259" w:lineRule="auto"/>
              <w:jc w:val="center"/>
              <w:rPr>
                <w:rFonts w:eastAsia="Calibri"/>
                <w:szCs w:val="22"/>
              </w:rPr>
            </w:pPr>
            <w:r w:rsidRPr="00FE3FCB">
              <w:rPr>
                <w:rFonts w:eastAsia="Calibri"/>
                <w:szCs w:val="22"/>
              </w:rPr>
              <w:t>4.713</w:t>
            </w:r>
          </w:p>
        </w:tc>
        <w:tc>
          <w:tcPr>
            <w:tcW w:w="893" w:type="dxa"/>
            <w:tcBorders>
              <w:top w:val="single" w:sz="4" w:space="0" w:color="auto"/>
              <w:left w:val="nil"/>
              <w:bottom w:val="single" w:sz="4" w:space="0" w:color="auto"/>
              <w:right w:val="single" w:sz="4" w:space="0" w:color="auto"/>
            </w:tcBorders>
            <w:noWrap/>
            <w:vAlign w:val="center"/>
            <w:hideMark/>
          </w:tcPr>
          <w:p w14:paraId="56A3B6F8" w14:textId="77777777" w:rsidR="00FE3FCB" w:rsidRPr="00FE3FCB" w:rsidRDefault="00FE3FCB" w:rsidP="00FE3FCB">
            <w:pPr>
              <w:spacing w:beforeLines="40" w:before="96" w:afterLines="40" w:after="96" w:line="259" w:lineRule="auto"/>
              <w:jc w:val="center"/>
              <w:rPr>
                <w:rFonts w:eastAsia="Calibri"/>
                <w:szCs w:val="22"/>
              </w:rPr>
            </w:pPr>
            <w:r w:rsidRPr="00FE3FCB">
              <w:rPr>
                <w:rFonts w:eastAsia="Calibri"/>
                <w:szCs w:val="22"/>
              </w:rPr>
              <w:t>45</w:t>
            </w:r>
          </w:p>
        </w:tc>
        <w:tc>
          <w:tcPr>
            <w:tcW w:w="1659" w:type="dxa"/>
            <w:tcBorders>
              <w:top w:val="single" w:sz="4" w:space="0" w:color="auto"/>
              <w:left w:val="nil"/>
              <w:bottom w:val="single" w:sz="4" w:space="0" w:color="auto"/>
              <w:right w:val="single" w:sz="4" w:space="0" w:color="auto"/>
            </w:tcBorders>
            <w:noWrap/>
            <w:vAlign w:val="center"/>
            <w:hideMark/>
          </w:tcPr>
          <w:p w14:paraId="61AF1E56" w14:textId="77777777" w:rsidR="00FE3FCB" w:rsidRPr="00FE3FCB" w:rsidRDefault="00FE3FCB" w:rsidP="00FE3FCB">
            <w:pPr>
              <w:spacing w:beforeLines="40" w:before="96" w:afterLines="40" w:after="96" w:line="259" w:lineRule="auto"/>
              <w:jc w:val="center"/>
              <w:rPr>
                <w:rFonts w:eastAsia="Calibri"/>
                <w:szCs w:val="22"/>
              </w:rPr>
            </w:pPr>
            <w:r w:rsidRPr="00FE3FCB">
              <w:rPr>
                <w:rFonts w:eastAsia="Calibri"/>
                <w:szCs w:val="22"/>
              </w:rPr>
              <w:t>3.857</w:t>
            </w:r>
          </w:p>
        </w:tc>
      </w:tr>
      <w:tr w:rsidR="00FE3FCB" w:rsidRPr="00FE3FCB" w14:paraId="43168E8F" w14:textId="77777777" w:rsidTr="00FE3FCB">
        <w:trPr>
          <w:trHeight w:val="567"/>
          <w:jc w:val="center"/>
        </w:trPr>
        <w:tc>
          <w:tcPr>
            <w:tcW w:w="746" w:type="dxa"/>
            <w:tcBorders>
              <w:top w:val="nil"/>
              <w:left w:val="single" w:sz="4" w:space="0" w:color="auto"/>
              <w:bottom w:val="single" w:sz="4" w:space="0" w:color="auto"/>
              <w:right w:val="single" w:sz="4" w:space="0" w:color="auto"/>
            </w:tcBorders>
            <w:noWrap/>
            <w:vAlign w:val="center"/>
            <w:hideMark/>
          </w:tcPr>
          <w:p w14:paraId="2380C9C7" w14:textId="77777777" w:rsidR="00FE3FCB" w:rsidRPr="00FE3FCB" w:rsidRDefault="00FE3FCB" w:rsidP="00FE3FCB">
            <w:pPr>
              <w:spacing w:beforeLines="40" w:before="96" w:afterLines="40" w:after="96" w:line="259" w:lineRule="auto"/>
              <w:jc w:val="center"/>
              <w:rPr>
                <w:rFonts w:eastAsia="Calibri"/>
                <w:szCs w:val="22"/>
              </w:rPr>
            </w:pPr>
            <w:r w:rsidRPr="00FE3FCB">
              <w:rPr>
                <w:rFonts w:eastAsia="Calibri"/>
                <w:szCs w:val="22"/>
              </w:rPr>
              <w:t>3</w:t>
            </w:r>
          </w:p>
        </w:tc>
        <w:tc>
          <w:tcPr>
            <w:tcW w:w="1806" w:type="dxa"/>
            <w:tcBorders>
              <w:top w:val="single" w:sz="4" w:space="0" w:color="auto"/>
              <w:left w:val="nil"/>
              <w:bottom w:val="single" w:sz="4" w:space="0" w:color="auto"/>
              <w:right w:val="single" w:sz="4" w:space="0" w:color="auto"/>
            </w:tcBorders>
            <w:vAlign w:val="center"/>
            <w:hideMark/>
          </w:tcPr>
          <w:p w14:paraId="1EC9938A" w14:textId="77777777" w:rsidR="00FE3FCB" w:rsidRPr="00FE3FCB" w:rsidRDefault="00FE3FCB" w:rsidP="00FE3FCB">
            <w:pPr>
              <w:spacing w:beforeLines="40" w:before="96" w:afterLines="40" w:after="96" w:line="259" w:lineRule="auto"/>
              <w:jc w:val="center"/>
              <w:rPr>
                <w:rFonts w:eastAsia="Calibri"/>
                <w:szCs w:val="22"/>
              </w:rPr>
            </w:pPr>
            <w:r w:rsidRPr="00FE3FCB">
              <w:rPr>
                <w:rFonts w:eastAsia="Calibri"/>
                <w:szCs w:val="22"/>
              </w:rPr>
              <w:t>Năm 2025</w:t>
            </w:r>
          </w:p>
        </w:tc>
        <w:tc>
          <w:tcPr>
            <w:tcW w:w="1720" w:type="dxa"/>
            <w:tcBorders>
              <w:top w:val="single" w:sz="4" w:space="0" w:color="auto"/>
              <w:left w:val="nil"/>
              <w:bottom w:val="single" w:sz="4" w:space="0" w:color="auto"/>
              <w:right w:val="single" w:sz="4" w:space="0" w:color="auto"/>
            </w:tcBorders>
            <w:noWrap/>
            <w:vAlign w:val="center"/>
            <w:hideMark/>
          </w:tcPr>
          <w:p w14:paraId="362DCA1C" w14:textId="77777777" w:rsidR="00FE3FCB" w:rsidRPr="00FE3FCB" w:rsidRDefault="00FE3FCB" w:rsidP="00FE3FCB">
            <w:pPr>
              <w:spacing w:beforeLines="40" w:before="96" w:afterLines="40" w:after="96" w:line="259" w:lineRule="auto"/>
              <w:jc w:val="center"/>
              <w:rPr>
                <w:rFonts w:eastAsia="Calibri"/>
                <w:szCs w:val="22"/>
              </w:rPr>
            </w:pPr>
            <w:r w:rsidRPr="00FE3FCB">
              <w:rPr>
                <w:rFonts w:eastAsia="Calibri"/>
                <w:szCs w:val="22"/>
              </w:rPr>
              <w:t>11.294</w:t>
            </w:r>
          </w:p>
        </w:tc>
        <w:tc>
          <w:tcPr>
            <w:tcW w:w="831" w:type="dxa"/>
            <w:tcBorders>
              <w:top w:val="single" w:sz="4" w:space="0" w:color="auto"/>
              <w:left w:val="nil"/>
              <w:bottom w:val="single" w:sz="4" w:space="0" w:color="auto"/>
              <w:right w:val="single" w:sz="4" w:space="0" w:color="auto"/>
            </w:tcBorders>
            <w:noWrap/>
            <w:vAlign w:val="center"/>
            <w:hideMark/>
          </w:tcPr>
          <w:p w14:paraId="15AF57C3" w14:textId="77777777" w:rsidR="00FE3FCB" w:rsidRPr="00FE3FCB" w:rsidRDefault="00FE3FCB" w:rsidP="00FE3FCB">
            <w:pPr>
              <w:spacing w:beforeLines="40" w:before="96" w:afterLines="40" w:after="96" w:line="259" w:lineRule="auto"/>
              <w:jc w:val="center"/>
              <w:rPr>
                <w:rFonts w:eastAsia="Calibri"/>
                <w:szCs w:val="22"/>
              </w:rPr>
            </w:pPr>
            <w:r w:rsidRPr="00FE3FCB">
              <w:rPr>
                <w:rFonts w:eastAsia="Calibri"/>
                <w:szCs w:val="22"/>
              </w:rPr>
              <w:t>55</w:t>
            </w:r>
          </w:p>
        </w:tc>
        <w:tc>
          <w:tcPr>
            <w:tcW w:w="1701" w:type="dxa"/>
            <w:tcBorders>
              <w:top w:val="single" w:sz="4" w:space="0" w:color="auto"/>
              <w:left w:val="nil"/>
              <w:bottom w:val="single" w:sz="4" w:space="0" w:color="auto"/>
              <w:right w:val="single" w:sz="4" w:space="0" w:color="auto"/>
            </w:tcBorders>
            <w:noWrap/>
            <w:vAlign w:val="center"/>
            <w:hideMark/>
          </w:tcPr>
          <w:p w14:paraId="02C6812D" w14:textId="77777777" w:rsidR="00FE3FCB" w:rsidRPr="00FE3FCB" w:rsidRDefault="00FE3FCB" w:rsidP="00FE3FCB">
            <w:pPr>
              <w:spacing w:beforeLines="40" w:before="96" w:afterLines="40" w:after="96" w:line="259" w:lineRule="auto"/>
              <w:jc w:val="center"/>
              <w:rPr>
                <w:rFonts w:eastAsia="Calibri"/>
                <w:szCs w:val="22"/>
              </w:rPr>
            </w:pPr>
            <w:r w:rsidRPr="00FE3FCB">
              <w:rPr>
                <w:rFonts w:eastAsia="Calibri"/>
                <w:szCs w:val="22"/>
              </w:rPr>
              <w:t>6.212</w:t>
            </w:r>
          </w:p>
        </w:tc>
        <w:tc>
          <w:tcPr>
            <w:tcW w:w="893" w:type="dxa"/>
            <w:tcBorders>
              <w:top w:val="single" w:sz="4" w:space="0" w:color="auto"/>
              <w:left w:val="nil"/>
              <w:bottom w:val="single" w:sz="4" w:space="0" w:color="auto"/>
              <w:right w:val="single" w:sz="4" w:space="0" w:color="auto"/>
            </w:tcBorders>
            <w:noWrap/>
            <w:vAlign w:val="center"/>
            <w:hideMark/>
          </w:tcPr>
          <w:p w14:paraId="14564AB5" w14:textId="77777777" w:rsidR="00FE3FCB" w:rsidRPr="00FE3FCB" w:rsidRDefault="00FE3FCB" w:rsidP="00FE3FCB">
            <w:pPr>
              <w:spacing w:beforeLines="40" w:before="96" w:afterLines="40" w:after="96" w:line="259" w:lineRule="auto"/>
              <w:jc w:val="center"/>
              <w:rPr>
                <w:rFonts w:eastAsia="Calibri"/>
                <w:szCs w:val="22"/>
              </w:rPr>
            </w:pPr>
            <w:r w:rsidRPr="00FE3FCB">
              <w:rPr>
                <w:rFonts w:eastAsia="Calibri"/>
                <w:szCs w:val="22"/>
              </w:rPr>
              <w:t>45</w:t>
            </w:r>
          </w:p>
        </w:tc>
        <w:tc>
          <w:tcPr>
            <w:tcW w:w="1659" w:type="dxa"/>
            <w:tcBorders>
              <w:top w:val="single" w:sz="4" w:space="0" w:color="auto"/>
              <w:left w:val="nil"/>
              <w:bottom w:val="single" w:sz="4" w:space="0" w:color="auto"/>
              <w:right w:val="single" w:sz="4" w:space="0" w:color="auto"/>
            </w:tcBorders>
            <w:noWrap/>
            <w:vAlign w:val="center"/>
            <w:hideMark/>
          </w:tcPr>
          <w:p w14:paraId="4D7CAD70" w14:textId="77777777" w:rsidR="00FE3FCB" w:rsidRPr="00FE3FCB" w:rsidRDefault="00FE3FCB" w:rsidP="00FE3FCB">
            <w:pPr>
              <w:spacing w:beforeLines="40" w:before="96" w:afterLines="40" w:after="96" w:line="259" w:lineRule="auto"/>
              <w:jc w:val="center"/>
              <w:rPr>
                <w:rFonts w:eastAsia="Calibri"/>
                <w:szCs w:val="22"/>
              </w:rPr>
            </w:pPr>
            <w:r w:rsidRPr="00FE3FCB">
              <w:rPr>
                <w:rFonts w:eastAsia="Calibri"/>
                <w:szCs w:val="22"/>
              </w:rPr>
              <w:t>5.082</w:t>
            </w:r>
          </w:p>
        </w:tc>
      </w:tr>
    </w:tbl>
    <w:p w14:paraId="5367DADD" w14:textId="75A0E5FC" w:rsidR="00FE3FCB" w:rsidRPr="00FE3FCB" w:rsidRDefault="00FE3FCB" w:rsidP="00FE3FCB">
      <w:pPr>
        <w:keepNext/>
        <w:spacing w:before="120"/>
        <w:ind w:firstLine="720"/>
        <w:jc w:val="both"/>
        <w:outlineLvl w:val="0"/>
        <w:rPr>
          <w:rFonts w:eastAsia="Calibri"/>
          <w:b/>
          <w:i/>
          <w:sz w:val="28"/>
          <w:szCs w:val="28"/>
          <w:lang w:val="pt-BR"/>
        </w:rPr>
      </w:pPr>
      <w:r w:rsidRPr="00FE3FCB">
        <w:rPr>
          <w:rFonts w:eastAsia="Calibri"/>
          <w:b/>
          <w:i/>
          <w:sz w:val="28"/>
          <w:szCs w:val="28"/>
          <w:lang w:val="pt-BR"/>
        </w:rPr>
        <w:t xml:space="preserve">2.2. </w:t>
      </w:r>
      <w:r w:rsidRPr="00FE3FCB">
        <w:rPr>
          <w:rFonts w:eastAsia="SimSun"/>
          <w:b/>
          <w:i/>
          <w:iCs/>
          <w:sz w:val="28"/>
          <w:szCs w:val="28"/>
          <w:lang w:eastAsia="zh-CN"/>
        </w:rPr>
        <w:t>Tại các cửa khẩu và lối mở khác trên địa bàn tỉnh Tuyên Quang</w:t>
      </w:r>
    </w:p>
    <w:p w14:paraId="52444519" w14:textId="77777777" w:rsidR="00FE3FCB" w:rsidRPr="00FE3FCB" w:rsidRDefault="00FE3FCB" w:rsidP="00FE3FCB">
      <w:pPr>
        <w:spacing w:before="120"/>
        <w:ind w:firstLine="720"/>
        <w:jc w:val="both"/>
        <w:rPr>
          <w:rFonts w:eastAsia="Calibri"/>
          <w:sz w:val="28"/>
          <w:szCs w:val="28"/>
        </w:rPr>
      </w:pPr>
      <w:r w:rsidRPr="00FE3FCB">
        <w:rPr>
          <w:rFonts w:eastAsia="Calibri"/>
          <w:sz w:val="28"/>
          <w:szCs w:val="28"/>
        </w:rPr>
        <w:t>Từ ngày 01/01/2023 đến ngày 30/7/2023, tổ chức thu theo Nghị quyết số 41/2016/NQ-HĐND; từ ngày 01/8/2023 đến nay, tổ chức thu theo Nghị quyết số 11/2023/NQ-HĐND.</w:t>
      </w:r>
    </w:p>
    <w:p w14:paraId="201BB0BE" w14:textId="77777777" w:rsidR="00FE3FCB" w:rsidRPr="00FE3FCB" w:rsidRDefault="00FE3FCB" w:rsidP="00FE3FCB">
      <w:pPr>
        <w:spacing w:before="120"/>
        <w:ind w:firstLine="720"/>
        <w:jc w:val="both"/>
        <w:rPr>
          <w:rFonts w:eastAsia="Calibri"/>
          <w:sz w:val="28"/>
          <w:szCs w:val="28"/>
        </w:rPr>
      </w:pPr>
      <w:r w:rsidRPr="00FE3FCB">
        <w:rPr>
          <w:rFonts w:eastAsia="Calibri"/>
          <w:sz w:val="28"/>
          <w:szCs w:val="28"/>
        </w:rPr>
        <w:t>Theo Công văn số 188/BCH-TM ngày 19/01/2026 của Ban Chỉ huy Bộ đội Biên phòng tỉnh Tuyên Quang về việc cung cấp số liệu thu phí và sử dụng nguồn thu phí. Từ ngày 01/01/2023 đến ngày 31/12/2025, Bộ đội Biên phòng không tổ chức thu phí tại các cửa khẩu và lối mở được giao tại điểm b, Khoản 4, Điều 1 Nghị quyết số 11/2023/NQ-HĐND ngày 15/7/2023.</w:t>
      </w:r>
    </w:p>
    <w:p w14:paraId="615828A3" w14:textId="77777777" w:rsidR="00FE3FCB" w:rsidRPr="00FE3FCB" w:rsidRDefault="00FE3FCB" w:rsidP="00FE3FCB">
      <w:pPr>
        <w:spacing w:before="120"/>
        <w:ind w:firstLine="720"/>
        <w:jc w:val="both"/>
        <w:rPr>
          <w:rFonts w:eastAsia="Calibri"/>
          <w:color w:val="FF0000"/>
          <w:sz w:val="28"/>
          <w:szCs w:val="28"/>
        </w:rPr>
      </w:pPr>
      <w:r w:rsidRPr="00FE3FCB">
        <w:rPr>
          <w:rFonts w:eastAsia="Calibri"/>
          <w:sz w:val="28"/>
          <w:szCs w:val="28"/>
        </w:rPr>
        <w:t>Lý do: Các cửa khẩu phụ, lối không nằm trong danh sách các cặp cửa khẩu thực hiện Hiệp định vận tải đường bộ Việt Nam – Trung Quốc nên không có các hoạt động của phương tiện vận tải sử dụng công trình kết cấu hạ tầng, công trình dịch vụ tiện ích công cộng (quy định tại Điều 16, Điều 19, Điều 20 Thông tư số 37/2023/TT-BGTVT ngày 13/12/2023 của Bộ Giao thông vận tải về quản lý hoạt động vận tải đường bộ qua biên giới; Thông tư số 26/2025/TT-BXD ngày 30/9/2025 của Bộ Xây dựng về sửa đổi bổ sung một số điều của Thông tư 37/2023/TT-BGTVT).</w:t>
      </w:r>
    </w:p>
    <w:p w14:paraId="0E1BD739" w14:textId="7C449D06" w:rsidR="00FE3FCB" w:rsidRPr="00FE3FCB" w:rsidRDefault="00FE3FCB" w:rsidP="00FE3FCB">
      <w:pPr>
        <w:spacing w:before="120"/>
        <w:ind w:firstLine="720"/>
        <w:jc w:val="both"/>
        <w:rPr>
          <w:rFonts w:eastAsia="Calibri"/>
          <w:b/>
          <w:bCs/>
          <w:iCs/>
          <w:sz w:val="28"/>
          <w:szCs w:val="28"/>
        </w:rPr>
      </w:pPr>
      <w:r w:rsidRPr="00FE3FCB">
        <w:rPr>
          <w:rFonts w:eastAsia="Calibri"/>
          <w:b/>
          <w:bCs/>
          <w:iCs/>
          <w:sz w:val="28"/>
          <w:szCs w:val="28"/>
        </w:rPr>
        <w:lastRenderedPageBreak/>
        <w:t>3. Tình hình quản lý sử dụng nguồn thu phí được trích để lại đơn vị</w:t>
      </w:r>
    </w:p>
    <w:p w14:paraId="5D1C6FA9" w14:textId="31CE8029" w:rsidR="00FE3FCB" w:rsidRPr="00FE3FCB" w:rsidRDefault="00FE3FCB" w:rsidP="00FE3FCB">
      <w:pPr>
        <w:keepNext/>
        <w:spacing w:before="120"/>
        <w:ind w:firstLine="720"/>
        <w:jc w:val="both"/>
        <w:outlineLvl w:val="0"/>
        <w:rPr>
          <w:rFonts w:eastAsia="Calibri"/>
          <w:b/>
          <w:i/>
          <w:sz w:val="28"/>
          <w:szCs w:val="28"/>
          <w:lang w:val="pt-BR"/>
        </w:rPr>
      </w:pPr>
      <w:r w:rsidRPr="00FE3FCB">
        <w:rPr>
          <w:rFonts w:eastAsia="Calibri"/>
          <w:b/>
          <w:i/>
          <w:sz w:val="28"/>
          <w:szCs w:val="28"/>
          <w:lang w:val="pt-BR"/>
        </w:rPr>
        <w:t>3.1. Tại khu kinh tế cửa khẩu Thanh Thuỷ</w:t>
      </w:r>
    </w:p>
    <w:p w14:paraId="26F48AF3" w14:textId="77777777" w:rsidR="00FE3FCB" w:rsidRPr="00FE3FCB" w:rsidRDefault="00FE3FCB" w:rsidP="00FE3FCB">
      <w:pPr>
        <w:spacing w:before="120"/>
        <w:ind w:firstLine="720"/>
        <w:jc w:val="both"/>
        <w:rPr>
          <w:rFonts w:eastAsia="Calibri"/>
          <w:spacing w:val="-2"/>
          <w:sz w:val="28"/>
          <w:szCs w:val="28"/>
        </w:rPr>
      </w:pPr>
      <w:r w:rsidRPr="00FE3FCB">
        <w:rPr>
          <w:rFonts w:eastAsia="Calibri"/>
          <w:spacing w:val="-2"/>
          <w:sz w:val="28"/>
          <w:szCs w:val="28"/>
        </w:rPr>
        <w:t>Giai đoạn 2023-2025, đơn vị Trung tâm dịch vụ các khu công nghiệp và khu kinh tế tỉnh Tuyên Quang, đơn vị sự nghiệp trực thuộc Ban quản lý các khu công nghiệp và khu kinh tế tỉnh Tuyên Quang đã quản lý sử dụng nguồn thu phí được trích để lại đơn vị để thực hiện chi phục vụ công tác thu phí sử dụng công trình kết cấu hạ tầng tại cửa khẩu Quốc tế theo đúng nội dung quy định tại Nghị quyết số 11/2023/NQ-HĐND ngày 15/7/2023 và các quy định hiện hành của nhà nước. Thực hiện quyết toán thu, chi hàng năm theo quy định, đúng chế độ. Cụ thể như sau:</w:t>
      </w:r>
    </w:p>
    <w:p w14:paraId="0E835CFA" w14:textId="77777777" w:rsidR="00FE3FCB" w:rsidRPr="00FE3FCB" w:rsidRDefault="00FE3FCB" w:rsidP="00FE3FCB">
      <w:pPr>
        <w:spacing w:before="120"/>
        <w:jc w:val="center"/>
        <w:rPr>
          <w:rFonts w:eastAsia="Calibri"/>
          <w:b/>
          <w:spacing w:val="-2"/>
          <w:sz w:val="28"/>
          <w:szCs w:val="28"/>
        </w:rPr>
      </w:pPr>
      <w:r w:rsidRPr="00FE3FCB">
        <w:rPr>
          <w:rFonts w:eastAsia="Calibri"/>
          <w:b/>
          <w:spacing w:val="-2"/>
          <w:sz w:val="28"/>
          <w:szCs w:val="28"/>
        </w:rPr>
        <w:t xml:space="preserve">Bảng 2: </w:t>
      </w:r>
      <w:r w:rsidRPr="00FE3FCB">
        <w:rPr>
          <w:rFonts w:eastAsia="Calibri"/>
          <w:b/>
          <w:bCs/>
          <w:iCs/>
          <w:sz w:val="28"/>
          <w:szCs w:val="28"/>
        </w:rPr>
        <w:t>Quản lý sử dụng nguồn thu phí được để lại giai đoạn 2023-2025</w:t>
      </w:r>
    </w:p>
    <w:p w14:paraId="6092AE59" w14:textId="77777777" w:rsidR="00FE3FCB" w:rsidRPr="00FE3FCB" w:rsidRDefault="00FE3FCB" w:rsidP="00FE3FCB">
      <w:pPr>
        <w:spacing w:before="60" w:after="60" w:line="259" w:lineRule="auto"/>
        <w:ind w:firstLine="720"/>
        <w:jc w:val="right"/>
        <w:rPr>
          <w:rFonts w:eastAsia="Calibri"/>
          <w:i/>
          <w:sz w:val="28"/>
          <w:szCs w:val="28"/>
        </w:rPr>
      </w:pPr>
      <w:r w:rsidRPr="00FE3FCB">
        <w:rPr>
          <w:rFonts w:eastAsia="Calibri"/>
          <w:i/>
          <w:sz w:val="28"/>
          <w:szCs w:val="28"/>
        </w:rPr>
        <w:t>Đơn vị tính: triệu đồng</w:t>
      </w:r>
    </w:p>
    <w:tbl>
      <w:tblPr>
        <w:tblW w:w="8949" w:type="dxa"/>
        <w:tblInd w:w="118" w:type="dxa"/>
        <w:tblLook w:val="04A0" w:firstRow="1" w:lastRow="0" w:firstColumn="1" w:lastColumn="0" w:noHBand="0" w:noVBand="1"/>
      </w:tblPr>
      <w:tblGrid>
        <w:gridCol w:w="590"/>
        <w:gridCol w:w="1077"/>
        <w:gridCol w:w="1081"/>
        <w:gridCol w:w="1077"/>
        <w:gridCol w:w="1076"/>
        <w:gridCol w:w="1076"/>
        <w:gridCol w:w="817"/>
        <w:gridCol w:w="596"/>
        <w:gridCol w:w="850"/>
        <w:gridCol w:w="709"/>
      </w:tblGrid>
      <w:tr w:rsidR="00FE3FCB" w:rsidRPr="00FE3FCB" w14:paraId="51AD63EF" w14:textId="77777777" w:rsidTr="000E4041">
        <w:trPr>
          <w:trHeight w:val="330"/>
        </w:trPr>
        <w:tc>
          <w:tcPr>
            <w:tcW w:w="590" w:type="dxa"/>
            <w:vMerge w:val="restart"/>
            <w:tcBorders>
              <w:top w:val="single" w:sz="4" w:space="0" w:color="auto"/>
              <w:left w:val="single" w:sz="4" w:space="0" w:color="auto"/>
              <w:bottom w:val="single" w:sz="4" w:space="0" w:color="auto"/>
              <w:right w:val="single" w:sz="4" w:space="0" w:color="auto"/>
            </w:tcBorders>
            <w:vAlign w:val="center"/>
            <w:hideMark/>
          </w:tcPr>
          <w:p w14:paraId="763769C4" w14:textId="77777777" w:rsidR="00FE3FCB" w:rsidRPr="00FE3FCB" w:rsidRDefault="00FE3FCB" w:rsidP="00FE3FCB">
            <w:pPr>
              <w:spacing w:before="80" w:after="80" w:line="259" w:lineRule="auto"/>
              <w:jc w:val="center"/>
              <w:rPr>
                <w:rFonts w:eastAsia="Calibri"/>
                <w:b/>
                <w:bCs/>
                <w:sz w:val="16"/>
                <w:szCs w:val="16"/>
              </w:rPr>
            </w:pPr>
            <w:r w:rsidRPr="00FE3FCB">
              <w:rPr>
                <w:rFonts w:eastAsia="Calibri"/>
                <w:b/>
                <w:bCs/>
                <w:sz w:val="16"/>
                <w:szCs w:val="16"/>
              </w:rPr>
              <w:t>Năm</w:t>
            </w:r>
          </w:p>
        </w:tc>
        <w:tc>
          <w:tcPr>
            <w:tcW w:w="1077" w:type="dxa"/>
            <w:vMerge w:val="restart"/>
            <w:tcBorders>
              <w:top w:val="single" w:sz="4" w:space="0" w:color="auto"/>
              <w:left w:val="single" w:sz="4" w:space="0" w:color="auto"/>
              <w:bottom w:val="single" w:sz="4" w:space="0" w:color="auto"/>
              <w:right w:val="single" w:sz="4" w:space="0" w:color="auto"/>
            </w:tcBorders>
            <w:vAlign w:val="center"/>
            <w:hideMark/>
          </w:tcPr>
          <w:p w14:paraId="46E17173" w14:textId="77777777" w:rsidR="00FE3FCB" w:rsidRPr="00FE3FCB" w:rsidRDefault="00FE3FCB" w:rsidP="00FE3FCB">
            <w:pPr>
              <w:spacing w:before="80" w:after="80" w:line="259" w:lineRule="auto"/>
              <w:jc w:val="center"/>
              <w:rPr>
                <w:rFonts w:eastAsia="Calibri"/>
                <w:b/>
                <w:bCs/>
                <w:sz w:val="16"/>
                <w:szCs w:val="16"/>
              </w:rPr>
            </w:pPr>
            <w:r w:rsidRPr="00FE3FCB">
              <w:rPr>
                <w:rFonts w:eastAsia="Calibri"/>
                <w:b/>
                <w:bCs/>
                <w:sz w:val="16"/>
                <w:szCs w:val="16"/>
              </w:rPr>
              <w:t xml:space="preserve">Tổng số chi từ số trích 45% từ nguồn thu được trích để lại đơn vị </w:t>
            </w:r>
          </w:p>
        </w:tc>
        <w:tc>
          <w:tcPr>
            <w:tcW w:w="7282" w:type="dxa"/>
            <w:gridSpan w:val="8"/>
            <w:tcBorders>
              <w:top w:val="single" w:sz="4" w:space="0" w:color="auto"/>
              <w:left w:val="single" w:sz="4" w:space="0" w:color="auto"/>
              <w:bottom w:val="single" w:sz="4" w:space="0" w:color="auto"/>
              <w:right w:val="single" w:sz="4" w:space="0" w:color="auto"/>
            </w:tcBorders>
            <w:vAlign w:val="center"/>
            <w:hideMark/>
          </w:tcPr>
          <w:p w14:paraId="51CA1C52" w14:textId="77777777" w:rsidR="00FE3FCB" w:rsidRPr="00FE3FCB" w:rsidRDefault="00FE3FCB" w:rsidP="00FE3FCB">
            <w:pPr>
              <w:spacing w:before="80" w:after="80" w:line="259" w:lineRule="auto"/>
              <w:jc w:val="center"/>
              <w:rPr>
                <w:rFonts w:eastAsia="Calibri"/>
                <w:b/>
                <w:bCs/>
                <w:sz w:val="16"/>
                <w:szCs w:val="16"/>
              </w:rPr>
            </w:pPr>
            <w:r w:rsidRPr="00FE3FCB">
              <w:rPr>
                <w:rFonts w:eastAsia="Calibri"/>
                <w:b/>
                <w:bCs/>
                <w:sz w:val="16"/>
                <w:szCs w:val="16"/>
              </w:rPr>
              <w:t>Chi tiết:</w:t>
            </w:r>
          </w:p>
        </w:tc>
      </w:tr>
      <w:tr w:rsidR="00FE3FCB" w:rsidRPr="00FE3FCB" w14:paraId="55488BD9" w14:textId="77777777" w:rsidTr="000E4041">
        <w:trPr>
          <w:trHeight w:val="1840"/>
        </w:trPr>
        <w:tc>
          <w:tcPr>
            <w:tcW w:w="590" w:type="dxa"/>
            <w:vMerge/>
            <w:tcBorders>
              <w:top w:val="single" w:sz="4" w:space="0" w:color="auto"/>
              <w:left w:val="single" w:sz="4" w:space="0" w:color="auto"/>
              <w:bottom w:val="single" w:sz="4" w:space="0" w:color="auto"/>
              <w:right w:val="single" w:sz="4" w:space="0" w:color="auto"/>
            </w:tcBorders>
            <w:vAlign w:val="center"/>
            <w:hideMark/>
          </w:tcPr>
          <w:p w14:paraId="03DFA21E" w14:textId="77777777" w:rsidR="00FE3FCB" w:rsidRPr="00FE3FCB" w:rsidRDefault="00FE3FCB" w:rsidP="00FE3FCB">
            <w:pPr>
              <w:spacing w:before="80" w:after="80" w:line="259" w:lineRule="auto"/>
              <w:rPr>
                <w:rFonts w:eastAsia="Calibri"/>
                <w:b/>
                <w:bCs/>
                <w:sz w:val="16"/>
                <w:szCs w:val="16"/>
              </w:rPr>
            </w:pPr>
          </w:p>
        </w:tc>
        <w:tc>
          <w:tcPr>
            <w:tcW w:w="1077" w:type="dxa"/>
            <w:vMerge/>
            <w:tcBorders>
              <w:top w:val="single" w:sz="4" w:space="0" w:color="auto"/>
              <w:left w:val="single" w:sz="4" w:space="0" w:color="auto"/>
              <w:bottom w:val="single" w:sz="4" w:space="0" w:color="auto"/>
              <w:right w:val="single" w:sz="4" w:space="0" w:color="auto"/>
            </w:tcBorders>
            <w:vAlign w:val="center"/>
            <w:hideMark/>
          </w:tcPr>
          <w:p w14:paraId="355B07A8" w14:textId="77777777" w:rsidR="00FE3FCB" w:rsidRPr="00FE3FCB" w:rsidRDefault="00FE3FCB" w:rsidP="00FE3FCB">
            <w:pPr>
              <w:spacing w:before="80" w:after="80" w:line="259" w:lineRule="auto"/>
              <w:rPr>
                <w:rFonts w:eastAsia="Calibri"/>
                <w:b/>
                <w:bCs/>
                <w:sz w:val="16"/>
                <w:szCs w:val="16"/>
              </w:rPr>
            </w:pPr>
          </w:p>
        </w:tc>
        <w:tc>
          <w:tcPr>
            <w:tcW w:w="1081" w:type="dxa"/>
            <w:tcBorders>
              <w:top w:val="single" w:sz="4" w:space="0" w:color="auto"/>
              <w:left w:val="single" w:sz="4" w:space="0" w:color="auto"/>
              <w:bottom w:val="single" w:sz="4" w:space="0" w:color="auto"/>
              <w:right w:val="single" w:sz="4" w:space="0" w:color="auto"/>
            </w:tcBorders>
            <w:vAlign w:val="center"/>
            <w:hideMark/>
          </w:tcPr>
          <w:p w14:paraId="004178B3" w14:textId="77777777" w:rsidR="00FE3FCB" w:rsidRPr="00FE3FCB" w:rsidRDefault="00FE3FCB" w:rsidP="00FE3FCB">
            <w:pPr>
              <w:spacing w:before="80" w:after="80" w:line="259" w:lineRule="auto"/>
              <w:jc w:val="center"/>
              <w:rPr>
                <w:rFonts w:eastAsia="Calibri"/>
                <w:sz w:val="16"/>
                <w:szCs w:val="16"/>
              </w:rPr>
            </w:pPr>
            <w:r w:rsidRPr="00FE3FCB">
              <w:rPr>
                <w:rFonts w:eastAsia="Calibri"/>
                <w:sz w:val="16"/>
                <w:szCs w:val="16"/>
              </w:rPr>
              <w:t>Chi TT tiền công cho LĐ (Trừ chi phí tiền lương cho CB, CCVC đã hưởng lương từ NSNN)</w:t>
            </w:r>
          </w:p>
        </w:tc>
        <w:tc>
          <w:tcPr>
            <w:tcW w:w="1077" w:type="dxa"/>
            <w:tcBorders>
              <w:top w:val="single" w:sz="4" w:space="0" w:color="auto"/>
              <w:left w:val="single" w:sz="4" w:space="0" w:color="auto"/>
              <w:bottom w:val="single" w:sz="4" w:space="0" w:color="auto"/>
              <w:right w:val="single" w:sz="4" w:space="0" w:color="auto"/>
            </w:tcBorders>
            <w:vAlign w:val="center"/>
            <w:hideMark/>
          </w:tcPr>
          <w:p w14:paraId="6AC01523" w14:textId="77777777" w:rsidR="00FE3FCB" w:rsidRPr="00FE3FCB" w:rsidRDefault="00FE3FCB" w:rsidP="00FE3FCB">
            <w:pPr>
              <w:spacing w:before="80" w:after="80" w:line="259" w:lineRule="auto"/>
              <w:jc w:val="center"/>
              <w:rPr>
                <w:rFonts w:eastAsia="Calibri"/>
                <w:sz w:val="16"/>
                <w:szCs w:val="16"/>
              </w:rPr>
            </w:pPr>
            <w:r w:rsidRPr="00FE3FCB">
              <w:rPr>
                <w:rFonts w:eastAsia="Calibri"/>
                <w:sz w:val="16"/>
                <w:szCs w:val="16"/>
              </w:rPr>
              <w:t xml:space="preserve">Chi phí chè nước, văn phòng phẩm, vật tư VP, thông tin liên lạc, điện, nước, công tác phí </w:t>
            </w:r>
          </w:p>
        </w:tc>
        <w:tc>
          <w:tcPr>
            <w:tcW w:w="1076" w:type="dxa"/>
            <w:tcBorders>
              <w:top w:val="single" w:sz="4" w:space="0" w:color="auto"/>
              <w:left w:val="single" w:sz="4" w:space="0" w:color="auto"/>
              <w:bottom w:val="single" w:sz="4" w:space="0" w:color="auto"/>
              <w:right w:val="single" w:sz="4" w:space="0" w:color="auto"/>
            </w:tcBorders>
            <w:vAlign w:val="center"/>
            <w:hideMark/>
          </w:tcPr>
          <w:p w14:paraId="65F7BCB3" w14:textId="77777777" w:rsidR="00FE3FCB" w:rsidRPr="00FE3FCB" w:rsidRDefault="00FE3FCB" w:rsidP="00FE3FCB">
            <w:pPr>
              <w:spacing w:before="80" w:after="80" w:line="259" w:lineRule="auto"/>
              <w:jc w:val="center"/>
              <w:rPr>
                <w:rFonts w:eastAsia="Calibri"/>
                <w:sz w:val="16"/>
                <w:szCs w:val="16"/>
              </w:rPr>
            </w:pPr>
            <w:r w:rsidRPr="00FE3FCB">
              <w:rPr>
                <w:rFonts w:eastAsia="Calibri"/>
                <w:sz w:val="16"/>
                <w:szCs w:val="16"/>
              </w:rPr>
              <w:t>Chi sửa chữa tài sản, máy móc thiết bị phục vụ cho hoạt động cung cấp dịch vụ và thu phí</w:t>
            </w:r>
          </w:p>
        </w:tc>
        <w:tc>
          <w:tcPr>
            <w:tcW w:w="1076" w:type="dxa"/>
            <w:tcBorders>
              <w:top w:val="single" w:sz="4" w:space="0" w:color="auto"/>
              <w:left w:val="single" w:sz="4" w:space="0" w:color="auto"/>
              <w:bottom w:val="single" w:sz="4" w:space="0" w:color="auto"/>
              <w:right w:val="single" w:sz="4" w:space="0" w:color="auto"/>
            </w:tcBorders>
            <w:vAlign w:val="center"/>
            <w:hideMark/>
          </w:tcPr>
          <w:p w14:paraId="6C0F1736" w14:textId="77777777" w:rsidR="00FE3FCB" w:rsidRPr="00FE3FCB" w:rsidRDefault="00FE3FCB" w:rsidP="00FE3FCB">
            <w:pPr>
              <w:spacing w:before="80" w:after="80" w:line="259" w:lineRule="auto"/>
              <w:jc w:val="center"/>
              <w:rPr>
                <w:rFonts w:eastAsia="Calibri"/>
                <w:sz w:val="16"/>
                <w:szCs w:val="16"/>
              </w:rPr>
            </w:pPr>
            <w:r w:rsidRPr="00FE3FCB">
              <w:rPr>
                <w:rFonts w:eastAsia="Calibri"/>
                <w:sz w:val="16"/>
                <w:szCs w:val="16"/>
              </w:rPr>
              <w:t>Mua sắm tài sản phục vụ công tác quản lý, thu phí trực tiếp</w:t>
            </w:r>
          </w:p>
        </w:tc>
        <w:tc>
          <w:tcPr>
            <w:tcW w:w="817" w:type="dxa"/>
            <w:tcBorders>
              <w:top w:val="single" w:sz="4" w:space="0" w:color="auto"/>
              <w:left w:val="single" w:sz="4" w:space="0" w:color="auto"/>
              <w:bottom w:val="single" w:sz="4" w:space="0" w:color="auto"/>
              <w:right w:val="single" w:sz="4" w:space="0" w:color="auto"/>
            </w:tcBorders>
            <w:vAlign w:val="center"/>
            <w:hideMark/>
          </w:tcPr>
          <w:p w14:paraId="19FA59F2" w14:textId="77777777" w:rsidR="00FE3FCB" w:rsidRPr="00FE3FCB" w:rsidRDefault="00FE3FCB" w:rsidP="00FE3FCB">
            <w:pPr>
              <w:spacing w:before="80" w:after="80" w:line="259" w:lineRule="auto"/>
              <w:jc w:val="center"/>
              <w:rPr>
                <w:rFonts w:eastAsia="Calibri"/>
                <w:sz w:val="16"/>
                <w:szCs w:val="16"/>
              </w:rPr>
            </w:pPr>
            <w:r w:rsidRPr="00FE3FCB">
              <w:rPr>
                <w:rFonts w:eastAsia="Calibri"/>
                <w:sz w:val="16"/>
                <w:szCs w:val="16"/>
              </w:rPr>
              <w:t>Làm thêm giờ thứ 7, chủ nhật, ngày lễ (Phục vụ quản lý, thu phí Trực tiếp)</w:t>
            </w:r>
          </w:p>
        </w:tc>
        <w:tc>
          <w:tcPr>
            <w:tcW w:w="596" w:type="dxa"/>
            <w:tcBorders>
              <w:top w:val="single" w:sz="4" w:space="0" w:color="auto"/>
              <w:left w:val="single" w:sz="4" w:space="0" w:color="auto"/>
              <w:bottom w:val="single" w:sz="4" w:space="0" w:color="auto"/>
              <w:right w:val="single" w:sz="4" w:space="0" w:color="auto"/>
            </w:tcBorders>
            <w:vAlign w:val="center"/>
            <w:hideMark/>
          </w:tcPr>
          <w:p w14:paraId="34595EF9" w14:textId="77777777" w:rsidR="00FE3FCB" w:rsidRPr="00FE3FCB" w:rsidRDefault="00FE3FCB" w:rsidP="00FE3FCB">
            <w:pPr>
              <w:spacing w:before="80" w:after="80" w:line="259" w:lineRule="auto"/>
              <w:rPr>
                <w:rFonts w:eastAsia="Calibri"/>
                <w:b/>
                <w:bCs/>
                <w:sz w:val="16"/>
                <w:szCs w:val="16"/>
              </w:rPr>
            </w:pPr>
            <w:r w:rsidRPr="00FE3FCB">
              <w:rPr>
                <w:rFonts w:eastAsia="Calibri"/>
                <w:b/>
                <w:bCs/>
                <w:sz w:val="16"/>
                <w:szCs w:val="16"/>
              </w:rPr>
              <w:t> </w:t>
            </w:r>
          </w:p>
          <w:p w14:paraId="639D49ED" w14:textId="77777777" w:rsidR="00FE3FCB" w:rsidRPr="00FE3FCB" w:rsidRDefault="00FE3FCB" w:rsidP="00FE3FCB">
            <w:pPr>
              <w:spacing w:before="80" w:after="80" w:line="259" w:lineRule="auto"/>
              <w:jc w:val="center"/>
              <w:rPr>
                <w:rFonts w:eastAsia="Calibri"/>
                <w:b/>
                <w:bCs/>
                <w:sz w:val="16"/>
                <w:szCs w:val="16"/>
              </w:rPr>
            </w:pPr>
            <w:r w:rsidRPr="00FE3FCB">
              <w:rPr>
                <w:rFonts w:eastAsia="Calibri"/>
                <w:sz w:val="16"/>
                <w:szCs w:val="16"/>
              </w:rPr>
              <w:t>Chi khác</w:t>
            </w:r>
          </w:p>
        </w:tc>
        <w:tc>
          <w:tcPr>
            <w:tcW w:w="850" w:type="dxa"/>
            <w:tcBorders>
              <w:top w:val="single" w:sz="4" w:space="0" w:color="auto"/>
              <w:left w:val="single" w:sz="4" w:space="0" w:color="auto"/>
              <w:bottom w:val="single" w:sz="4" w:space="0" w:color="auto"/>
              <w:right w:val="single" w:sz="4" w:space="0" w:color="auto"/>
            </w:tcBorders>
            <w:vAlign w:val="center"/>
            <w:hideMark/>
          </w:tcPr>
          <w:p w14:paraId="2429F047" w14:textId="77777777" w:rsidR="00FE3FCB" w:rsidRPr="00FE3FCB" w:rsidRDefault="00FE3FCB" w:rsidP="00FE3FCB">
            <w:pPr>
              <w:spacing w:before="80" w:after="80" w:line="259" w:lineRule="auto"/>
              <w:jc w:val="center"/>
              <w:rPr>
                <w:rFonts w:eastAsia="Calibri"/>
                <w:sz w:val="16"/>
                <w:szCs w:val="16"/>
              </w:rPr>
            </w:pPr>
            <w:r w:rsidRPr="00FE3FCB">
              <w:rPr>
                <w:rFonts w:eastAsia="Calibri"/>
                <w:sz w:val="16"/>
                <w:szCs w:val="16"/>
              </w:rPr>
              <w:t>Chi trích lập các quỹ theo quy định</w:t>
            </w:r>
          </w:p>
        </w:tc>
        <w:tc>
          <w:tcPr>
            <w:tcW w:w="709" w:type="dxa"/>
            <w:tcBorders>
              <w:top w:val="single" w:sz="4" w:space="0" w:color="auto"/>
              <w:left w:val="single" w:sz="4" w:space="0" w:color="auto"/>
              <w:bottom w:val="single" w:sz="4" w:space="0" w:color="auto"/>
              <w:right w:val="single" w:sz="4" w:space="0" w:color="auto"/>
            </w:tcBorders>
            <w:vAlign w:val="center"/>
            <w:hideMark/>
          </w:tcPr>
          <w:p w14:paraId="77F38BD6" w14:textId="77777777" w:rsidR="00FE3FCB" w:rsidRPr="00FE3FCB" w:rsidRDefault="00FE3FCB" w:rsidP="00FE3FCB">
            <w:pPr>
              <w:spacing w:before="80" w:after="80" w:line="259" w:lineRule="auto"/>
              <w:jc w:val="center"/>
              <w:rPr>
                <w:rFonts w:eastAsia="Calibri"/>
                <w:sz w:val="16"/>
                <w:szCs w:val="16"/>
              </w:rPr>
            </w:pPr>
            <w:r w:rsidRPr="00FE3FCB">
              <w:rPr>
                <w:rFonts w:eastAsia="Calibri"/>
                <w:sz w:val="16"/>
                <w:szCs w:val="16"/>
              </w:rPr>
              <w:t>Chi Cải cách tiền lương</w:t>
            </w:r>
          </w:p>
        </w:tc>
      </w:tr>
      <w:tr w:rsidR="00FE3FCB" w:rsidRPr="00FE3FCB" w14:paraId="285708AF" w14:textId="77777777" w:rsidTr="000E4041">
        <w:trPr>
          <w:trHeight w:val="315"/>
        </w:trPr>
        <w:tc>
          <w:tcPr>
            <w:tcW w:w="590" w:type="dxa"/>
            <w:tcBorders>
              <w:top w:val="single" w:sz="4" w:space="0" w:color="auto"/>
              <w:left w:val="single" w:sz="8" w:space="0" w:color="auto"/>
              <w:bottom w:val="dotted" w:sz="4" w:space="0" w:color="auto"/>
              <w:right w:val="nil"/>
            </w:tcBorders>
            <w:vAlign w:val="center"/>
            <w:hideMark/>
          </w:tcPr>
          <w:p w14:paraId="5B29EE74" w14:textId="77777777" w:rsidR="00FE3FCB" w:rsidRPr="00FE3FCB" w:rsidRDefault="00FE3FCB" w:rsidP="00FE3FCB">
            <w:pPr>
              <w:spacing w:before="80" w:after="80" w:line="259" w:lineRule="auto"/>
              <w:jc w:val="center"/>
              <w:rPr>
                <w:rFonts w:eastAsia="Calibri"/>
                <w:b/>
                <w:bCs/>
                <w:sz w:val="16"/>
                <w:szCs w:val="16"/>
              </w:rPr>
            </w:pPr>
            <w:r w:rsidRPr="00FE3FCB">
              <w:rPr>
                <w:rFonts w:eastAsia="Calibri"/>
                <w:b/>
                <w:bCs/>
                <w:sz w:val="16"/>
                <w:szCs w:val="16"/>
              </w:rPr>
              <w:t>Tổng cộng:</w:t>
            </w:r>
          </w:p>
        </w:tc>
        <w:tc>
          <w:tcPr>
            <w:tcW w:w="1077" w:type="dxa"/>
            <w:tcBorders>
              <w:top w:val="single" w:sz="4" w:space="0" w:color="auto"/>
              <w:left w:val="single" w:sz="8" w:space="0" w:color="auto"/>
              <w:bottom w:val="dotted" w:sz="4" w:space="0" w:color="auto"/>
              <w:right w:val="single" w:sz="8" w:space="0" w:color="auto"/>
            </w:tcBorders>
            <w:vAlign w:val="center"/>
            <w:hideMark/>
          </w:tcPr>
          <w:p w14:paraId="72ADC42F" w14:textId="77777777" w:rsidR="00FE3FCB" w:rsidRPr="00FE3FCB" w:rsidRDefault="00FE3FCB" w:rsidP="00FE3FCB">
            <w:pPr>
              <w:spacing w:before="80" w:after="80" w:line="259" w:lineRule="auto"/>
              <w:jc w:val="right"/>
              <w:rPr>
                <w:rFonts w:eastAsia="Calibri"/>
                <w:b/>
                <w:bCs/>
                <w:sz w:val="16"/>
                <w:szCs w:val="16"/>
                <w:u w:val="single"/>
              </w:rPr>
            </w:pPr>
            <w:r w:rsidRPr="00FE3FCB">
              <w:rPr>
                <w:rFonts w:eastAsia="Calibri"/>
                <w:b/>
                <w:bCs/>
                <w:sz w:val="16"/>
                <w:szCs w:val="16"/>
                <w:u w:val="single"/>
              </w:rPr>
              <w:t>11.721</w:t>
            </w:r>
          </w:p>
        </w:tc>
        <w:tc>
          <w:tcPr>
            <w:tcW w:w="1081" w:type="dxa"/>
            <w:tcBorders>
              <w:top w:val="single" w:sz="4" w:space="0" w:color="auto"/>
              <w:left w:val="nil"/>
              <w:bottom w:val="dotted" w:sz="4" w:space="0" w:color="auto"/>
              <w:right w:val="single" w:sz="8" w:space="0" w:color="auto"/>
            </w:tcBorders>
            <w:vAlign w:val="center"/>
            <w:hideMark/>
          </w:tcPr>
          <w:p w14:paraId="0F4C3C6F" w14:textId="77777777" w:rsidR="00FE3FCB" w:rsidRPr="00FE3FCB" w:rsidRDefault="00FE3FCB" w:rsidP="00FE3FCB">
            <w:pPr>
              <w:spacing w:before="80" w:after="80" w:line="259" w:lineRule="auto"/>
              <w:jc w:val="right"/>
              <w:rPr>
                <w:rFonts w:eastAsia="Calibri"/>
                <w:b/>
                <w:bCs/>
                <w:sz w:val="16"/>
                <w:szCs w:val="16"/>
                <w:u w:val="single"/>
              </w:rPr>
            </w:pPr>
            <w:r w:rsidRPr="00FE3FCB">
              <w:rPr>
                <w:rFonts w:eastAsia="Calibri"/>
                <w:b/>
                <w:bCs/>
                <w:sz w:val="16"/>
                <w:szCs w:val="16"/>
                <w:u w:val="single"/>
              </w:rPr>
              <w:t>2.794</w:t>
            </w:r>
          </w:p>
        </w:tc>
        <w:tc>
          <w:tcPr>
            <w:tcW w:w="1077" w:type="dxa"/>
            <w:tcBorders>
              <w:top w:val="single" w:sz="4" w:space="0" w:color="auto"/>
              <w:left w:val="nil"/>
              <w:bottom w:val="dotted" w:sz="4" w:space="0" w:color="auto"/>
              <w:right w:val="single" w:sz="8" w:space="0" w:color="auto"/>
            </w:tcBorders>
            <w:vAlign w:val="center"/>
            <w:hideMark/>
          </w:tcPr>
          <w:p w14:paraId="7AB71D73" w14:textId="77777777" w:rsidR="00FE3FCB" w:rsidRPr="00FE3FCB" w:rsidRDefault="00FE3FCB" w:rsidP="00FE3FCB">
            <w:pPr>
              <w:spacing w:before="80" w:after="80" w:line="259" w:lineRule="auto"/>
              <w:jc w:val="right"/>
              <w:rPr>
                <w:rFonts w:eastAsia="Calibri"/>
                <w:b/>
                <w:bCs/>
                <w:sz w:val="16"/>
                <w:szCs w:val="16"/>
                <w:u w:val="single"/>
              </w:rPr>
            </w:pPr>
            <w:r w:rsidRPr="00FE3FCB">
              <w:rPr>
                <w:rFonts w:eastAsia="Calibri"/>
                <w:b/>
                <w:bCs/>
                <w:sz w:val="16"/>
                <w:szCs w:val="16"/>
                <w:u w:val="single"/>
              </w:rPr>
              <w:t>2.027</w:t>
            </w:r>
          </w:p>
        </w:tc>
        <w:tc>
          <w:tcPr>
            <w:tcW w:w="1076" w:type="dxa"/>
            <w:tcBorders>
              <w:top w:val="single" w:sz="4" w:space="0" w:color="auto"/>
              <w:left w:val="nil"/>
              <w:bottom w:val="dotted" w:sz="4" w:space="0" w:color="auto"/>
              <w:right w:val="single" w:sz="8" w:space="0" w:color="auto"/>
            </w:tcBorders>
            <w:vAlign w:val="center"/>
            <w:hideMark/>
          </w:tcPr>
          <w:p w14:paraId="5DF1CEA5" w14:textId="77777777" w:rsidR="00FE3FCB" w:rsidRPr="00FE3FCB" w:rsidRDefault="00FE3FCB" w:rsidP="00FE3FCB">
            <w:pPr>
              <w:spacing w:before="80" w:after="80" w:line="259" w:lineRule="auto"/>
              <w:jc w:val="right"/>
              <w:rPr>
                <w:rFonts w:eastAsia="Calibri"/>
                <w:b/>
                <w:bCs/>
                <w:sz w:val="16"/>
                <w:szCs w:val="16"/>
                <w:u w:val="single"/>
              </w:rPr>
            </w:pPr>
            <w:r w:rsidRPr="00FE3FCB">
              <w:rPr>
                <w:rFonts w:eastAsia="Calibri"/>
                <w:b/>
                <w:bCs/>
                <w:sz w:val="16"/>
                <w:szCs w:val="16"/>
                <w:u w:val="single"/>
              </w:rPr>
              <w:t>102</w:t>
            </w:r>
          </w:p>
        </w:tc>
        <w:tc>
          <w:tcPr>
            <w:tcW w:w="1076" w:type="dxa"/>
            <w:tcBorders>
              <w:top w:val="single" w:sz="4" w:space="0" w:color="auto"/>
              <w:left w:val="nil"/>
              <w:bottom w:val="dotted" w:sz="4" w:space="0" w:color="auto"/>
              <w:right w:val="single" w:sz="8" w:space="0" w:color="auto"/>
            </w:tcBorders>
            <w:vAlign w:val="center"/>
            <w:hideMark/>
          </w:tcPr>
          <w:p w14:paraId="2091722D" w14:textId="77777777" w:rsidR="00FE3FCB" w:rsidRPr="00FE3FCB" w:rsidRDefault="00FE3FCB" w:rsidP="00FE3FCB">
            <w:pPr>
              <w:spacing w:before="80" w:after="80" w:line="259" w:lineRule="auto"/>
              <w:jc w:val="right"/>
              <w:rPr>
                <w:rFonts w:eastAsia="Calibri"/>
                <w:b/>
                <w:bCs/>
                <w:sz w:val="16"/>
                <w:szCs w:val="16"/>
                <w:u w:val="single"/>
              </w:rPr>
            </w:pPr>
            <w:r w:rsidRPr="00FE3FCB">
              <w:rPr>
                <w:rFonts w:eastAsia="Calibri"/>
                <w:b/>
                <w:bCs/>
                <w:sz w:val="16"/>
                <w:szCs w:val="16"/>
                <w:u w:val="single"/>
              </w:rPr>
              <w:t>52</w:t>
            </w:r>
          </w:p>
        </w:tc>
        <w:tc>
          <w:tcPr>
            <w:tcW w:w="817" w:type="dxa"/>
            <w:tcBorders>
              <w:top w:val="single" w:sz="4" w:space="0" w:color="auto"/>
              <w:left w:val="nil"/>
              <w:bottom w:val="dotted" w:sz="4" w:space="0" w:color="auto"/>
              <w:right w:val="single" w:sz="8" w:space="0" w:color="auto"/>
            </w:tcBorders>
            <w:vAlign w:val="center"/>
            <w:hideMark/>
          </w:tcPr>
          <w:p w14:paraId="06D5E0D9" w14:textId="77777777" w:rsidR="00FE3FCB" w:rsidRPr="00FE3FCB" w:rsidRDefault="00FE3FCB" w:rsidP="00FE3FCB">
            <w:pPr>
              <w:spacing w:before="80" w:after="80" w:line="259" w:lineRule="auto"/>
              <w:jc w:val="right"/>
              <w:rPr>
                <w:rFonts w:eastAsia="Calibri"/>
                <w:b/>
                <w:bCs/>
                <w:sz w:val="16"/>
                <w:szCs w:val="16"/>
                <w:u w:val="single"/>
              </w:rPr>
            </w:pPr>
            <w:r w:rsidRPr="00FE3FCB">
              <w:rPr>
                <w:rFonts w:eastAsia="Calibri"/>
                <w:b/>
                <w:bCs/>
                <w:sz w:val="16"/>
                <w:szCs w:val="16"/>
                <w:u w:val="single"/>
              </w:rPr>
              <w:t>580</w:t>
            </w:r>
          </w:p>
        </w:tc>
        <w:tc>
          <w:tcPr>
            <w:tcW w:w="596" w:type="dxa"/>
            <w:tcBorders>
              <w:top w:val="single" w:sz="4" w:space="0" w:color="auto"/>
              <w:left w:val="nil"/>
              <w:bottom w:val="dotted" w:sz="4" w:space="0" w:color="auto"/>
              <w:right w:val="single" w:sz="8" w:space="0" w:color="auto"/>
            </w:tcBorders>
            <w:vAlign w:val="center"/>
            <w:hideMark/>
          </w:tcPr>
          <w:p w14:paraId="561F96A9" w14:textId="77777777" w:rsidR="00FE3FCB" w:rsidRPr="00FE3FCB" w:rsidRDefault="00FE3FCB" w:rsidP="00FE3FCB">
            <w:pPr>
              <w:spacing w:before="80" w:after="80" w:line="259" w:lineRule="auto"/>
              <w:jc w:val="right"/>
              <w:rPr>
                <w:rFonts w:eastAsia="Calibri"/>
                <w:b/>
                <w:bCs/>
                <w:sz w:val="16"/>
                <w:szCs w:val="16"/>
                <w:u w:val="single"/>
              </w:rPr>
            </w:pPr>
            <w:r w:rsidRPr="00FE3FCB">
              <w:rPr>
                <w:rFonts w:eastAsia="Calibri"/>
                <w:b/>
                <w:bCs/>
                <w:sz w:val="16"/>
                <w:szCs w:val="16"/>
                <w:u w:val="single"/>
              </w:rPr>
              <w:t>2.461</w:t>
            </w:r>
          </w:p>
        </w:tc>
        <w:tc>
          <w:tcPr>
            <w:tcW w:w="850" w:type="dxa"/>
            <w:tcBorders>
              <w:top w:val="single" w:sz="4" w:space="0" w:color="auto"/>
              <w:left w:val="nil"/>
              <w:bottom w:val="dotted" w:sz="4" w:space="0" w:color="auto"/>
              <w:right w:val="single" w:sz="8" w:space="0" w:color="auto"/>
            </w:tcBorders>
            <w:vAlign w:val="center"/>
            <w:hideMark/>
          </w:tcPr>
          <w:p w14:paraId="14E3A338" w14:textId="77777777" w:rsidR="00FE3FCB" w:rsidRPr="00FE3FCB" w:rsidRDefault="00FE3FCB" w:rsidP="00FE3FCB">
            <w:pPr>
              <w:spacing w:before="80" w:after="80" w:line="259" w:lineRule="auto"/>
              <w:jc w:val="right"/>
              <w:rPr>
                <w:rFonts w:eastAsia="Calibri"/>
                <w:b/>
                <w:bCs/>
                <w:sz w:val="16"/>
                <w:szCs w:val="16"/>
                <w:u w:val="single"/>
              </w:rPr>
            </w:pPr>
            <w:r w:rsidRPr="00FE3FCB">
              <w:rPr>
                <w:rFonts w:eastAsia="Calibri"/>
                <w:b/>
                <w:bCs/>
                <w:sz w:val="16"/>
                <w:szCs w:val="16"/>
                <w:u w:val="single"/>
              </w:rPr>
              <w:t>1.709</w:t>
            </w:r>
          </w:p>
        </w:tc>
        <w:tc>
          <w:tcPr>
            <w:tcW w:w="709" w:type="dxa"/>
            <w:tcBorders>
              <w:top w:val="single" w:sz="4" w:space="0" w:color="auto"/>
              <w:left w:val="nil"/>
              <w:bottom w:val="dotted" w:sz="4" w:space="0" w:color="auto"/>
              <w:right w:val="single" w:sz="8" w:space="0" w:color="auto"/>
            </w:tcBorders>
            <w:vAlign w:val="center"/>
            <w:hideMark/>
          </w:tcPr>
          <w:p w14:paraId="7BF95C4E" w14:textId="77777777" w:rsidR="00FE3FCB" w:rsidRPr="00FE3FCB" w:rsidRDefault="00FE3FCB" w:rsidP="00FE3FCB">
            <w:pPr>
              <w:spacing w:before="80" w:after="80" w:line="259" w:lineRule="auto"/>
              <w:jc w:val="right"/>
              <w:rPr>
                <w:rFonts w:eastAsia="Calibri"/>
                <w:b/>
                <w:bCs/>
                <w:sz w:val="16"/>
                <w:szCs w:val="16"/>
                <w:u w:val="single"/>
              </w:rPr>
            </w:pPr>
            <w:r w:rsidRPr="00FE3FCB">
              <w:rPr>
                <w:rFonts w:eastAsia="Calibri"/>
                <w:b/>
                <w:bCs/>
                <w:sz w:val="16"/>
                <w:szCs w:val="16"/>
                <w:u w:val="single"/>
              </w:rPr>
              <w:t>1.996</w:t>
            </w:r>
          </w:p>
        </w:tc>
      </w:tr>
      <w:tr w:rsidR="00FE3FCB" w:rsidRPr="00FE3FCB" w14:paraId="5A66D63B" w14:textId="77777777" w:rsidTr="000E4041">
        <w:trPr>
          <w:trHeight w:val="315"/>
        </w:trPr>
        <w:tc>
          <w:tcPr>
            <w:tcW w:w="590" w:type="dxa"/>
            <w:tcBorders>
              <w:top w:val="nil"/>
              <w:left w:val="single" w:sz="8" w:space="0" w:color="auto"/>
              <w:bottom w:val="dotted" w:sz="4" w:space="0" w:color="auto"/>
              <w:right w:val="single" w:sz="8" w:space="0" w:color="auto"/>
            </w:tcBorders>
            <w:shd w:val="clear" w:color="000000" w:fill="FFFFFF"/>
            <w:vAlign w:val="center"/>
            <w:hideMark/>
          </w:tcPr>
          <w:p w14:paraId="2DF4EE3A" w14:textId="77777777" w:rsidR="00FE3FCB" w:rsidRPr="00FE3FCB" w:rsidRDefault="00FE3FCB" w:rsidP="00FE3FCB">
            <w:pPr>
              <w:spacing w:before="80" w:after="80" w:line="259" w:lineRule="auto"/>
              <w:jc w:val="center"/>
              <w:rPr>
                <w:rFonts w:eastAsia="Calibri"/>
                <w:sz w:val="16"/>
                <w:szCs w:val="16"/>
              </w:rPr>
            </w:pPr>
            <w:r w:rsidRPr="00FE3FCB">
              <w:rPr>
                <w:rFonts w:eastAsia="Calibri"/>
                <w:sz w:val="16"/>
                <w:szCs w:val="16"/>
              </w:rPr>
              <w:t>2023</w:t>
            </w:r>
          </w:p>
        </w:tc>
        <w:tc>
          <w:tcPr>
            <w:tcW w:w="1077" w:type="dxa"/>
            <w:tcBorders>
              <w:top w:val="nil"/>
              <w:left w:val="nil"/>
              <w:bottom w:val="dotted" w:sz="4" w:space="0" w:color="auto"/>
              <w:right w:val="single" w:sz="8" w:space="0" w:color="auto"/>
            </w:tcBorders>
            <w:shd w:val="clear" w:color="000000" w:fill="FFFFFF"/>
            <w:vAlign w:val="center"/>
            <w:hideMark/>
          </w:tcPr>
          <w:p w14:paraId="2863F9F1" w14:textId="77777777" w:rsidR="00FE3FCB" w:rsidRPr="00FE3FCB" w:rsidRDefault="00FE3FCB" w:rsidP="00FE3FCB">
            <w:pPr>
              <w:spacing w:before="80" w:after="80" w:line="259" w:lineRule="auto"/>
              <w:jc w:val="right"/>
              <w:rPr>
                <w:rFonts w:eastAsia="Calibri"/>
                <w:b/>
                <w:bCs/>
                <w:sz w:val="16"/>
                <w:szCs w:val="16"/>
              </w:rPr>
            </w:pPr>
            <w:r w:rsidRPr="00FE3FCB">
              <w:rPr>
                <w:rFonts w:eastAsia="Calibri"/>
                <w:b/>
                <w:bCs/>
                <w:sz w:val="16"/>
                <w:szCs w:val="16"/>
              </w:rPr>
              <w:t>2.782</w:t>
            </w:r>
          </w:p>
        </w:tc>
        <w:tc>
          <w:tcPr>
            <w:tcW w:w="1081" w:type="dxa"/>
            <w:tcBorders>
              <w:top w:val="nil"/>
              <w:left w:val="nil"/>
              <w:bottom w:val="dotted" w:sz="4" w:space="0" w:color="auto"/>
              <w:right w:val="single" w:sz="8" w:space="0" w:color="auto"/>
            </w:tcBorders>
            <w:shd w:val="clear" w:color="000000" w:fill="FFFFFF"/>
            <w:vAlign w:val="center"/>
            <w:hideMark/>
          </w:tcPr>
          <w:p w14:paraId="1E786859" w14:textId="77777777" w:rsidR="00FE3FCB" w:rsidRPr="00FE3FCB" w:rsidRDefault="00FE3FCB" w:rsidP="00FE3FCB">
            <w:pPr>
              <w:spacing w:before="80" w:after="80" w:line="259" w:lineRule="auto"/>
              <w:jc w:val="right"/>
              <w:rPr>
                <w:rFonts w:eastAsia="Calibri"/>
                <w:sz w:val="16"/>
                <w:szCs w:val="16"/>
              </w:rPr>
            </w:pPr>
            <w:r w:rsidRPr="00FE3FCB">
              <w:rPr>
                <w:rFonts w:eastAsia="Calibri"/>
                <w:sz w:val="16"/>
                <w:szCs w:val="16"/>
              </w:rPr>
              <w:t>564</w:t>
            </w:r>
          </w:p>
        </w:tc>
        <w:tc>
          <w:tcPr>
            <w:tcW w:w="1077" w:type="dxa"/>
            <w:tcBorders>
              <w:top w:val="nil"/>
              <w:left w:val="nil"/>
              <w:bottom w:val="dotted" w:sz="4" w:space="0" w:color="auto"/>
              <w:right w:val="single" w:sz="8" w:space="0" w:color="auto"/>
            </w:tcBorders>
            <w:shd w:val="clear" w:color="000000" w:fill="FFFFFF"/>
            <w:vAlign w:val="center"/>
            <w:hideMark/>
          </w:tcPr>
          <w:p w14:paraId="0C47D0FD" w14:textId="77777777" w:rsidR="00FE3FCB" w:rsidRPr="00FE3FCB" w:rsidRDefault="00FE3FCB" w:rsidP="00FE3FCB">
            <w:pPr>
              <w:spacing w:before="80" w:after="80" w:line="259" w:lineRule="auto"/>
              <w:jc w:val="right"/>
              <w:rPr>
                <w:rFonts w:eastAsia="Calibri"/>
                <w:sz w:val="16"/>
                <w:szCs w:val="16"/>
              </w:rPr>
            </w:pPr>
            <w:r w:rsidRPr="00FE3FCB">
              <w:rPr>
                <w:rFonts w:eastAsia="Calibri"/>
                <w:sz w:val="16"/>
                <w:szCs w:val="16"/>
              </w:rPr>
              <w:t>666</w:t>
            </w:r>
          </w:p>
        </w:tc>
        <w:tc>
          <w:tcPr>
            <w:tcW w:w="1076" w:type="dxa"/>
            <w:tcBorders>
              <w:top w:val="nil"/>
              <w:left w:val="nil"/>
              <w:bottom w:val="dotted" w:sz="4" w:space="0" w:color="auto"/>
              <w:right w:val="single" w:sz="8" w:space="0" w:color="auto"/>
            </w:tcBorders>
            <w:shd w:val="clear" w:color="000000" w:fill="FFFFFF"/>
            <w:vAlign w:val="center"/>
            <w:hideMark/>
          </w:tcPr>
          <w:p w14:paraId="3A29254B" w14:textId="77777777" w:rsidR="00FE3FCB" w:rsidRPr="00FE3FCB" w:rsidRDefault="00FE3FCB" w:rsidP="00FE3FCB">
            <w:pPr>
              <w:spacing w:before="80" w:after="80" w:line="259" w:lineRule="auto"/>
              <w:jc w:val="right"/>
              <w:rPr>
                <w:rFonts w:eastAsia="Calibri"/>
                <w:sz w:val="16"/>
                <w:szCs w:val="16"/>
              </w:rPr>
            </w:pPr>
            <w:r w:rsidRPr="00FE3FCB">
              <w:rPr>
                <w:rFonts w:eastAsia="Calibri"/>
                <w:sz w:val="16"/>
                <w:szCs w:val="16"/>
              </w:rPr>
              <w:t>25</w:t>
            </w:r>
          </w:p>
        </w:tc>
        <w:tc>
          <w:tcPr>
            <w:tcW w:w="1076" w:type="dxa"/>
            <w:tcBorders>
              <w:top w:val="nil"/>
              <w:left w:val="nil"/>
              <w:bottom w:val="dotted" w:sz="4" w:space="0" w:color="auto"/>
              <w:right w:val="single" w:sz="8" w:space="0" w:color="auto"/>
            </w:tcBorders>
            <w:shd w:val="clear" w:color="000000" w:fill="FFFFFF"/>
            <w:vAlign w:val="center"/>
            <w:hideMark/>
          </w:tcPr>
          <w:p w14:paraId="57888E9A" w14:textId="77777777" w:rsidR="00FE3FCB" w:rsidRPr="00FE3FCB" w:rsidRDefault="00FE3FCB" w:rsidP="00FE3FCB">
            <w:pPr>
              <w:spacing w:before="80" w:after="80" w:line="259" w:lineRule="auto"/>
              <w:jc w:val="right"/>
              <w:rPr>
                <w:rFonts w:eastAsia="Calibri"/>
                <w:sz w:val="16"/>
                <w:szCs w:val="16"/>
              </w:rPr>
            </w:pPr>
            <w:r w:rsidRPr="00FE3FCB">
              <w:rPr>
                <w:rFonts w:eastAsia="Calibri"/>
                <w:sz w:val="16"/>
                <w:szCs w:val="16"/>
              </w:rPr>
              <w:t>39</w:t>
            </w:r>
          </w:p>
        </w:tc>
        <w:tc>
          <w:tcPr>
            <w:tcW w:w="817" w:type="dxa"/>
            <w:tcBorders>
              <w:top w:val="nil"/>
              <w:left w:val="nil"/>
              <w:bottom w:val="dotted" w:sz="4" w:space="0" w:color="auto"/>
              <w:right w:val="single" w:sz="8" w:space="0" w:color="auto"/>
            </w:tcBorders>
            <w:shd w:val="clear" w:color="000000" w:fill="FFFFFF"/>
            <w:vAlign w:val="center"/>
            <w:hideMark/>
          </w:tcPr>
          <w:p w14:paraId="2CD39A6A" w14:textId="77777777" w:rsidR="00FE3FCB" w:rsidRPr="00FE3FCB" w:rsidRDefault="00FE3FCB" w:rsidP="00FE3FCB">
            <w:pPr>
              <w:spacing w:before="80" w:after="80" w:line="259" w:lineRule="auto"/>
              <w:jc w:val="right"/>
              <w:rPr>
                <w:rFonts w:eastAsia="Calibri"/>
                <w:sz w:val="16"/>
                <w:szCs w:val="16"/>
              </w:rPr>
            </w:pPr>
            <w:r w:rsidRPr="00FE3FCB">
              <w:rPr>
                <w:rFonts w:eastAsia="Calibri"/>
                <w:sz w:val="16"/>
                <w:szCs w:val="16"/>
              </w:rPr>
              <w:t>189</w:t>
            </w:r>
          </w:p>
        </w:tc>
        <w:tc>
          <w:tcPr>
            <w:tcW w:w="596" w:type="dxa"/>
            <w:tcBorders>
              <w:top w:val="nil"/>
              <w:left w:val="nil"/>
              <w:bottom w:val="dotted" w:sz="4" w:space="0" w:color="auto"/>
              <w:right w:val="single" w:sz="8" w:space="0" w:color="auto"/>
            </w:tcBorders>
            <w:shd w:val="clear" w:color="000000" w:fill="FFFFFF"/>
            <w:vAlign w:val="center"/>
            <w:hideMark/>
          </w:tcPr>
          <w:p w14:paraId="4CD7A0A2" w14:textId="77777777" w:rsidR="00FE3FCB" w:rsidRPr="00FE3FCB" w:rsidRDefault="00FE3FCB" w:rsidP="00FE3FCB">
            <w:pPr>
              <w:spacing w:before="80" w:after="80" w:line="259" w:lineRule="auto"/>
              <w:jc w:val="right"/>
              <w:rPr>
                <w:rFonts w:eastAsia="Calibri"/>
                <w:sz w:val="16"/>
                <w:szCs w:val="16"/>
              </w:rPr>
            </w:pPr>
            <w:r w:rsidRPr="00FE3FCB">
              <w:rPr>
                <w:rFonts w:eastAsia="Calibri"/>
                <w:sz w:val="16"/>
                <w:szCs w:val="16"/>
              </w:rPr>
              <w:t>475</w:t>
            </w:r>
          </w:p>
        </w:tc>
        <w:tc>
          <w:tcPr>
            <w:tcW w:w="850" w:type="dxa"/>
            <w:tcBorders>
              <w:top w:val="nil"/>
              <w:left w:val="nil"/>
              <w:bottom w:val="dotted" w:sz="4" w:space="0" w:color="auto"/>
              <w:right w:val="single" w:sz="8" w:space="0" w:color="auto"/>
            </w:tcBorders>
            <w:shd w:val="clear" w:color="000000" w:fill="FFFFFF"/>
            <w:vAlign w:val="center"/>
            <w:hideMark/>
          </w:tcPr>
          <w:p w14:paraId="073A55AD" w14:textId="77777777" w:rsidR="00FE3FCB" w:rsidRPr="00FE3FCB" w:rsidRDefault="00FE3FCB" w:rsidP="00FE3FCB">
            <w:pPr>
              <w:spacing w:before="80" w:after="80" w:line="259" w:lineRule="auto"/>
              <w:jc w:val="right"/>
              <w:rPr>
                <w:rFonts w:eastAsia="Calibri"/>
                <w:sz w:val="16"/>
                <w:szCs w:val="16"/>
              </w:rPr>
            </w:pPr>
            <w:r w:rsidRPr="00FE3FCB">
              <w:rPr>
                <w:rFonts w:eastAsia="Calibri"/>
                <w:sz w:val="16"/>
                <w:szCs w:val="16"/>
              </w:rPr>
              <w:t>324</w:t>
            </w:r>
          </w:p>
        </w:tc>
        <w:tc>
          <w:tcPr>
            <w:tcW w:w="709" w:type="dxa"/>
            <w:tcBorders>
              <w:top w:val="nil"/>
              <w:left w:val="nil"/>
              <w:bottom w:val="dotted" w:sz="4" w:space="0" w:color="auto"/>
              <w:right w:val="single" w:sz="8" w:space="0" w:color="auto"/>
            </w:tcBorders>
            <w:shd w:val="clear" w:color="000000" w:fill="FFFFFF"/>
            <w:vAlign w:val="center"/>
            <w:hideMark/>
          </w:tcPr>
          <w:p w14:paraId="63F573C2" w14:textId="77777777" w:rsidR="00FE3FCB" w:rsidRPr="00FE3FCB" w:rsidRDefault="00FE3FCB" w:rsidP="00FE3FCB">
            <w:pPr>
              <w:spacing w:before="80" w:after="80" w:line="259" w:lineRule="auto"/>
              <w:jc w:val="right"/>
              <w:rPr>
                <w:rFonts w:eastAsia="Calibri"/>
                <w:sz w:val="16"/>
                <w:szCs w:val="16"/>
              </w:rPr>
            </w:pPr>
            <w:r w:rsidRPr="00FE3FCB">
              <w:rPr>
                <w:rFonts w:eastAsia="Calibri"/>
                <w:sz w:val="16"/>
                <w:szCs w:val="16"/>
              </w:rPr>
              <w:t>500</w:t>
            </w:r>
          </w:p>
        </w:tc>
      </w:tr>
      <w:tr w:rsidR="00FE3FCB" w:rsidRPr="00FE3FCB" w14:paraId="078C39F8" w14:textId="77777777" w:rsidTr="000E4041">
        <w:trPr>
          <w:trHeight w:val="315"/>
        </w:trPr>
        <w:tc>
          <w:tcPr>
            <w:tcW w:w="590" w:type="dxa"/>
            <w:tcBorders>
              <w:top w:val="nil"/>
              <w:left w:val="single" w:sz="8" w:space="0" w:color="auto"/>
              <w:bottom w:val="dotted" w:sz="4" w:space="0" w:color="auto"/>
              <w:right w:val="single" w:sz="8" w:space="0" w:color="auto"/>
            </w:tcBorders>
            <w:vAlign w:val="center"/>
            <w:hideMark/>
          </w:tcPr>
          <w:p w14:paraId="36357FD5" w14:textId="77777777" w:rsidR="00FE3FCB" w:rsidRPr="00FE3FCB" w:rsidRDefault="00FE3FCB" w:rsidP="00FE3FCB">
            <w:pPr>
              <w:spacing w:before="80" w:after="80" w:line="259" w:lineRule="auto"/>
              <w:jc w:val="center"/>
              <w:rPr>
                <w:rFonts w:eastAsia="Calibri"/>
                <w:sz w:val="16"/>
                <w:szCs w:val="16"/>
              </w:rPr>
            </w:pPr>
            <w:r w:rsidRPr="00FE3FCB">
              <w:rPr>
                <w:rFonts w:eastAsia="Calibri"/>
                <w:sz w:val="16"/>
                <w:szCs w:val="16"/>
              </w:rPr>
              <w:t>2024</w:t>
            </w:r>
          </w:p>
        </w:tc>
        <w:tc>
          <w:tcPr>
            <w:tcW w:w="1077" w:type="dxa"/>
            <w:tcBorders>
              <w:top w:val="nil"/>
              <w:left w:val="nil"/>
              <w:bottom w:val="dotted" w:sz="4" w:space="0" w:color="auto"/>
              <w:right w:val="single" w:sz="8" w:space="0" w:color="auto"/>
            </w:tcBorders>
            <w:vAlign w:val="center"/>
            <w:hideMark/>
          </w:tcPr>
          <w:p w14:paraId="3D75E585" w14:textId="77777777" w:rsidR="00FE3FCB" w:rsidRPr="00FE3FCB" w:rsidRDefault="00FE3FCB" w:rsidP="00FE3FCB">
            <w:pPr>
              <w:spacing w:before="80" w:after="80" w:line="259" w:lineRule="auto"/>
              <w:jc w:val="right"/>
              <w:rPr>
                <w:rFonts w:eastAsia="Calibri"/>
                <w:b/>
                <w:bCs/>
                <w:sz w:val="16"/>
                <w:szCs w:val="16"/>
              </w:rPr>
            </w:pPr>
            <w:r w:rsidRPr="00FE3FCB">
              <w:rPr>
                <w:rFonts w:eastAsia="Calibri"/>
                <w:b/>
                <w:bCs/>
                <w:sz w:val="16"/>
                <w:szCs w:val="16"/>
              </w:rPr>
              <w:t>3.857</w:t>
            </w:r>
          </w:p>
        </w:tc>
        <w:tc>
          <w:tcPr>
            <w:tcW w:w="1081" w:type="dxa"/>
            <w:tcBorders>
              <w:top w:val="nil"/>
              <w:left w:val="nil"/>
              <w:bottom w:val="dotted" w:sz="4" w:space="0" w:color="auto"/>
              <w:right w:val="single" w:sz="8" w:space="0" w:color="auto"/>
            </w:tcBorders>
            <w:vAlign w:val="center"/>
            <w:hideMark/>
          </w:tcPr>
          <w:p w14:paraId="6EF302AB" w14:textId="77777777" w:rsidR="00FE3FCB" w:rsidRPr="00FE3FCB" w:rsidRDefault="00FE3FCB" w:rsidP="00FE3FCB">
            <w:pPr>
              <w:spacing w:before="80" w:after="80" w:line="259" w:lineRule="auto"/>
              <w:jc w:val="right"/>
              <w:rPr>
                <w:rFonts w:eastAsia="Calibri"/>
                <w:sz w:val="16"/>
                <w:szCs w:val="16"/>
              </w:rPr>
            </w:pPr>
            <w:r w:rsidRPr="00FE3FCB">
              <w:rPr>
                <w:rFonts w:eastAsia="Calibri"/>
                <w:sz w:val="16"/>
                <w:szCs w:val="16"/>
              </w:rPr>
              <w:t>560</w:t>
            </w:r>
          </w:p>
        </w:tc>
        <w:tc>
          <w:tcPr>
            <w:tcW w:w="1077" w:type="dxa"/>
            <w:tcBorders>
              <w:top w:val="nil"/>
              <w:left w:val="nil"/>
              <w:bottom w:val="dotted" w:sz="4" w:space="0" w:color="auto"/>
              <w:right w:val="single" w:sz="8" w:space="0" w:color="auto"/>
            </w:tcBorders>
            <w:shd w:val="clear" w:color="000000" w:fill="FFFFFF"/>
            <w:vAlign w:val="center"/>
            <w:hideMark/>
          </w:tcPr>
          <w:p w14:paraId="7BBA54C7" w14:textId="77777777" w:rsidR="00FE3FCB" w:rsidRPr="00FE3FCB" w:rsidRDefault="00FE3FCB" w:rsidP="00FE3FCB">
            <w:pPr>
              <w:spacing w:before="80" w:after="80" w:line="259" w:lineRule="auto"/>
              <w:jc w:val="right"/>
              <w:rPr>
                <w:rFonts w:eastAsia="Calibri"/>
                <w:sz w:val="16"/>
                <w:szCs w:val="16"/>
              </w:rPr>
            </w:pPr>
            <w:r w:rsidRPr="00FE3FCB">
              <w:rPr>
                <w:rFonts w:eastAsia="Calibri"/>
                <w:sz w:val="16"/>
                <w:szCs w:val="16"/>
              </w:rPr>
              <w:t>503</w:t>
            </w:r>
          </w:p>
        </w:tc>
        <w:tc>
          <w:tcPr>
            <w:tcW w:w="1076" w:type="dxa"/>
            <w:tcBorders>
              <w:top w:val="nil"/>
              <w:left w:val="nil"/>
              <w:bottom w:val="dotted" w:sz="4" w:space="0" w:color="auto"/>
              <w:right w:val="single" w:sz="8" w:space="0" w:color="auto"/>
            </w:tcBorders>
            <w:vAlign w:val="center"/>
            <w:hideMark/>
          </w:tcPr>
          <w:p w14:paraId="36533D78" w14:textId="77777777" w:rsidR="00FE3FCB" w:rsidRPr="00FE3FCB" w:rsidRDefault="00FE3FCB" w:rsidP="00FE3FCB">
            <w:pPr>
              <w:spacing w:before="80" w:after="80" w:line="259" w:lineRule="auto"/>
              <w:jc w:val="right"/>
              <w:rPr>
                <w:rFonts w:eastAsia="Calibri"/>
                <w:sz w:val="16"/>
                <w:szCs w:val="16"/>
              </w:rPr>
            </w:pPr>
            <w:r w:rsidRPr="00FE3FCB">
              <w:rPr>
                <w:rFonts w:eastAsia="Calibri"/>
                <w:sz w:val="16"/>
                <w:szCs w:val="16"/>
              </w:rPr>
              <w:t>45</w:t>
            </w:r>
          </w:p>
        </w:tc>
        <w:tc>
          <w:tcPr>
            <w:tcW w:w="1076" w:type="dxa"/>
            <w:tcBorders>
              <w:top w:val="nil"/>
              <w:left w:val="nil"/>
              <w:bottom w:val="dotted" w:sz="4" w:space="0" w:color="auto"/>
              <w:right w:val="single" w:sz="8" w:space="0" w:color="auto"/>
            </w:tcBorders>
            <w:vAlign w:val="center"/>
            <w:hideMark/>
          </w:tcPr>
          <w:p w14:paraId="326A0314" w14:textId="77777777" w:rsidR="00FE3FCB" w:rsidRPr="00FE3FCB" w:rsidRDefault="00FE3FCB" w:rsidP="00FE3FCB">
            <w:pPr>
              <w:spacing w:before="80" w:after="80" w:line="259" w:lineRule="auto"/>
              <w:jc w:val="right"/>
              <w:rPr>
                <w:rFonts w:eastAsia="Calibri"/>
                <w:sz w:val="16"/>
                <w:szCs w:val="16"/>
              </w:rPr>
            </w:pPr>
            <w:r w:rsidRPr="00FE3FCB">
              <w:rPr>
                <w:rFonts w:eastAsia="Calibri"/>
                <w:sz w:val="16"/>
                <w:szCs w:val="16"/>
              </w:rPr>
              <w:t> </w:t>
            </w:r>
          </w:p>
        </w:tc>
        <w:tc>
          <w:tcPr>
            <w:tcW w:w="817" w:type="dxa"/>
            <w:tcBorders>
              <w:top w:val="nil"/>
              <w:left w:val="nil"/>
              <w:bottom w:val="dotted" w:sz="4" w:space="0" w:color="auto"/>
              <w:right w:val="single" w:sz="8" w:space="0" w:color="auto"/>
            </w:tcBorders>
            <w:vAlign w:val="center"/>
            <w:hideMark/>
          </w:tcPr>
          <w:p w14:paraId="2804F1FB" w14:textId="77777777" w:rsidR="00FE3FCB" w:rsidRPr="00FE3FCB" w:rsidRDefault="00FE3FCB" w:rsidP="00FE3FCB">
            <w:pPr>
              <w:spacing w:before="80" w:after="80" w:line="259" w:lineRule="auto"/>
              <w:jc w:val="right"/>
              <w:rPr>
                <w:rFonts w:eastAsia="Calibri"/>
                <w:sz w:val="16"/>
                <w:szCs w:val="16"/>
              </w:rPr>
            </w:pPr>
            <w:r w:rsidRPr="00FE3FCB">
              <w:rPr>
                <w:rFonts w:eastAsia="Calibri"/>
                <w:sz w:val="16"/>
                <w:szCs w:val="16"/>
              </w:rPr>
              <w:t>194</w:t>
            </w:r>
          </w:p>
        </w:tc>
        <w:tc>
          <w:tcPr>
            <w:tcW w:w="596" w:type="dxa"/>
            <w:tcBorders>
              <w:top w:val="nil"/>
              <w:left w:val="nil"/>
              <w:bottom w:val="dotted" w:sz="4" w:space="0" w:color="auto"/>
              <w:right w:val="single" w:sz="8" w:space="0" w:color="auto"/>
            </w:tcBorders>
            <w:vAlign w:val="center"/>
            <w:hideMark/>
          </w:tcPr>
          <w:p w14:paraId="60C3EA3F" w14:textId="77777777" w:rsidR="00FE3FCB" w:rsidRPr="00FE3FCB" w:rsidRDefault="00FE3FCB" w:rsidP="00FE3FCB">
            <w:pPr>
              <w:spacing w:before="80" w:after="80" w:line="259" w:lineRule="auto"/>
              <w:jc w:val="right"/>
              <w:rPr>
                <w:rFonts w:eastAsia="Calibri"/>
                <w:sz w:val="16"/>
                <w:szCs w:val="16"/>
              </w:rPr>
            </w:pPr>
            <w:r w:rsidRPr="00FE3FCB">
              <w:rPr>
                <w:rFonts w:eastAsia="Calibri"/>
                <w:sz w:val="16"/>
                <w:szCs w:val="16"/>
              </w:rPr>
              <w:t>795</w:t>
            </w:r>
          </w:p>
        </w:tc>
        <w:tc>
          <w:tcPr>
            <w:tcW w:w="850" w:type="dxa"/>
            <w:tcBorders>
              <w:top w:val="nil"/>
              <w:left w:val="nil"/>
              <w:bottom w:val="dotted" w:sz="4" w:space="0" w:color="auto"/>
              <w:right w:val="single" w:sz="8" w:space="0" w:color="auto"/>
            </w:tcBorders>
            <w:vAlign w:val="center"/>
            <w:hideMark/>
          </w:tcPr>
          <w:p w14:paraId="56FE5857" w14:textId="77777777" w:rsidR="00FE3FCB" w:rsidRPr="00FE3FCB" w:rsidRDefault="00FE3FCB" w:rsidP="00FE3FCB">
            <w:pPr>
              <w:spacing w:before="80" w:after="80" w:line="259" w:lineRule="auto"/>
              <w:jc w:val="right"/>
              <w:rPr>
                <w:rFonts w:eastAsia="Calibri"/>
                <w:sz w:val="16"/>
                <w:szCs w:val="16"/>
              </w:rPr>
            </w:pPr>
            <w:r w:rsidRPr="00FE3FCB">
              <w:rPr>
                <w:rFonts w:eastAsia="Calibri"/>
                <w:sz w:val="16"/>
                <w:szCs w:val="16"/>
              </w:rPr>
              <w:t>1.056</w:t>
            </w:r>
          </w:p>
        </w:tc>
        <w:tc>
          <w:tcPr>
            <w:tcW w:w="709" w:type="dxa"/>
            <w:tcBorders>
              <w:top w:val="nil"/>
              <w:left w:val="nil"/>
              <w:bottom w:val="dotted" w:sz="4" w:space="0" w:color="auto"/>
              <w:right w:val="single" w:sz="8" w:space="0" w:color="auto"/>
            </w:tcBorders>
            <w:vAlign w:val="center"/>
            <w:hideMark/>
          </w:tcPr>
          <w:p w14:paraId="768FD932" w14:textId="77777777" w:rsidR="00FE3FCB" w:rsidRPr="00FE3FCB" w:rsidRDefault="00FE3FCB" w:rsidP="00FE3FCB">
            <w:pPr>
              <w:spacing w:before="80" w:after="80" w:line="259" w:lineRule="auto"/>
              <w:jc w:val="right"/>
              <w:rPr>
                <w:rFonts w:eastAsia="Calibri"/>
                <w:sz w:val="16"/>
                <w:szCs w:val="16"/>
              </w:rPr>
            </w:pPr>
            <w:r w:rsidRPr="00FE3FCB">
              <w:rPr>
                <w:rFonts w:eastAsia="Calibri"/>
                <w:sz w:val="16"/>
                <w:szCs w:val="16"/>
              </w:rPr>
              <w:t>704</w:t>
            </w:r>
          </w:p>
        </w:tc>
      </w:tr>
      <w:tr w:rsidR="00FE3FCB" w:rsidRPr="00FE3FCB" w14:paraId="2DB18B62" w14:textId="77777777" w:rsidTr="000E4041">
        <w:trPr>
          <w:trHeight w:val="330"/>
        </w:trPr>
        <w:tc>
          <w:tcPr>
            <w:tcW w:w="590" w:type="dxa"/>
            <w:tcBorders>
              <w:top w:val="nil"/>
              <w:left w:val="single" w:sz="8" w:space="0" w:color="auto"/>
              <w:bottom w:val="single" w:sz="8" w:space="0" w:color="auto"/>
              <w:right w:val="single" w:sz="8" w:space="0" w:color="auto"/>
            </w:tcBorders>
            <w:shd w:val="clear" w:color="000000" w:fill="FFFFFF"/>
            <w:vAlign w:val="center"/>
            <w:hideMark/>
          </w:tcPr>
          <w:p w14:paraId="29989AAA" w14:textId="77777777" w:rsidR="00FE3FCB" w:rsidRPr="00FE3FCB" w:rsidRDefault="00FE3FCB" w:rsidP="00FE3FCB">
            <w:pPr>
              <w:spacing w:before="80" w:after="80" w:line="259" w:lineRule="auto"/>
              <w:jc w:val="center"/>
              <w:rPr>
                <w:rFonts w:eastAsia="Calibri"/>
                <w:sz w:val="16"/>
                <w:szCs w:val="16"/>
              </w:rPr>
            </w:pPr>
            <w:r w:rsidRPr="00FE3FCB">
              <w:rPr>
                <w:rFonts w:eastAsia="Calibri"/>
                <w:sz w:val="16"/>
                <w:szCs w:val="16"/>
              </w:rPr>
              <w:t>2025</w:t>
            </w:r>
          </w:p>
        </w:tc>
        <w:tc>
          <w:tcPr>
            <w:tcW w:w="1077" w:type="dxa"/>
            <w:tcBorders>
              <w:top w:val="nil"/>
              <w:left w:val="nil"/>
              <w:bottom w:val="single" w:sz="8" w:space="0" w:color="auto"/>
              <w:right w:val="single" w:sz="8" w:space="0" w:color="auto"/>
            </w:tcBorders>
            <w:shd w:val="clear" w:color="000000" w:fill="FFFFFF"/>
            <w:vAlign w:val="center"/>
            <w:hideMark/>
          </w:tcPr>
          <w:p w14:paraId="5E722EBE" w14:textId="77777777" w:rsidR="00FE3FCB" w:rsidRPr="00FE3FCB" w:rsidRDefault="00FE3FCB" w:rsidP="00FE3FCB">
            <w:pPr>
              <w:spacing w:before="80" w:after="80" w:line="259" w:lineRule="auto"/>
              <w:jc w:val="right"/>
              <w:rPr>
                <w:rFonts w:eastAsia="Calibri"/>
                <w:b/>
                <w:bCs/>
                <w:sz w:val="16"/>
                <w:szCs w:val="16"/>
              </w:rPr>
            </w:pPr>
            <w:r w:rsidRPr="00FE3FCB">
              <w:rPr>
                <w:rFonts w:eastAsia="Calibri"/>
                <w:b/>
                <w:bCs/>
                <w:sz w:val="16"/>
                <w:szCs w:val="16"/>
              </w:rPr>
              <w:t>5.082</w:t>
            </w:r>
          </w:p>
        </w:tc>
        <w:tc>
          <w:tcPr>
            <w:tcW w:w="1081" w:type="dxa"/>
            <w:tcBorders>
              <w:top w:val="nil"/>
              <w:left w:val="nil"/>
              <w:bottom w:val="single" w:sz="8" w:space="0" w:color="auto"/>
              <w:right w:val="single" w:sz="8" w:space="0" w:color="auto"/>
            </w:tcBorders>
            <w:shd w:val="clear" w:color="000000" w:fill="FFFFFF"/>
            <w:vAlign w:val="center"/>
            <w:hideMark/>
          </w:tcPr>
          <w:p w14:paraId="5D7817B2" w14:textId="77777777" w:rsidR="00FE3FCB" w:rsidRPr="00FE3FCB" w:rsidRDefault="00FE3FCB" w:rsidP="00FE3FCB">
            <w:pPr>
              <w:spacing w:before="80" w:after="80" w:line="259" w:lineRule="auto"/>
              <w:jc w:val="right"/>
              <w:rPr>
                <w:rFonts w:eastAsia="Calibri"/>
                <w:sz w:val="16"/>
                <w:szCs w:val="16"/>
              </w:rPr>
            </w:pPr>
            <w:r w:rsidRPr="00FE3FCB">
              <w:rPr>
                <w:rFonts w:eastAsia="Calibri"/>
                <w:sz w:val="16"/>
                <w:szCs w:val="16"/>
              </w:rPr>
              <w:t>1.670</w:t>
            </w:r>
          </w:p>
        </w:tc>
        <w:tc>
          <w:tcPr>
            <w:tcW w:w="1077" w:type="dxa"/>
            <w:tcBorders>
              <w:top w:val="nil"/>
              <w:left w:val="nil"/>
              <w:bottom w:val="single" w:sz="8" w:space="0" w:color="auto"/>
              <w:right w:val="single" w:sz="8" w:space="0" w:color="auto"/>
            </w:tcBorders>
            <w:shd w:val="clear" w:color="000000" w:fill="FFFFFF"/>
            <w:vAlign w:val="center"/>
            <w:hideMark/>
          </w:tcPr>
          <w:p w14:paraId="6331FE59" w14:textId="77777777" w:rsidR="00FE3FCB" w:rsidRPr="00FE3FCB" w:rsidRDefault="00FE3FCB" w:rsidP="00FE3FCB">
            <w:pPr>
              <w:spacing w:before="80" w:after="80" w:line="259" w:lineRule="auto"/>
              <w:jc w:val="right"/>
              <w:rPr>
                <w:rFonts w:eastAsia="Calibri"/>
                <w:sz w:val="16"/>
                <w:szCs w:val="16"/>
              </w:rPr>
            </w:pPr>
            <w:r w:rsidRPr="00FE3FCB">
              <w:rPr>
                <w:rFonts w:eastAsia="Calibri"/>
                <w:sz w:val="16"/>
                <w:szCs w:val="16"/>
              </w:rPr>
              <w:t>858</w:t>
            </w:r>
          </w:p>
        </w:tc>
        <w:tc>
          <w:tcPr>
            <w:tcW w:w="1076" w:type="dxa"/>
            <w:tcBorders>
              <w:top w:val="nil"/>
              <w:left w:val="nil"/>
              <w:bottom w:val="single" w:sz="8" w:space="0" w:color="auto"/>
              <w:right w:val="single" w:sz="8" w:space="0" w:color="auto"/>
            </w:tcBorders>
            <w:shd w:val="clear" w:color="000000" w:fill="FFFFFF"/>
            <w:vAlign w:val="center"/>
            <w:hideMark/>
          </w:tcPr>
          <w:p w14:paraId="0FF791BF" w14:textId="77777777" w:rsidR="00FE3FCB" w:rsidRPr="00FE3FCB" w:rsidRDefault="00FE3FCB" w:rsidP="00FE3FCB">
            <w:pPr>
              <w:spacing w:before="80" w:after="80" w:line="259" w:lineRule="auto"/>
              <w:jc w:val="right"/>
              <w:rPr>
                <w:rFonts w:eastAsia="Calibri"/>
                <w:sz w:val="16"/>
                <w:szCs w:val="16"/>
              </w:rPr>
            </w:pPr>
            <w:r w:rsidRPr="00FE3FCB">
              <w:rPr>
                <w:rFonts w:eastAsia="Calibri"/>
                <w:sz w:val="16"/>
                <w:szCs w:val="16"/>
              </w:rPr>
              <w:t>32</w:t>
            </w:r>
          </w:p>
        </w:tc>
        <w:tc>
          <w:tcPr>
            <w:tcW w:w="1076" w:type="dxa"/>
            <w:tcBorders>
              <w:top w:val="nil"/>
              <w:left w:val="nil"/>
              <w:bottom w:val="single" w:sz="8" w:space="0" w:color="auto"/>
              <w:right w:val="single" w:sz="8" w:space="0" w:color="auto"/>
            </w:tcBorders>
            <w:shd w:val="clear" w:color="000000" w:fill="FFFFFF"/>
            <w:vAlign w:val="center"/>
            <w:hideMark/>
          </w:tcPr>
          <w:p w14:paraId="279F1811" w14:textId="77777777" w:rsidR="00FE3FCB" w:rsidRPr="00FE3FCB" w:rsidRDefault="00FE3FCB" w:rsidP="00FE3FCB">
            <w:pPr>
              <w:spacing w:before="80" w:after="80" w:line="259" w:lineRule="auto"/>
              <w:jc w:val="right"/>
              <w:rPr>
                <w:rFonts w:eastAsia="Calibri"/>
                <w:sz w:val="16"/>
                <w:szCs w:val="16"/>
              </w:rPr>
            </w:pPr>
            <w:r w:rsidRPr="00FE3FCB">
              <w:rPr>
                <w:rFonts w:eastAsia="Calibri"/>
                <w:sz w:val="16"/>
                <w:szCs w:val="16"/>
              </w:rPr>
              <w:t>13</w:t>
            </w:r>
          </w:p>
        </w:tc>
        <w:tc>
          <w:tcPr>
            <w:tcW w:w="817" w:type="dxa"/>
            <w:tcBorders>
              <w:top w:val="nil"/>
              <w:left w:val="nil"/>
              <w:bottom w:val="single" w:sz="8" w:space="0" w:color="auto"/>
              <w:right w:val="single" w:sz="8" w:space="0" w:color="auto"/>
            </w:tcBorders>
            <w:shd w:val="clear" w:color="000000" w:fill="FFFFFF"/>
            <w:vAlign w:val="center"/>
            <w:hideMark/>
          </w:tcPr>
          <w:p w14:paraId="1D6B0930" w14:textId="77777777" w:rsidR="00FE3FCB" w:rsidRPr="00FE3FCB" w:rsidRDefault="00FE3FCB" w:rsidP="00FE3FCB">
            <w:pPr>
              <w:spacing w:before="80" w:after="80" w:line="259" w:lineRule="auto"/>
              <w:jc w:val="right"/>
              <w:rPr>
                <w:rFonts w:eastAsia="Calibri"/>
                <w:sz w:val="16"/>
                <w:szCs w:val="16"/>
              </w:rPr>
            </w:pPr>
            <w:r w:rsidRPr="00FE3FCB">
              <w:rPr>
                <w:rFonts w:eastAsia="Calibri"/>
                <w:sz w:val="16"/>
                <w:szCs w:val="16"/>
              </w:rPr>
              <w:t>197</w:t>
            </w:r>
          </w:p>
        </w:tc>
        <w:tc>
          <w:tcPr>
            <w:tcW w:w="596" w:type="dxa"/>
            <w:tcBorders>
              <w:top w:val="nil"/>
              <w:left w:val="nil"/>
              <w:bottom w:val="single" w:sz="8" w:space="0" w:color="auto"/>
              <w:right w:val="single" w:sz="8" w:space="0" w:color="auto"/>
            </w:tcBorders>
            <w:shd w:val="clear" w:color="000000" w:fill="FFFFFF"/>
            <w:vAlign w:val="center"/>
            <w:hideMark/>
          </w:tcPr>
          <w:p w14:paraId="2E4C3514" w14:textId="77777777" w:rsidR="00FE3FCB" w:rsidRPr="00FE3FCB" w:rsidRDefault="00FE3FCB" w:rsidP="00FE3FCB">
            <w:pPr>
              <w:spacing w:before="80" w:after="80" w:line="259" w:lineRule="auto"/>
              <w:jc w:val="right"/>
              <w:rPr>
                <w:rFonts w:eastAsia="Calibri"/>
                <w:sz w:val="16"/>
                <w:szCs w:val="16"/>
              </w:rPr>
            </w:pPr>
            <w:r w:rsidRPr="00FE3FCB">
              <w:rPr>
                <w:rFonts w:eastAsia="Calibri"/>
                <w:sz w:val="16"/>
                <w:szCs w:val="16"/>
              </w:rPr>
              <w:t>1191</w:t>
            </w:r>
          </w:p>
        </w:tc>
        <w:tc>
          <w:tcPr>
            <w:tcW w:w="850" w:type="dxa"/>
            <w:tcBorders>
              <w:top w:val="nil"/>
              <w:left w:val="nil"/>
              <w:bottom w:val="single" w:sz="8" w:space="0" w:color="auto"/>
              <w:right w:val="single" w:sz="8" w:space="0" w:color="auto"/>
            </w:tcBorders>
            <w:shd w:val="clear" w:color="000000" w:fill="FFFFFF"/>
            <w:vAlign w:val="center"/>
            <w:hideMark/>
          </w:tcPr>
          <w:p w14:paraId="3C9D1469" w14:textId="77777777" w:rsidR="00FE3FCB" w:rsidRPr="00FE3FCB" w:rsidRDefault="00FE3FCB" w:rsidP="00FE3FCB">
            <w:pPr>
              <w:spacing w:before="80" w:after="80" w:line="259" w:lineRule="auto"/>
              <w:jc w:val="right"/>
              <w:rPr>
                <w:rFonts w:eastAsia="Calibri"/>
                <w:sz w:val="16"/>
                <w:szCs w:val="16"/>
              </w:rPr>
            </w:pPr>
            <w:r w:rsidRPr="00FE3FCB">
              <w:rPr>
                <w:rFonts w:eastAsia="Calibri"/>
                <w:sz w:val="16"/>
                <w:szCs w:val="16"/>
              </w:rPr>
              <w:t>329</w:t>
            </w:r>
          </w:p>
        </w:tc>
        <w:tc>
          <w:tcPr>
            <w:tcW w:w="709" w:type="dxa"/>
            <w:tcBorders>
              <w:top w:val="nil"/>
              <w:left w:val="nil"/>
              <w:bottom w:val="single" w:sz="8" w:space="0" w:color="auto"/>
              <w:right w:val="single" w:sz="8" w:space="0" w:color="auto"/>
            </w:tcBorders>
            <w:shd w:val="clear" w:color="000000" w:fill="FFFFFF"/>
            <w:vAlign w:val="center"/>
            <w:hideMark/>
          </w:tcPr>
          <w:p w14:paraId="7124D94E" w14:textId="77777777" w:rsidR="00FE3FCB" w:rsidRPr="00FE3FCB" w:rsidRDefault="00FE3FCB" w:rsidP="00FE3FCB">
            <w:pPr>
              <w:spacing w:before="80" w:after="80" w:line="259" w:lineRule="auto"/>
              <w:jc w:val="right"/>
              <w:rPr>
                <w:rFonts w:eastAsia="Calibri"/>
                <w:sz w:val="16"/>
                <w:szCs w:val="16"/>
              </w:rPr>
            </w:pPr>
            <w:r w:rsidRPr="00FE3FCB">
              <w:rPr>
                <w:rFonts w:eastAsia="Calibri"/>
                <w:sz w:val="16"/>
                <w:szCs w:val="16"/>
              </w:rPr>
              <w:t>792</w:t>
            </w:r>
          </w:p>
        </w:tc>
      </w:tr>
    </w:tbl>
    <w:p w14:paraId="0F3D06CC" w14:textId="77777777" w:rsidR="00FE3FCB" w:rsidRPr="00FE3FCB" w:rsidRDefault="00FE3FCB" w:rsidP="000E4041">
      <w:pPr>
        <w:spacing w:before="120"/>
        <w:ind w:firstLine="720"/>
        <w:jc w:val="both"/>
        <w:rPr>
          <w:rFonts w:eastAsia="Calibri"/>
          <w:sz w:val="28"/>
          <w:szCs w:val="28"/>
        </w:rPr>
      </w:pPr>
      <w:r w:rsidRPr="00FE3FCB">
        <w:rPr>
          <w:rFonts w:eastAsia="SimSun"/>
          <w:sz w:val="28"/>
          <w:szCs w:val="28"/>
          <w:lang w:eastAsia="zh-CN"/>
        </w:rPr>
        <w:t>Chi phí được trích lại cơ bản đảm bảo nguồn kinh phí chi phục vụ tổ chức thu phí (</w:t>
      </w:r>
      <w:r w:rsidRPr="00FE3FCB">
        <w:rPr>
          <w:rFonts w:eastAsia="SimSun"/>
          <w:i/>
          <w:sz w:val="28"/>
          <w:szCs w:val="28"/>
          <w:lang w:eastAsia="zh-CN"/>
        </w:rPr>
        <w:t>Gồm Chi thanh toán tiền công hợp đồng,</w:t>
      </w:r>
      <w:r w:rsidRPr="00FE3FCB">
        <w:rPr>
          <w:rFonts w:eastAsia="Calibri"/>
          <w:i/>
          <w:sz w:val="28"/>
          <w:szCs w:val="28"/>
          <w:lang w:val="vi-VN"/>
        </w:rPr>
        <w:t xml:space="preserve"> </w:t>
      </w:r>
      <w:r w:rsidRPr="00FE3FCB">
        <w:rPr>
          <w:rFonts w:eastAsia="Calibri"/>
          <w:i/>
          <w:sz w:val="28"/>
          <w:szCs w:val="28"/>
        </w:rPr>
        <w:t>c</w:t>
      </w:r>
      <w:r w:rsidRPr="00FE3FCB">
        <w:rPr>
          <w:rFonts w:eastAsia="Calibri"/>
          <w:i/>
          <w:sz w:val="28"/>
          <w:szCs w:val="28"/>
          <w:lang w:val="vi-VN"/>
        </w:rPr>
        <w:t xml:space="preserve">hi phí phục vụ cho việc thu phí </w:t>
      </w:r>
      <w:r w:rsidRPr="00FE3FCB">
        <w:rPr>
          <w:rFonts w:eastAsia="Calibri"/>
          <w:i/>
          <w:sz w:val="28"/>
          <w:szCs w:val="28"/>
        </w:rPr>
        <w:t xml:space="preserve"> gồm chi v</w:t>
      </w:r>
      <w:r w:rsidRPr="00FE3FCB">
        <w:rPr>
          <w:rFonts w:eastAsia="Calibri"/>
          <w:i/>
          <w:sz w:val="28"/>
          <w:szCs w:val="28"/>
          <w:lang w:val="vi-VN"/>
        </w:rPr>
        <w:t xml:space="preserve">ăn phòng phẩm, vật tư văn phòng, thông tin liên lạc, điện, nước, </w:t>
      </w:r>
      <w:r w:rsidRPr="00FE3FCB">
        <w:rPr>
          <w:rFonts w:eastAsia="Calibri"/>
          <w:i/>
          <w:sz w:val="28"/>
          <w:szCs w:val="28"/>
        </w:rPr>
        <w:t xml:space="preserve">internet, </w:t>
      </w:r>
      <w:r w:rsidRPr="00FE3FCB">
        <w:rPr>
          <w:rFonts w:eastAsia="Calibri"/>
          <w:i/>
          <w:sz w:val="28"/>
          <w:szCs w:val="28"/>
          <w:lang w:val="vi-VN"/>
        </w:rPr>
        <w:t>công tác phí</w:t>
      </w:r>
      <w:r w:rsidRPr="00FE3FCB">
        <w:rPr>
          <w:rFonts w:eastAsia="Calibri"/>
          <w:sz w:val="28"/>
          <w:szCs w:val="28"/>
        </w:rPr>
        <w:t>); chi làm thêm giờ, chi vệ sinh môi trường khu vực đỗ xe, bãi kiểm hóa, chi nghiệp vụ chuyên môn in ấn biên lai thu phí, thẻ tử, phiếu cấp số thứ tự cho phương tiện, c</w:t>
      </w:r>
      <w:r w:rsidRPr="00FE3FCB">
        <w:rPr>
          <w:rFonts w:eastAsia="Calibri"/>
          <w:sz w:val="28"/>
          <w:szCs w:val="28"/>
          <w:lang w:val="vi-VN"/>
        </w:rPr>
        <w:t>hi</w:t>
      </w:r>
      <w:r w:rsidRPr="00FE3FCB">
        <w:rPr>
          <w:rFonts w:eastAsia="Calibri"/>
          <w:sz w:val="28"/>
          <w:szCs w:val="28"/>
        </w:rPr>
        <w:t xml:space="preserve"> </w:t>
      </w:r>
      <w:r w:rsidRPr="00FE3FCB">
        <w:rPr>
          <w:rFonts w:eastAsia="Calibri"/>
          <w:sz w:val="28"/>
          <w:szCs w:val="28"/>
          <w:lang w:val="vi-VN"/>
        </w:rPr>
        <w:t xml:space="preserve">sửa chữa thường xuyên tài sản, </w:t>
      </w:r>
      <w:r w:rsidRPr="00FE3FCB">
        <w:rPr>
          <w:rFonts w:eastAsia="Calibri"/>
          <w:sz w:val="28"/>
          <w:szCs w:val="28"/>
        </w:rPr>
        <w:t xml:space="preserve">cơ sở hạ tầng, </w:t>
      </w:r>
      <w:r w:rsidRPr="00FE3FCB">
        <w:rPr>
          <w:rFonts w:eastAsia="Calibri"/>
          <w:sz w:val="28"/>
          <w:szCs w:val="28"/>
          <w:lang w:val="vi-VN"/>
        </w:rPr>
        <w:t>máy móc, thiết bị trực tiếp phục vụ cho thu phí</w:t>
      </w:r>
      <w:r w:rsidRPr="00FE3FCB">
        <w:rPr>
          <w:rFonts w:eastAsia="Calibri"/>
          <w:sz w:val="28"/>
          <w:szCs w:val="28"/>
        </w:rPr>
        <w:t>; Chi mua sắm tài sản, vật tư liên quan và</w:t>
      </w:r>
      <w:r w:rsidRPr="00FE3FCB">
        <w:rPr>
          <w:rFonts w:eastAsia="Calibri"/>
          <w:sz w:val="28"/>
          <w:szCs w:val="28"/>
          <w:lang w:val="vi-VN"/>
        </w:rPr>
        <w:t xml:space="preserve"> </w:t>
      </w:r>
      <w:r w:rsidRPr="00FE3FCB">
        <w:rPr>
          <w:rFonts w:eastAsia="Calibri"/>
          <w:sz w:val="28"/>
          <w:szCs w:val="28"/>
        </w:rPr>
        <w:t>c</w:t>
      </w:r>
      <w:r w:rsidRPr="00FE3FCB">
        <w:rPr>
          <w:rFonts w:eastAsia="Calibri"/>
          <w:sz w:val="28"/>
          <w:szCs w:val="28"/>
          <w:lang w:val="vi-VN"/>
        </w:rPr>
        <w:t xml:space="preserve">ác </w:t>
      </w:r>
      <w:r w:rsidRPr="00FE3FCB">
        <w:rPr>
          <w:rFonts w:eastAsia="Calibri"/>
          <w:sz w:val="28"/>
          <w:szCs w:val="28"/>
        </w:rPr>
        <w:t>k</w:t>
      </w:r>
      <w:r w:rsidRPr="00FE3FCB">
        <w:rPr>
          <w:rFonts w:eastAsia="Calibri"/>
          <w:sz w:val="28"/>
          <w:szCs w:val="28"/>
          <w:lang w:val="vi-VN"/>
        </w:rPr>
        <w:t xml:space="preserve">hoản chi khác </w:t>
      </w:r>
      <w:r w:rsidRPr="00FE3FCB">
        <w:rPr>
          <w:rFonts w:eastAsia="Calibri"/>
          <w:sz w:val="28"/>
          <w:szCs w:val="28"/>
        </w:rPr>
        <w:t xml:space="preserve">trực tiếp </w:t>
      </w:r>
      <w:r w:rsidRPr="00FE3FCB">
        <w:rPr>
          <w:rFonts w:eastAsia="Calibri"/>
          <w:sz w:val="28"/>
          <w:szCs w:val="28"/>
          <w:lang w:val="vi-VN"/>
        </w:rPr>
        <w:t>đến thực hiện công việc</w:t>
      </w:r>
      <w:r w:rsidRPr="00FE3FCB">
        <w:rPr>
          <w:rFonts w:eastAsia="Calibri"/>
          <w:sz w:val="28"/>
          <w:szCs w:val="28"/>
        </w:rPr>
        <w:t xml:space="preserve">, dịch vụ và </w:t>
      </w:r>
      <w:r w:rsidRPr="00FE3FCB">
        <w:rPr>
          <w:rFonts w:eastAsia="Calibri"/>
          <w:sz w:val="28"/>
          <w:szCs w:val="28"/>
          <w:lang w:val="vi-VN"/>
        </w:rPr>
        <w:t>thu phí</w:t>
      </w:r>
      <w:r w:rsidRPr="00FE3FCB">
        <w:rPr>
          <w:rFonts w:eastAsia="Calibri"/>
          <w:sz w:val="28"/>
          <w:szCs w:val="28"/>
        </w:rPr>
        <w:t xml:space="preserve"> </w:t>
      </w:r>
      <w:r w:rsidRPr="00FE3FCB">
        <w:rPr>
          <w:rFonts w:eastAsia="Calibri"/>
          <w:sz w:val="28"/>
          <w:szCs w:val="28"/>
          <w:lang w:val="vi-VN"/>
        </w:rPr>
        <w:t>…</w:t>
      </w:r>
      <w:r w:rsidRPr="00FE3FCB">
        <w:rPr>
          <w:rFonts w:eastAsia="Calibri"/>
          <w:sz w:val="28"/>
          <w:szCs w:val="28"/>
        </w:rPr>
        <w:t xml:space="preserve"> và chi khác theo quy định. </w:t>
      </w:r>
    </w:p>
    <w:p w14:paraId="333A6B92" w14:textId="617ECCC6" w:rsidR="00FE3FCB" w:rsidRPr="00FE3FCB" w:rsidRDefault="00FE3FCB" w:rsidP="000E4041">
      <w:pPr>
        <w:spacing w:before="120"/>
        <w:ind w:firstLine="720"/>
        <w:jc w:val="both"/>
        <w:rPr>
          <w:rFonts w:eastAsia="SimSun"/>
          <w:b/>
          <w:i/>
          <w:iCs/>
          <w:spacing w:val="-6"/>
          <w:sz w:val="28"/>
          <w:szCs w:val="28"/>
          <w:lang w:eastAsia="zh-CN"/>
        </w:rPr>
      </w:pPr>
      <w:r w:rsidRPr="00FE3FCB">
        <w:rPr>
          <w:rFonts w:eastAsia="SimSun"/>
          <w:b/>
          <w:i/>
          <w:iCs/>
          <w:spacing w:val="-6"/>
          <w:sz w:val="28"/>
          <w:szCs w:val="28"/>
          <w:lang w:eastAsia="zh-CN"/>
        </w:rPr>
        <w:t>3.2. Tại các khu vực cửa khẩu phụ và lối mở khác trên địa bàn tỉnh Hà Giang</w:t>
      </w:r>
    </w:p>
    <w:p w14:paraId="633D8100" w14:textId="77777777" w:rsidR="00FE3FCB" w:rsidRPr="00FE3FCB" w:rsidRDefault="00FE3FCB" w:rsidP="000E4041">
      <w:pPr>
        <w:spacing w:before="120"/>
        <w:ind w:firstLine="720"/>
        <w:jc w:val="both"/>
        <w:rPr>
          <w:rFonts w:eastAsia="Calibri"/>
          <w:sz w:val="28"/>
          <w:szCs w:val="28"/>
        </w:rPr>
      </w:pPr>
      <w:r w:rsidRPr="00FE3FCB">
        <w:rPr>
          <w:rFonts w:eastAsia="Calibri"/>
          <w:sz w:val="28"/>
          <w:szCs w:val="28"/>
        </w:rPr>
        <w:t>Giai đoạn 2023-2025, Bộ đội Biên phòng không tổ chức thu phí do vậy không có kinh phí được trích lại để chi theo quy định.</w:t>
      </w:r>
    </w:p>
    <w:p w14:paraId="581964CE" w14:textId="2DC4B15B" w:rsidR="00FE3FCB" w:rsidRDefault="00FE3FCB" w:rsidP="000E4041">
      <w:pPr>
        <w:keepNext/>
        <w:spacing w:before="120"/>
        <w:ind w:firstLine="720"/>
        <w:jc w:val="both"/>
        <w:outlineLvl w:val="0"/>
        <w:rPr>
          <w:rFonts w:eastAsia="Calibri"/>
          <w:b/>
          <w:sz w:val="28"/>
          <w:szCs w:val="28"/>
          <w:lang w:eastAsia="x-none"/>
        </w:rPr>
      </w:pPr>
      <w:r>
        <w:rPr>
          <w:rFonts w:eastAsia="Calibri"/>
          <w:b/>
          <w:sz w:val="28"/>
          <w:szCs w:val="28"/>
          <w:lang w:eastAsia="x-none"/>
        </w:rPr>
        <w:t>III. ĐÁNH GIÁ CHUNG</w:t>
      </w:r>
    </w:p>
    <w:p w14:paraId="160EBAC3" w14:textId="2217E9F2" w:rsidR="00FE3FCB" w:rsidRDefault="00FE3FCB" w:rsidP="000E4041">
      <w:pPr>
        <w:keepNext/>
        <w:spacing w:before="120"/>
        <w:ind w:firstLine="720"/>
        <w:jc w:val="both"/>
        <w:outlineLvl w:val="0"/>
        <w:rPr>
          <w:rFonts w:eastAsia="Calibri"/>
          <w:sz w:val="28"/>
          <w:szCs w:val="28"/>
          <w:lang w:eastAsia="x-none"/>
        </w:rPr>
      </w:pPr>
      <w:r>
        <w:rPr>
          <w:rFonts w:eastAsia="Calibri"/>
          <w:b/>
          <w:sz w:val="28"/>
          <w:szCs w:val="28"/>
          <w:lang w:eastAsia="x-none"/>
        </w:rPr>
        <w:t>1</w:t>
      </w:r>
      <w:r w:rsidRPr="00FE3FCB">
        <w:rPr>
          <w:rFonts w:eastAsia="Calibri"/>
          <w:b/>
          <w:sz w:val="28"/>
          <w:szCs w:val="28"/>
          <w:lang w:eastAsia="x-none"/>
        </w:rPr>
        <w:t>. Hiệu quả kinh tế - xã hội thu được</w:t>
      </w:r>
    </w:p>
    <w:p w14:paraId="498AC959" w14:textId="5914AB6E" w:rsidR="00FE3FCB" w:rsidRPr="00FE3FCB" w:rsidRDefault="00FE3FCB" w:rsidP="000E4041">
      <w:pPr>
        <w:keepNext/>
        <w:spacing w:before="120"/>
        <w:ind w:firstLine="720"/>
        <w:jc w:val="both"/>
        <w:outlineLvl w:val="0"/>
        <w:rPr>
          <w:rFonts w:eastAsia="Calibri"/>
          <w:sz w:val="28"/>
          <w:szCs w:val="28"/>
          <w:lang w:eastAsia="x-none"/>
        </w:rPr>
      </w:pPr>
      <w:r>
        <w:rPr>
          <w:rFonts w:eastAsia="Calibri"/>
          <w:sz w:val="28"/>
          <w:szCs w:val="28"/>
          <w:lang w:eastAsia="x-none"/>
        </w:rPr>
        <w:t>V</w:t>
      </w:r>
      <w:r w:rsidRPr="00FE3FCB">
        <w:rPr>
          <w:rFonts w:eastAsia="Calibri"/>
          <w:sz w:val="28"/>
          <w:szCs w:val="28"/>
          <w:lang w:eastAsia="x-none"/>
        </w:rPr>
        <w:t xml:space="preserve">iệc triển khai Nghị quyết </w:t>
      </w:r>
      <w:r w:rsidRPr="00FE3FCB">
        <w:rPr>
          <w:rFonts w:eastAsia="Calibri"/>
          <w:sz w:val="28"/>
          <w:szCs w:val="28"/>
          <w:lang w:val="pt-BR"/>
        </w:rPr>
        <w:t xml:space="preserve">số 11/2023/NQ-HĐND đã góp phần tăng nguồn thu ngân sách hàng năm cho tỉnh Tuyên Quang, tạo sự công bằng trong thực hiện nghĩa vụ đối với các tố chức, cá nhân có sử dụng kết cấu hạ tầng, công trình dịch </w:t>
      </w:r>
      <w:r w:rsidRPr="00FE3FCB">
        <w:rPr>
          <w:rFonts w:eastAsia="Calibri"/>
          <w:sz w:val="28"/>
          <w:szCs w:val="28"/>
          <w:lang w:val="pt-BR"/>
        </w:rPr>
        <w:lastRenderedPageBreak/>
        <w:t>vụ, tiện ích công cộng trong Khu kinh tế cửa khẩu Thanh Thủy và các cửa khẩu khác trên địa bàn tỉnh Tuyên Quang.</w:t>
      </w:r>
    </w:p>
    <w:p w14:paraId="6C5B27D5" w14:textId="588A2D7F" w:rsidR="00FE3FCB" w:rsidRPr="00FE3FCB" w:rsidRDefault="00FE3FCB" w:rsidP="000E4041">
      <w:pPr>
        <w:spacing w:before="120"/>
        <w:ind w:firstLine="720"/>
        <w:jc w:val="both"/>
        <w:rPr>
          <w:rFonts w:eastAsia="SimSun"/>
          <w:b/>
          <w:sz w:val="28"/>
          <w:szCs w:val="28"/>
          <w:lang w:eastAsia="zh-CN"/>
        </w:rPr>
      </w:pPr>
      <w:r w:rsidRPr="00FE3FCB">
        <w:rPr>
          <w:rFonts w:eastAsia="SimSun"/>
          <w:b/>
          <w:sz w:val="28"/>
          <w:szCs w:val="28"/>
          <w:lang w:eastAsia="zh-CN"/>
        </w:rPr>
        <w:t xml:space="preserve">2. Thuận lợi, khó khăn, vướng mắc trong tổ chức thực hiện </w:t>
      </w:r>
    </w:p>
    <w:p w14:paraId="001401AE" w14:textId="3A1E0AF5" w:rsidR="00FE3FCB" w:rsidRPr="00FE3FCB" w:rsidRDefault="00FE3FCB" w:rsidP="000E4041">
      <w:pPr>
        <w:spacing w:before="120"/>
        <w:ind w:firstLine="720"/>
        <w:jc w:val="both"/>
        <w:rPr>
          <w:rFonts w:eastAsia="SimSun"/>
          <w:b/>
          <w:i/>
          <w:sz w:val="28"/>
          <w:szCs w:val="28"/>
          <w:lang w:eastAsia="zh-CN"/>
        </w:rPr>
      </w:pPr>
      <w:r w:rsidRPr="00FE3FCB">
        <w:rPr>
          <w:rFonts w:eastAsia="SimSun"/>
          <w:b/>
          <w:i/>
          <w:sz w:val="28"/>
          <w:szCs w:val="28"/>
          <w:lang w:eastAsia="zh-CN"/>
        </w:rPr>
        <w:t xml:space="preserve">2.1. Thuận lợi </w:t>
      </w:r>
    </w:p>
    <w:p w14:paraId="1A9127E3" w14:textId="77777777" w:rsidR="00FE3FCB" w:rsidRPr="00FE3FCB" w:rsidRDefault="00FE3FCB" w:rsidP="000E4041">
      <w:pPr>
        <w:spacing w:before="120"/>
        <w:ind w:firstLine="720"/>
        <w:jc w:val="both"/>
        <w:rPr>
          <w:rFonts w:eastAsia="Calibri"/>
          <w:spacing w:val="-4"/>
          <w:sz w:val="28"/>
          <w:szCs w:val="28"/>
          <w:lang w:val="pt-BR"/>
        </w:rPr>
      </w:pPr>
      <w:r w:rsidRPr="00FE3FCB">
        <w:rPr>
          <w:rFonts w:eastAsia="SimSun"/>
          <w:spacing w:val="-4"/>
          <w:sz w:val="28"/>
          <w:szCs w:val="28"/>
          <w:lang w:eastAsia="zh-CN"/>
        </w:rPr>
        <w:t xml:space="preserve">- </w:t>
      </w:r>
      <w:r w:rsidRPr="00FE3FCB">
        <w:rPr>
          <w:rFonts w:eastAsia="SimSun"/>
          <w:sz w:val="28"/>
          <w:szCs w:val="28"/>
          <w:lang w:eastAsia="zh-CN"/>
        </w:rPr>
        <w:t xml:space="preserve">Từ khi triển khai </w:t>
      </w:r>
      <w:r w:rsidRPr="00FE3FCB">
        <w:rPr>
          <w:rFonts w:eastAsia="Calibri"/>
          <w:sz w:val="28"/>
          <w:szCs w:val="28"/>
          <w:lang w:eastAsia="x-none"/>
        </w:rPr>
        <w:t xml:space="preserve">Nghị quyết </w:t>
      </w:r>
      <w:r w:rsidRPr="00FE3FCB">
        <w:rPr>
          <w:rFonts w:eastAsia="Calibri"/>
          <w:sz w:val="28"/>
          <w:szCs w:val="28"/>
          <w:lang w:val="pt-BR"/>
        </w:rPr>
        <w:t xml:space="preserve">số 11/2023/NQ-HĐND ngày 15/7/2023 của </w:t>
      </w:r>
      <w:r w:rsidRPr="00FE3FCB">
        <w:rPr>
          <w:rFonts w:eastAsia="Calibri"/>
          <w:spacing w:val="-4"/>
          <w:sz w:val="28"/>
          <w:szCs w:val="28"/>
          <w:lang w:val="pt-BR"/>
        </w:rPr>
        <w:t>Hội đồng nhân dân tỉnh Hà Giang (</w:t>
      </w:r>
      <w:r w:rsidRPr="00FE3FCB">
        <w:rPr>
          <w:rFonts w:eastAsia="Calibri"/>
          <w:i/>
          <w:spacing w:val="-4"/>
          <w:sz w:val="28"/>
          <w:szCs w:val="28"/>
          <w:lang w:val="pt-BR"/>
        </w:rPr>
        <w:t>trước hợp nhất</w:t>
      </w:r>
      <w:r w:rsidRPr="00FE3FCB">
        <w:rPr>
          <w:rFonts w:eastAsia="Calibri"/>
          <w:spacing w:val="-4"/>
          <w:sz w:val="28"/>
          <w:szCs w:val="28"/>
          <w:lang w:val="pt-BR"/>
        </w:rPr>
        <w:t xml:space="preserve">), Ban Quản lý các khu công nghiệp và khu kinh tế tỉnh Tuyên Quang; Trung tâm dịch vụ các khu công nghiệp và khu kinh tế luôn nhận được sự quan tâm, chỉ đạo sát sao của Tỉnh ủy, Ủy ban nhân dân tỉnh và sự phối hợp chặt chẽ của các sở, ngành, các đơn vị liên ngành tại các cửa khẩu nên đã thực hiện tốt việc thu phí theo </w:t>
      </w:r>
      <w:r w:rsidRPr="00FE3FCB">
        <w:rPr>
          <w:rFonts w:eastAsia="Calibri"/>
          <w:spacing w:val="-4"/>
          <w:sz w:val="28"/>
          <w:szCs w:val="28"/>
          <w:lang w:eastAsia="x-none"/>
        </w:rPr>
        <w:t xml:space="preserve">Nghị quyết </w:t>
      </w:r>
      <w:r w:rsidRPr="00FE3FCB">
        <w:rPr>
          <w:rFonts w:eastAsia="Calibri"/>
          <w:spacing w:val="-4"/>
          <w:sz w:val="28"/>
          <w:szCs w:val="28"/>
          <w:lang w:val="pt-BR"/>
        </w:rPr>
        <w:t>số 11/2023/NQ-HĐND.</w:t>
      </w:r>
    </w:p>
    <w:p w14:paraId="4DB3E15E" w14:textId="77777777" w:rsidR="00FE3FCB" w:rsidRPr="00FE3FCB" w:rsidRDefault="00FE3FCB" w:rsidP="000E4041">
      <w:pPr>
        <w:spacing w:before="120"/>
        <w:ind w:firstLine="720"/>
        <w:jc w:val="both"/>
        <w:rPr>
          <w:rFonts w:eastAsia="Calibri"/>
          <w:sz w:val="28"/>
          <w:szCs w:val="28"/>
          <w:lang w:val="pt-BR"/>
        </w:rPr>
      </w:pPr>
      <w:r w:rsidRPr="00FE3FCB">
        <w:rPr>
          <w:rFonts w:eastAsia="Calibri"/>
          <w:sz w:val="28"/>
          <w:szCs w:val="28"/>
          <w:lang w:val="pt-BR"/>
        </w:rPr>
        <w:t xml:space="preserve">- Đơn vị tổ chức thu phí đã có đội ngũ cán bộ, nhân viên thu phí có kinh nghiệm và trang thiết bị, cơ sở vật chất đáp ứng cơ bản các yêu cầu, nhiệm vụ về thu phí. </w:t>
      </w:r>
    </w:p>
    <w:p w14:paraId="08D9B999" w14:textId="53AE2EA5" w:rsidR="00FE3FCB" w:rsidRPr="00FE3FCB" w:rsidRDefault="00FE3FCB" w:rsidP="000E4041">
      <w:pPr>
        <w:spacing w:before="120"/>
        <w:ind w:firstLine="720"/>
        <w:jc w:val="both"/>
        <w:rPr>
          <w:rFonts w:eastAsia="SimSun"/>
          <w:b/>
          <w:i/>
          <w:sz w:val="28"/>
          <w:szCs w:val="28"/>
          <w:lang w:eastAsia="zh-CN"/>
        </w:rPr>
      </w:pPr>
      <w:r w:rsidRPr="000E4041">
        <w:rPr>
          <w:rFonts w:eastAsia="SimSun"/>
          <w:b/>
          <w:i/>
          <w:sz w:val="28"/>
          <w:szCs w:val="28"/>
          <w:lang w:eastAsia="zh-CN"/>
        </w:rPr>
        <w:t xml:space="preserve">2.2. </w:t>
      </w:r>
      <w:r w:rsidRPr="00FE3FCB">
        <w:rPr>
          <w:rFonts w:eastAsia="SimSun"/>
          <w:b/>
          <w:i/>
          <w:sz w:val="28"/>
          <w:szCs w:val="28"/>
          <w:lang w:eastAsia="zh-CN"/>
        </w:rPr>
        <w:t>Khó khăn, vướng mắ</w:t>
      </w:r>
      <w:r w:rsidRPr="000E4041">
        <w:rPr>
          <w:rFonts w:eastAsia="SimSun"/>
          <w:b/>
          <w:i/>
          <w:sz w:val="28"/>
          <w:szCs w:val="28"/>
          <w:lang w:eastAsia="zh-CN"/>
        </w:rPr>
        <w:t>c</w:t>
      </w:r>
    </w:p>
    <w:p w14:paraId="23B1D9CE" w14:textId="77777777" w:rsidR="00FE3FCB" w:rsidRPr="00FE3FCB" w:rsidRDefault="00FE3FCB" w:rsidP="000E4041">
      <w:pPr>
        <w:spacing w:before="120"/>
        <w:ind w:firstLine="720"/>
        <w:jc w:val="both"/>
        <w:rPr>
          <w:rFonts w:eastAsia="Calibri"/>
          <w:sz w:val="28"/>
          <w:szCs w:val="28"/>
          <w:lang w:val="pt-BR"/>
        </w:rPr>
      </w:pPr>
      <w:r w:rsidRPr="00FE3FCB">
        <w:rPr>
          <w:rFonts w:eastAsia="Calibri"/>
          <w:sz w:val="28"/>
          <w:szCs w:val="28"/>
          <w:lang w:val="pt-BR"/>
        </w:rPr>
        <w:t>- Việc vận chuyển hàng hóa đến các cửa khẩu chính (</w:t>
      </w:r>
      <w:r w:rsidRPr="00FE3FCB">
        <w:rPr>
          <w:rFonts w:eastAsia="Calibri"/>
          <w:i/>
          <w:sz w:val="28"/>
          <w:szCs w:val="28"/>
          <w:lang w:val="pt-BR"/>
        </w:rPr>
        <w:t>cửa khẩu song phương</w:t>
      </w:r>
      <w:r w:rsidRPr="00FE3FCB">
        <w:rPr>
          <w:rFonts w:eastAsia="Calibri"/>
          <w:sz w:val="28"/>
          <w:szCs w:val="28"/>
          <w:lang w:val="pt-BR"/>
        </w:rPr>
        <w:t>) phải thực hiện sang tải từ xe có tải trọng lớn sang các xe có tải trọng nhỏ hơn. Lý do: hạ tầng giao thông chưa được đầu tư, mở rộng đáp ứng nhu cầu vận chuyển hàng hóa, chi phí vận chuyển tăng.</w:t>
      </w:r>
    </w:p>
    <w:p w14:paraId="78FD88A7" w14:textId="77777777" w:rsidR="00FE3FCB" w:rsidRPr="00FE3FCB" w:rsidRDefault="00FE3FCB" w:rsidP="000E4041">
      <w:pPr>
        <w:spacing w:before="120"/>
        <w:ind w:firstLine="720"/>
        <w:jc w:val="both"/>
        <w:rPr>
          <w:rFonts w:eastAsia="Calibri"/>
          <w:sz w:val="28"/>
          <w:szCs w:val="28"/>
          <w:lang w:val="pt-BR"/>
        </w:rPr>
      </w:pPr>
      <w:r w:rsidRPr="00FE3FCB">
        <w:rPr>
          <w:rFonts w:eastAsia="Calibri"/>
          <w:sz w:val="28"/>
          <w:szCs w:val="28"/>
          <w:lang w:val="pt-BR"/>
        </w:rPr>
        <w:t>- Một số doanh nghiệp, tư thương tham gia xuất khẩu hàng hóa tại cửa khẩu quốc tế Thanh Thủy chưa nghiêm chỉnh chấp hành việc kê khai nộp phí, tờ khai hải quan gây khó khăn cho bộ phận thu phí trong thực hiện công tác thu.</w:t>
      </w:r>
    </w:p>
    <w:p w14:paraId="21D71FF3" w14:textId="15B3C43A" w:rsidR="00235EBE" w:rsidRPr="000E4041" w:rsidRDefault="000E4041" w:rsidP="006E6E29">
      <w:pPr>
        <w:spacing w:before="120" w:after="240"/>
        <w:ind w:firstLine="720"/>
        <w:jc w:val="both"/>
        <w:rPr>
          <w:sz w:val="28"/>
          <w:szCs w:val="28"/>
        </w:rPr>
      </w:pPr>
      <w:r>
        <w:rPr>
          <w:sz w:val="28"/>
          <w:szCs w:val="28"/>
        </w:rPr>
        <w:t xml:space="preserve">Trên đây là Báo cáo </w:t>
      </w:r>
      <w:r w:rsidRPr="00235EBE">
        <w:rPr>
          <w:sz w:val="28"/>
          <w:szCs w:val="28"/>
        </w:rPr>
        <w:t>tổng kết thi hành Nghị quyết số 11/2023/NQ-HĐND ngày 15/7/2023 của Hội đồng nhân dân tỉnh Hà Giang quy định phí sử dụng công trình kết cấu hạ tầng, công trình dịch vụ, tiện ích công cộng trong khu vực cửa khẩu trên địa bàn tỉnh Hà Giang</w:t>
      </w:r>
      <w:r>
        <w:rPr>
          <w:sz w:val="28"/>
          <w:szCs w:val="28"/>
        </w:rPr>
        <w:t>./.</w:t>
      </w:r>
    </w:p>
    <w:tbl>
      <w:tblPr>
        <w:tblW w:w="9673" w:type="dxa"/>
        <w:tblInd w:w="108" w:type="dxa"/>
        <w:tblLook w:val="01E0" w:firstRow="1" w:lastRow="1" w:firstColumn="1" w:lastColumn="1" w:noHBand="0" w:noVBand="0"/>
      </w:tblPr>
      <w:tblGrid>
        <w:gridCol w:w="4680"/>
        <w:gridCol w:w="4993"/>
      </w:tblGrid>
      <w:tr w:rsidR="007969B1" w:rsidRPr="000D308B" w14:paraId="3DC9C630" w14:textId="77777777" w:rsidTr="006E6E29">
        <w:trPr>
          <w:trHeight w:val="1999"/>
        </w:trPr>
        <w:tc>
          <w:tcPr>
            <w:tcW w:w="4680" w:type="dxa"/>
          </w:tcPr>
          <w:p w14:paraId="6D98CAB2" w14:textId="2EF7E115" w:rsidR="006E6E29" w:rsidRDefault="006E6E29" w:rsidP="006E6E29">
            <w:pPr>
              <w:spacing w:before="120" w:line="240" w:lineRule="exact"/>
              <w:jc w:val="both"/>
              <w:rPr>
                <w:sz w:val="22"/>
                <w:szCs w:val="20"/>
              </w:rPr>
            </w:pPr>
            <w:r w:rsidRPr="006E6E29">
              <w:rPr>
                <w:b/>
                <w:i/>
              </w:rPr>
              <w:t>Nơi nhận:</w:t>
            </w:r>
          </w:p>
          <w:p w14:paraId="40966166" w14:textId="2803485F" w:rsidR="007969B1" w:rsidRPr="006E6E29" w:rsidRDefault="000E4041" w:rsidP="006E6E29">
            <w:pPr>
              <w:spacing w:line="240" w:lineRule="exact"/>
              <w:jc w:val="both"/>
              <w:rPr>
                <w:sz w:val="22"/>
                <w:szCs w:val="20"/>
              </w:rPr>
            </w:pPr>
            <w:r>
              <w:rPr>
                <w:sz w:val="22"/>
                <w:szCs w:val="20"/>
              </w:rPr>
              <w:t>- UBND tỉnh</w:t>
            </w:r>
            <w:r w:rsidR="007969B1" w:rsidRPr="006E6E29">
              <w:rPr>
                <w:sz w:val="22"/>
                <w:szCs w:val="20"/>
              </w:rPr>
              <w:t xml:space="preserve"> (B/c);</w:t>
            </w:r>
          </w:p>
          <w:p w14:paraId="64235241" w14:textId="39B3C930" w:rsidR="007969B1" w:rsidRDefault="000E4041" w:rsidP="006E6E29">
            <w:pPr>
              <w:spacing w:line="240" w:lineRule="exact"/>
              <w:jc w:val="both"/>
              <w:rPr>
                <w:sz w:val="22"/>
                <w:szCs w:val="20"/>
              </w:rPr>
            </w:pPr>
            <w:r>
              <w:rPr>
                <w:sz w:val="22"/>
                <w:szCs w:val="20"/>
              </w:rPr>
              <w:t>- Ban PC, HĐND tỉnh</w:t>
            </w:r>
            <w:r w:rsidR="007969B1" w:rsidRPr="006E6E29">
              <w:rPr>
                <w:sz w:val="22"/>
                <w:szCs w:val="20"/>
              </w:rPr>
              <w:t>;</w:t>
            </w:r>
          </w:p>
          <w:p w14:paraId="3B3A7E9A" w14:textId="1893DD3D" w:rsidR="000E4041" w:rsidRDefault="000E4041" w:rsidP="006E6E29">
            <w:pPr>
              <w:spacing w:line="240" w:lineRule="exact"/>
              <w:jc w:val="both"/>
              <w:rPr>
                <w:sz w:val="22"/>
                <w:szCs w:val="20"/>
              </w:rPr>
            </w:pPr>
            <w:r>
              <w:rPr>
                <w:sz w:val="22"/>
                <w:szCs w:val="20"/>
              </w:rPr>
              <w:t>- Sở Tài chính;</w:t>
            </w:r>
          </w:p>
          <w:p w14:paraId="7B9B33AA" w14:textId="791A466F" w:rsidR="000E4041" w:rsidRPr="006E6E29" w:rsidRDefault="000E4041" w:rsidP="006E6E29">
            <w:pPr>
              <w:spacing w:line="240" w:lineRule="exact"/>
              <w:jc w:val="both"/>
              <w:rPr>
                <w:sz w:val="22"/>
                <w:szCs w:val="20"/>
              </w:rPr>
            </w:pPr>
            <w:r>
              <w:rPr>
                <w:sz w:val="22"/>
                <w:szCs w:val="20"/>
              </w:rPr>
              <w:t>- Lãnh đạo BQL các KCN và KKT;;</w:t>
            </w:r>
          </w:p>
          <w:p w14:paraId="7AB2D38D" w14:textId="44D97028" w:rsidR="000E4041" w:rsidRPr="006E6E29" w:rsidRDefault="007969B1" w:rsidP="006E6E29">
            <w:pPr>
              <w:spacing w:line="240" w:lineRule="exact"/>
              <w:jc w:val="both"/>
              <w:rPr>
                <w:sz w:val="22"/>
                <w:szCs w:val="20"/>
              </w:rPr>
            </w:pPr>
            <w:r w:rsidRPr="006E6E29">
              <w:rPr>
                <w:sz w:val="22"/>
                <w:szCs w:val="20"/>
              </w:rPr>
              <w:t xml:space="preserve">- </w:t>
            </w:r>
            <w:r w:rsidR="000E4041">
              <w:rPr>
                <w:sz w:val="22"/>
                <w:szCs w:val="20"/>
              </w:rPr>
              <w:t>TTDV các KCN và KKT</w:t>
            </w:r>
            <w:r w:rsidRPr="006E6E29">
              <w:rPr>
                <w:sz w:val="22"/>
                <w:szCs w:val="20"/>
              </w:rPr>
              <w:t>;</w:t>
            </w:r>
          </w:p>
          <w:p w14:paraId="3232A093" w14:textId="77777777" w:rsidR="007969B1" w:rsidRPr="001508E8" w:rsidRDefault="007969B1" w:rsidP="006E6E29">
            <w:pPr>
              <w:spacing w:line="240" w:lineRule="exact"/>
              <w:jc w:val="both"/>
              <w:rPr>
                <w:sz w:val="28"/>
                <w:szCs w:val="28"/>
              </w:rPr>
            </w:pPr>
            <w:r w:rsidRPr="006E6E29">
              <w:rPr>
                <w:sz w:val="22"/>
                <w:szCs w:val="20"/>
              </w:rPr>
              <w:t>- Lưu VT.</w:t>
            </w:r>
          </w:p>
        </w:tc>
        <w:tc>
          <w:tcPr>
            <w:tcW w:w="4993" w:type="dxa"/>
          </w:tcPr>
          <w:p w14:paraId="31507CDA" w14:textId="456B969A" w:rsidR="006E6E29" w:rsidRDefault="000E4041" w:rsidP="006E6E29">
            <w:pPr>
              <w:spacing w:before="120"/>
              <w:jc w:val="center"/>
              <w:rPr>
                <w:b/>
                <w:sz w:val="28"/>
                <w:szCs w:val="28"/>
              </w:rPr>
            </w:pPr>
            <w:r>
              <w:rPr>
                <w:b/>
                <w:sz w:val="28"/>
                <w:szCs w:val="28"/>
              </w:rPr>
              <w:t>TRƯỞNG BAN</w:t>
            </w:r>
          </w:p>
          <w:p w14:paraId="5B46FE2B" w14:textId="6F98B7B2" w:rsidR="007969B1" w:rsidRDefault="007969B1" w:rsidP="006E6E29">
            <w:pPr>
              <w:jc w:val="center"/>
              <w:rPr>
                <w:b/>
                <w:sz w:val="28"/>
                <w:szCs w:val="28"/>
              </w:rPr>
            </w:pPr>
          </w:p>
          <w:p w14:paraId="4D919E7F" w14:textId="77777777" w:rsidR="007969B1" w:rsidRDefault="007969B1" w:rsidP="006E6E29">
            <w:pPr>
              <w:jc w:val="center"/>
              <w:rPr>
                <w:b/>
                <w:sz w:val="28"/>
                <w:szCs w:val="28"/>
              </w:rPr>
            </w:pPr>
          </w:p>
          <w:p w14:paraId="37636EAA" w14:textId="4F06516C" w:rsidR="000722DC" w:rsidRDefault="000722DC" w:rsidP="006E6E29">
            <w:pPr>
              <w:jc w:val="center"/>
              <w:rPr>
                <w:b/>
                <w:sz w:val="28"/>
                <w:szCs w:val="28"/>
              </w:rPr>
            </w:pPr>
          </w:p>
          <w:p w14:paraId="406E8D00" w14:textId="4993835C" w:rsidR="006E6E29" w:rsidRDefault="006E6E29" w:rsidP="006E6E29">
            <w:pPr>
              <w:jc w:val="center"/>
              <w:rPr>
                <w:b/>
                <w:sz w:val="28"/>
                <w:szCs w:val="28"/>
              </w:rPr>
            </w:pPr>
          </w:p>
          <w:p w14:paraId="3B234B6C" w14:textId="77777777" w:rsidR="006E6E29" w:rsidRDefault="006E6E29" w:rsidP="006E6E29">
            <w:pPr>
              <w:jc w:val="center"/>
              <w:rPr>
                <w:b/>
                <w:sz w:val="28"/>
                <w:szCs w:val="28"/>
              </w:rPr>
            </w:pPr>
          </w:p>
          <w:p w14:paraId="0F3A8C91" w14:textId="77777777" w:rsidR="006E6E29" w:rsidRDefault="006E6E29" w:rsidP="006E6E29">
            <w:pPr>
              <w:jc w:val="center"/>
              <w:rPr>
                <w:b/>
                <w:sz w:val="28"/>
                <w:szCs w:val="28"/>
              </w:rPr>
            </w:pPr>
          </w:p>
          <w:p w14:paraId="7E69D97F" w14:textId="7351DCFC" w:rsidR="007969B1" w:rsidRPr="000D308B" w:rsidRDefault="000E4041" w:rsidP="006E6E29">
            <w:pPr>
              <w:jc w:val="center"/>
              <w:rPr>
                <w:b/>
                <w:sz w:val="28"/>
                <w:szCs w:val="28"/>
              </w:rPr>
            </w:pPr>
            <w:r>
              <w:rPr>
                <w:b/>
                <w:sz w:val="28"/>
                <w:szCs w:val="28"/>
              </w:rPr>
              <w:t>Vân Đình Thảo</w:t>
            </w:r>
          </w:p>
        </w:tc>
      </w:tr>
    </w:tbl>
    <w:p w14:paraId="00C4EC65" w14:textId="77777777" w:rsidR="007969B1" w:rsidRPr="00EF4BC6" w:rsidRDefault="007969B1" w:rsidP="007969B1">
      <w:pPr>
        <w:rPr>
          <w:sz w:val="28"/>
          <w:szCs w:val="28"/>
        </w:rPr>
      </w:pPr>
    </w:p>
    <w:p w14:paraId="1DAD80B6" w14:textId="77777777" w:rsidR="007969B1" w:rsidRDefault="007969B1" w:rsidP="007969B1"/>
    <w:p w14:paraId="242F8B6E" w14:textId="77777777" w:rsidR="007969B1" w:rsidRDefault="007969B1" w:rsidP="007969B1"/>
    <w:p w14:paraId="4F04BA9D" w14:textId="77777777" w:rsidR="007969B1" w:rsidRDefault="007969B1" w:rsidP="007969B1"/>
    <w:p w14:paraId="0377EB59" w14:textId="77777777" w:rsidR="007969B1" w:rsidRDefault="007969B1" w:rsidP="007969B1"/>
    <w:p w14:paraId="2A8C6A15" w14:textId="77777777" w:rsidR="007969B1" w:rsidRDefault="007969B1" w:rsidP="007969B1"/>
    <w:p w14:paraId="67CE7CAC" w14:textId="77777777" w:rsidR="007969B1" w:rsidRDefault="007969B1" w:rsidP="007969B1"/>
    <w:p w14:paraId="7791B28A" w14:textId="77777777" w:rsidR="007969B1" w:rsidRDefault="007969B1" w:rsidP="007969B1"/>
    <w:sectPr w:rsidR="007969B1" w:rsidSect="00A46DF9">
      <w:headerReference w:type="default" r:id="rId7"/>
      <w:footerReference w:type="even" r:id="rId8"/>
      <w:headerReference w:type="first" r:id="rId9"/>
      <w:pgSz w:w="11907" w:h="16840" w:code="9"/>
      <w:pgMar w:top="1134" w:right="1134" w:bottom="1134" w:left="1701" w:header="680"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9929C4" w14:textId="77777777" w:rsidR="00074160" w:rsidRDefault="00074160">
      <w:r>
        <w:separator/>
      </w:r>
    </w:p>
  </w:endnote>
  <w:endnote w:type="continuationSeparator" w:id="0">
    <w:p w14:paraId="79558729" w14:textId="77777777" w:rsidR="00074160" w:rsidRDefault="000741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2D5D7A" w14:textId="77777777" w:rsidR="007969B1" w:rsidRDefault="007969B1" w:rsidP="00743DBF">
    <w:pPr>
      <w:pStyle w:val="Footer"/>
      <w:framePr w:wrap="around" w:vAnchor="text" w:hAnchor="margin" w:xAlign="center" w:y="1"/>
      <w:rPr>
        <w:rStyle w:val="PageNumber"/>
        <w:rFonts w:eastAsia="SimSun"/>
      </w:rPr>
    </w:pPr>
    <w:r>
      <w:rPr>
        <w:rStyle w:val="PageNumber"/>
        <w:rFonts w:eastAsia="SimSun"/>
      </w:rPr>
      <w:fldChar w:fldCharType="begin"/>
    </w:r>
    <w:r>
      <w:rPr>
        <w:rStyle w:val="PageNumber"/>
        <w:rFonts w:eastAsia="SimSun"/>
      </w:rPr>
      <w:instrText xml:space="preserve">PAGE  </w:instrText>
    </w:r>
    <w:r>
      <w:rPr>
        <w:rStyle w:val="PageNumber"/>
        <w:rFonts w:eastAsia="SimSun"/>
      </w:rPr>
      <w:fldChar w:fldCharType="end"/>
    </w:r>
  </w:p>
  <w:p w14:paraId="4567FD71" w14:textId="77777777" w:rsidR="007969B1" w:rsidRDefault="007969B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E722AF" w14:textId="77777777" w:rsidR="00074160" w:rsidRDefault="00074160">
      <w:r>
        <w:separator/>
      </w:r>
    </w:p>
  </w:footnote>
  <w:footnote w:type="continuationSeparator" w:id="0">
    <w:p w14:paraId="61A924B7" w14:textId="77777777" w:rsidR="00074160" w:rsidRDefault="0007416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97890340"/>
      <w:docPartObj>
        <w:docPartGallery w:val="Page Numbers (Top of Page)"/>
        <w:docPartUnique/>
      </w:docPartObj>
    </w:sdtPr>
    <w:sdtEndPr>
      <w:rPr>
        <w:noProof/>
      </w:rPr>
    </w:sdtEndPr>
    <w:sdtContent>
      <w:p w14:paraId="1F65A454" w14:textId="623BC328" w:rsidR="006E6E29" w:rsidRDefault="006E6E29">
        <w:pPr>
          <w:pStyle w:val="Header"/>
          <w:jc w:val="center"/>
        </w:pPr>
        <w:r>
          <w:fldChar w:fldCharType="begin"/>
        </w:r>
        <w:r>
          <w:instrText xml:space="preserve"> PAGE   \* MERGEFORMAT </w:instrText>
        </w:r>
        <w:r>
          <w:fldChar w:fldCharType="separate"/>
        </w:r>
        <w:r w:rsidR="00147B0C">
          <w:rPr>
            <w:noProof/>
          </w:rPr>
          <w:t>4</w:t>
        </w:r>
        <w:r>
          <w:rPr>
            <w:noProof/>
          </w:rPr>
          <w:fldChar w:fldCharType="end"/>
        </w:r>
      </w:p>
    </w:sdtContent>
  </w:sdt>
  <w:p w14:paraId="6848BBC6" w14:textId="77777777" w:rsidR="006E6E29" w:rsidRDefault="006E6E29">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56EB14" w14:textId="019ED1D0" w:rsidR="006E6E29" w:rsidRDefault="006E6E29">
    <w:pPr>
      <w:pStyle w:val="Header"/>
      <w:jc w:val="center"/>
    </w:pPr>
  </w:p>
  <w:p w14:paraId="62844FBA" w14:textId="77777777" w:rsidR="006E6E29" w:rsidRDefault="006E6E2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69B1"/>
    <w:rsid w:val="000722DC"/>
    <w:rsid w:val="00074160"/>
    <w:rsid w:val="00093CB7"/>
    <w:rsid w:val="00097A6D"/>
    <w:rsid w:val="000A1A75"/>
    <w:rsid w:val="000C42B9"/>
    <w:rsid w:val="000E4041"/>
    <w:rsid w:val="00145B04"/>
    <w:rsid w:val="00147B0C"/>
    <w:rsid w:val="00210A63"/>
    <w:rsid w:val="00235EBE"/>
    <w:rsid w:val="00317061"/>
    <w:rsid w:val="00382CA5"/>
    <w:rsid w:val="004715D3"/>
    <w:rsid w:val="004A5FC0"/>
    <w:rsid w:val="004D58C2"/>
    <w:rsid w:val="004F323E"/>
    <w:rsid w:val="00591764"/>
    <w:rsid w:val="005A5DD8"/>
    <w:rsid w:val="006E6E29"/>
    <w:rsid w:val="00713968"/>
    <w:rsid w:val="007969B1"/>
    <w:rsid w:val="00804B63"/>
    <w:rsid w:val="00854C7F"/>
    <w:rsid w:val="008851C4"/>
    <w:rsid w:val="00990F4C"/>
    <w:rsid w:val="009C58D4"/>
    <w:rsid w:val="00A02DFE"/>
    <w:rsid w:val="00A46DF9"/>
    <w:rsid w:val="00AB4174"/>
    <w:rsid w:val="00B31A6A"/>
    <w:rsid w:val="00B40183"/>
    <w:rsid w:val="00B81FD1"/>
    <w:rsid w:val="00B86B42"/>
    <w:rsid w:val="00BA02C6"/>
    <w:rsid w:val="00C04315"/>
    <w:rsid w:val="00E16CE3"/>
    <w:rsid w:val="00ED3474"/>
    <w:rsid w:val="00F24390"/>
    <w:rsid w:val="00F81371"/>
    <w:rsid w:val="00FB5EEB"/>
    <w:rsid w:val="00FC2AAD"/>
    <w:rsid w:val="00FE3F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DB497F"/>
  <w15:chartTrackingRefBased/>
  <w15:docId w15:val="{F4EF6D41-CF36-49AB-AFBB-021C415DB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kern w:val="2"/>
        <w:sz w:val="28"/>
        <w:szCs w:val="24"/>
        <w:lang w:val="en-US" w:eastAsia="en-US" w:bidi="ar-SA"/>
        <w14:ligatures w14:val="standardContextual"/>
      </w:rPr>
    </w:rPrDefault>
    <w:pPrDefault>
      <w:pPr>
        <w:spacing w:before="120" w:after="120"/>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69B1"/>
    <w:pPr>
      <w:spacing w:before="0" w:after="0"/>
      <w:ind w:firstLine="0"/>
    </w:pPr>
    <w:rPr>
      <w:rFonts w:eastAsia="Times New Roman" w:cs="Times New Roman"/>
      <w:kern w:val="0"/>
      <w:sz w:val="24"/>
      <w14:ligatures w14:val="none"/>
    </w:rPr>
  </w:style>
  <w:style w:type="paragraph" w:styleId="Heading1">
    <w:name w:val="heading 1"/>
    <w:basedOn w:val="Normal"/>
    <w:next w:val="Normal"/>
    <w:link w:val="Heading1Char"/>
    <w:uiPriority w:val="9"/>
    <w:qFormat/>
    <w:rsid w:val="007969B1"/>
    <w:pPr>
      <w:keepNext/>
      <w:keepLines/>
      <w:spacing w:before="360" w:after="80"/>
      <w:ind w:firstLine="72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7969B1"/>
    <w:pPr>
      <w:keepNext/>
      <w:keepLines/>
      <w:spacing w:before="160" w:after="80"/>
      <w:ind w:firstLine="72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7969B1"/>
    <w:pPr>
      <w:keepNext/>
      <w:keepLines/>
      <w:spacing w:before="160" w:after="80"/>
      <w:ind w:firstLine="720"/>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7969B1"/>
    <w:pPr>
      <w:keepNext/>
      <w:keepLines/>
      <w:spacing w:before="80" w:after="40"/>
      <w:ind w:firstLine="720"/>
      <w:outlineLvl w:val="3"/>
    </w:pPr>
    <w:rPr>
      <w:rFonts w:asciiTheme="minorHAnsi" w:eastAsiaTheme="majorEastAsia" w:hAnsiTheme="minorHAnsi" w:cstheme="majorBidi"/>
      <w:i/>
      <w:iCs/>
      <w:color w:val="2F5496" w:themeColor="accent1" w:themeShade="BF"/>
      <w:kern w:val="2"/>
      <w:sz w:val="28"/>
      <w14:ligatures w14:val="standardContextual"/>
    </w:rPr>
  </w:style>
  <w:style w:type="paragraph" w:styleId="Heading5">
    <w:name w:val="heading 5"/>
    <w:basedOn w:val="Normal"/>
    <w:next w:val="Normal"/>
    <w:link w:val="Heading5Char"/>
    <w:uiPriority w:val="9"/>
    <w:semiHidden/>
    <w:unhideWhenUsed/>
    <w:qFormat/>
    <w:rsid w:val="007969B1"/>
    <w:pPr>
      <w:keepNext/>
      <w:keepLines/>
      <w:spacing w:before="80" w:after="40"/>
      <w:ind w:firstLine="720"/>
      <w:outlineLvl w:val="4"/>
    </w:pPr>
    <w:rPr>
      <w:rFonts w:asciiTheme="minorHAnsi" w:eastAsiaTheme="majorEastAsia" w:hAnsiTheme="minorHAnsi" w:cstheme="majorBidi"/>
      <w:color w:val="2F5496" w:themeColor="accent1" w:themeShade="BF"/>
      <w:kern w:val="2"/>
      <w:sz w:val="28"/>
      <w14:ligatures w14:val="standardContextual"/>
    </w:rPr>
  </w:style>
  <w:style w:type="paragraph" w:styleId="Heading6">
    <w:name w:val="heading 6"/>
    <w:basedOn w:val="Normal"/>
    <w:next w:val="Normal"/>
    <w:link w:val="Heading6Char"/>
    <w:uiPriority w:val="9"/>
    <w:semiHidden/>
    <w:unhideWhenUsed/>
    <w:qFormat/>
    <w:rsid w:val="007969B1"/>
    <w:pPr>
      <w:keepNext/>
      <w:keepLines/>
      <w:spacing w:before="40"/>
      <w:ind w:firstLine="720"/>
      <w:outlineLvl w:val="5"/>
    </w:pPr>
    <w:rPr>
      <w:rFonts w:asciiTheme="minorHAnsi" w:eastAsiaTheme="majorEastAsia" w:hAnsiTheme="minorHAnsi" w:cstheme="majorBidi"/>
      <w:i/>
      <w:iCs/>
      <w:color w:val="595959" w:themeColor="text1" w:themeTint="A6"/>
      <w:kern w:val="2"/>
      <w:sz w:val="28"/>
      <w14:ligatures w14:val="standardContextual"/>
    </w:rPr>
  </w:style>
  <w:style w:type="paragraph" w:styleId="Heading7">
    <w:name w:val="heading 7"/>
    <w:basedOn w:val="Normal"/>
    <w:next w:val="Normal"/>
    <w:link w:val="Heading7Char"/>
    <w:uiPriority w:val="9"/>
    <w:semiHidden/>
    <w:unhideWhenUsed/>
    <w:qFormat/>
    <w:rsid w:val="007969B1"/>
    <w:pPr>
      <w:keepNext/>
      <w:keepLines/>
      <w:spacing w:before="40"/>
      <w:ind w:firstLine="720"/>
      <w:outlineLvl w:val="6"/>
    </w:pPr>
    <w:rPr>
      <w:rFonts w:asciiTheme="minorHAnsi" w:eastAsiaTheme="majorEastAsia" w:hAnsiTheme="minorHAnsi" w:cstheme="majorBidi"/>
      <w:color w:val="595959" w:themeColor="text1" w:themeTint="A6"/>
      <w:kern w:val="2"/>
      <w:sz w:val="28"/>
      <w14:ligatures w14:val="standardContextual"/>
    </w:rPr>
  </w:style>
  <w:style w:type="paragraph" w:styleId="Heading8">
    <w:name w:val="heading 8"/>
    <w:basedOn w:val="Normal"/>
    <w:next w:val="Normal"/>
    <w:link w:val="Heading8Char"/>
    <w:uiPriority w:val="9"/>
    <w:semiHidden/>
    <w:unhideWhenUsed/>
    <w:qFormat/>
    <w:rsid w:val="007969B1"/>
    <w:pPr>
      <w:keepNext/>
      <w:keepLines/>
      <w:ind w:firstLine="720"/>
      <w:outlineLvl w:val="7"/>
    </w:pPr>
    <w:rPr>
      <w:rFonts w:asciiTheme="minorHAnsi" w:eastAsiaTheme="majorEastAsia" w:hAnsiTheme="minorHAnsi" w:cstheme="majorBidi"/>
      <w:i/>
      <w:iCs/>
      <w:color w:val="272727" w:themeColor="text1" w:themeTint="D8"/>
      <w:kern w:val="2"/>
      <w:sz w:val="28"/>
      <w14:ligatures w14:val="standardContextual"/>
    </w:rPr>
  </w:style>
  <w:style w:type="paragraph" w:styleId="Heading9">
    <w:name w:val="heading 9"/>
    <w:basedOn w:val="Normal"/>
    <w:next w:val="Normal"/>
    <w:link w:val="Heading9Char"/>
    <w:uiPriority w:val="9"/>
    <w:semiHidden/>
    <w:unhideWhenUsed/>
    <w:qFormat/>
    <w:rsid w:val="007969B1"/>
    <w:pPr>
      <w:keepNext/>
      <w:keepLines/>
      <w:ind w:firstLine="720"/>
      <w:outlineLvl w:val="8"/>
    </w:pPr>
    <w:rPr>
      <w:rFonts w:asciiTheme="minorHAnsi" w:eastAsiaTheme="majorEastAsia" w:hAnsiTheme="minorHAnsi" w:cstheme="majorBidi"/>
      <w:color w:val="272727" w:themeColor="text1" w:themeTint="D8"/>
      <w:kern w:val="2"/>
      <w:sz w:val="28"/>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69B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969B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969B1"/>
    <w:rPr>
      <w:rFonts w:asciiTheme="minorHAnsi" w:eastAsiaTheme="majorEastAsia" w:hAnsiTheme="minorHAnsi" w:cstheme="majorBidi"/>
      <w:color w:val="2F5496" w:themeColor="accent1" w:themeShade="BF"/>
      <w:szCs w:val="28"/>
    </w:rPr>
  </w:style>
  <w:style w:type="character" w:customStyle="1" w:styleId="Heading4Char">
    <w:name w:val="Heading 4 Char"/>
    <w:basedOn w:val="DefaultParagraphFont"/>
    <w:link w:val="Heading4"/>
    <w:uiPriority w:val="9"/>
    <w:semiHidden/>
    <w:rsid w:val="007969B1"/>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7969B1"/>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7969B1"/>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7969B1"/>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7969B1"/>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7969B1"/>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7969B1"/>
    <w:pPr>
      <w:spacing w:after="80"/>
      <w:ind w:firstLine="72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7969B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69B1"/>
    <w:pPr>
      <w:numPr>
        <w:ilvl w:val="1"/>
      </w:numPr>
      <w:spacing w:before="120" w:after="160"/>
      <w:ind w:firstLine="72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7969B1"/>
    <w:rPr>
      <w:rFonts w:asciiTheme="minorHAnsi" w:eastAsiaTheme="majorEastAsia" w:hAnsiTheme="minorHAnsi" w:cstheme="majorBidi"/>
      <w:color w:val="595959" w:themeColor="text1" w:themeTint="A6"/>
      <w:spacing w:val="15"/>
      <w:szCs w:val="28"/>
    </w:rPr>
  </w:style>
  <w:style w:type="paragraph" w:styleId="Quote">
    <w:name w:val="Quote"/>
    <w:basedOn w:val="Normal"/>
    <w:next w:val="Normal"/>
    <w:link w:val="QuoteChar"/>
    <w:uiPriority w:val="29"/>
    <w:qFormat/>
    <w:rsid w:val="007969B1"/>
    <w:pPr>
      <w:spacing w:before="160" w:after="160"/>
      <w:ind w:firstLine="720"/>
      <w:jc w:val="center"/>
    </w:pPr>
    <w:rPr>
      <w:rFonts w:eastAsiaTheme="minorHAnsi" w:cstheme="minorBidi"/>
      <w:i/>
      <w:iCs/>
      <w:color w:val="404040" w:themeColor="text1" w:themeTint="BF"/>
      <w:kern w:val="2"/>
      <w:sz w:val="28"/>
      <w14:ligatures w14:val="standardContextual"/>
    </w:rPr>
  </w:style>
  <w:style w:type="character" w:customStyle="1" w:styleId="QuoteChar">
    <w:name w:val="Quote Char"/>
    <w:basedOn w:val="DefaultParagraphFont"/>
    <w:link w:val="Quote"/>
    <w:uiPriority w:val="29"/>
    <w:rsid w:val="007969B1"/>
    <w:rPr>
      <w:i/>
      <w:iCs/>
      <w:color w:val="404040" w:themeColor="text1" w:themeTint="BF"/>
    </w:rPr>
  </w:style>
  <w:style w:type="paragraph" w:styleId="ListParagraph">
    <w:name w:val="List Paragraph"/>
    <w:basedOn w:val="Normal"/>
    <w:uiPriority w:val="34"/>
    <w:qFormat/>
    <w:rsid w:val="007969B1"/>
    <w:pPr>
      <w:spacing w:before="120" w:after="120"/>
      <w:ind w:left="720" w:firstLine="720"/>
      <w:contextualSpacing/>
    </w:pPr>
    <w:rPr>
      <w:rFonts w:eastAsiaTheme="minorHAnsi" w:cstheme="minorBidi"/>
      <w:kern w:val="2"/>
      <w:sz w:val="28"/>
      <w14:ligatures w14:val="standardContextual"/>
    </w:rPr>
  </w:style>
  <w:style w:type="character" w:styleId="IntenseEmphasis">
    <w:name w:val="Intense Emphasis"/>
    <w:basedOn w:val="DefaultParagraphFont"/>
    <w:uiPriority w:val="21"/>
    <w:qFormat/>
    <w:rsid w:val="007969B1"/>
    <w:rPr>
      <w:i/>
      <w:iCs/>
      <w:color w:val="2F5496" w:themeColor="accent1" w:themeShade="BF"/>
    </w:rPr>
  </w:style>
  <w:style w:type="paragraph" w:styleId="IntenseQuote">
    <w:name w:val="Intense Quote"/>
    <w:basedOn w:val="Normal"/>
    <w:next w:val="Normal"/>
    <w:link w:val="IntenseQuoteChar"/>
    <w:uiPriority w:val="30"/>
    <w:qFormat/>
    <w:rsid w:val="007969B1"/>
    <w:pPr>
      <w:pBdr>
        <w:top w:val="single" w:sz="4" w:space="10" w:color="2F5496" w:themeColor="accent1" w:themeShade="BF"/>
        <w:bottom w:val="single" w:sz="4" w:space="10" w:color="2F5496" w:themeColor="accent1" w:themeShade="BF"/>
      </w:pBdr>
      <w:spacing w:before="360" w:after="360"/>
      <w:ind w:left="864" w:right="864" w:firstLine="720"/>
      <w:jc w:val="center"/>
    </w:pPr>
    <w:rPr>
      <w:rFonts w:eastAsiaTheme="minorHAnsi" w:cstheme="minorBidi"/>
      <w:i/>
      <w:iCs/>
      <w:color w:val="2F5496" w:themeColor="accent1" w:themeShade="BF"/>
      <w:kern w:val="2"/>
      <w:sz w:val="28"/>
      <w14:ligatures w14:val="standardContextual"/>
    </w:rPr>
  </w:style>
  <w:style w:type="character" w:customStyle="1" w:styleId="IntenseQuoteChar">
    <w:name w:val="Intense Quote Char"/>
    <w:basedOn w:val="DefaultParagraphFont"/>
    <w:link w:val="IntenseQuote"/>
    <w:uiPriority w:val="30"/>
    <w:rsid w:val="007969B1"/>
    <w:rPr>
      <w:i/>
      <w:iCs/>
      <w:color w:val="2F5496" w:themeColor="accent1" w:themeShade="BF"/>
    </w:rPr>
  </w:style>
  <w:style w:type="character" w:styleId="IntenseReference">
    <w:name w:val="Intense Reference"/>
    <w:basedOn w:val="DefaultParagraphFont"/>
    <w:uiPriority w:val="32"/>
    <w:qFormat/>
    <w:rsid w:val="007969B1"/>
    <w:rPr>
      <w:b/>
      <w:bCs/>
      <w:smallCaps/>
      <w:color w:val="2F5496" w:themeColor="accent1" w:themeShade="BF"/>
      <w:spacing w:val="5"/>
    </w:rPr>
  </w:style>
  <w:style w:type="paragraph" w:styleId="Footer">
    <w:name w:val="footer"/>
    <w:basedOn w:val="Normal"/>
    <w:link w:val="FooterChar"/>
    <w:rsid w:val="007969B1"/>
    <w:pPr>
      <w:tabs>
        <w:tab w:val="center" w:pos="4320"/>
        <w:tab w:val="right" w:pos="8640"/>
      </w:tabs>
    </w:pPr>
  </w:style>
  <w:style w:type="character" w:customStyle="1" w:styleId="FooterChar">
    <w:name w:val="Footer Char"/>
    <w:basedOn w:val="DefaultParagraphFont"/>
    <w:link w:val="Footer"/>
    <w:rsid w:val="007969B1"/>
    <w:rPr>
      <w:rFonts w:eastAsia="Times New Roman" w:cs="Times New Roman"/>
      <w:kern w:val="0"/>
      <w:sz w:val="24"/>
      <w14:ligatures w14:val="none"/>
    </w:rPr>
  </w:style>
  <w:style w:type="character" w:styleId="PageNumber">
    <w:name w:val="page number"/>
    <w:basedOn w:val="DefaultParagraphFont"/>
    <w:rsid w:val="007969B1"/>
  </w:style>
  <w:style w:type="table" w:styleId="TableGrid">
    <w:name w:val="Table Grid"/>
    <w:basedOn w:val="TableNormal"/>
    <w:rsid w:val="00F24390"/>
    <w:pPr>
      <w:spacing w:before="0" w:after="0"/>
      <w:ind w:firstLine="0"/>
    </w:pPr>
    <w:rPr>
      <w:rFonts w:eastAsia="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E6E29"/>
    <w:pPr>
      <w:tabs>
        <w:tab w:val="center" w:pos="4680"/>
        <w:tab w:val="right" w:pos="9360"/>
      </w:tabs>
    </w:pPr>
  </w:style>
  <w:style w:type="character" w:customStyle="1" w:styleId="HeaderChar">
    <w:name w:val="Header Char"/>
    <w:basedOn w:val="DefaultParagraphFont"/>
    <w:link w:val="Header"/>
    <w:uiPriority w:val="99"/>
    <w:rsid w:val="006E6E29"/>
    <w:rPr>
      <w:rFonts w:eastAsia="Times New Roman" w:cs="Times New Roman"/>
      <w:kern w:val="0"/>
      <w:sz w:val="24"/>
      <w14:ligatures w14:val="none"/>
    </w:rPr>
  </w:style>
  <w:style w:type="paragraph" w:styleId="BalloonText">
    <w:name w:val="Balloon Text"/>
    <w:basedOn w:val="Normal"/>
    <w:link w:val="BalloonTextChar"/>
    <w:uiPriority w:val="99"/>
    <w:semiHidden/>
    <w:unhideWhenUsed/>
    <w:rsid w:val="00147B0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7B0C"/>
    <w:rPr>
      <w:rFonts w:ascii="Segoe UI" w:eastAsia="Times New Roman" w:hAnsi="Segoe UI" w:cs="Segoe UI"/>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3DDA93-8259-4385-8DBA-9971AEA05F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4</Pages>
  <Words>1320</Words>
  <Characters>7529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Windows User</cp:lastModifiedBy>
  <cp:revision>14</cp:revision>
  <cp:lastPrinted>2026-04-09T03:15:00Z</cp:lastPrinted>
  <dcterms:created xsi:type="dcterms:W3CDTF">2026-03-09T02:11:00Z</dcterms:created>
  <dcterms:modified xsi:type="dcterms:W3CDTF">2026-04-09T03:15:00Z</dcterms:modified>
</cp:coreProperties>
</file>