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18" w:type="dxa"/>
        <w:tblLook w:val="01E0" w:firstRow="1" w:lastRow="1" w:firstColumn="1" w:lastColumn="1" w:noHBand="0" w:noVBand="0"/>
      </w:tblPr>
      <w:tblGrid>
        <w:gridCol w:w="3687"/>
        <w:gridCol w:w="6378"/>
      </w:tblGrid>
      <w:tr w:rsidR="00956475" w:rsidRPr="00956475" w14:paraId="61B9E32F" w14:textId="77777777" w:rsidTr="00093288">
        <w:tc>
          <w:tcPr>
            <w:tcW w:w="3687" w:type="dxa"/>
          </w:tcPr>
          <w:p w14:paraId="4746AB29" w14:textId="77777777" w:rsidR="00956475" w:rsidRPr="00956475" w:rsidRDefault="00956475" w:rsidP="00956475">
            <w:pPr>
              <w:spacing w:after="0" w:line="240" w:lineRule="auto"/>
              <w:jc w:val="center"/>
              <w:rPr>
                <w:rFonts w:ascii="Times New Roman" w:hAnsi="Times New Roman" w:cs="Times New Roman"/>
                <w:sz w:val="26"/>
                <w:szCs w:val="26"/>
              </w:rPr>
            </w:pPr>
            <w:r w:rsidRPr="00956475">
              <w:rPr>
                <w:rFonts w:ascii="Times New Roman" w:hAnsi="Times New Roman" w:cs="Times New Roman"/>
                <w:color w:val="000000"/>
                <w:sz w:val="26"/>
                <w:szCs w:val="26"/>
              </w:rPr>
              <w:t>UBND TỈNH TUYÊN QUANG</w:t>
            </w:r>
          </w:p>
          <w:p w14:paraId="7D210E5F" w14:textId="77777777" w:rsidR="00956475" w:rsidRPr="00956475" w:rsidRDefault="00956475" w:rsidP="00956475">
            <w:pPr>
              <w:spacing w:after="0" w:line="240" w:lineRule="auto"/>
              <w:jc w:val="center"/>
              <w:rPr>
                <w:rFonts w:ascii="Times New Roman" w:hAnsi="Times New Roman" w:cs="Times New Roman"/>
                <w:b/>
                <w:color w:val="000000"/>
                <w:sz w:val="26"/>
                <w:szCs w:val="26"/>
              </w:rPr>
            </w:pPr>
            <w:r w:rsidRPr="00956475">
              <w:rPr>
                <w:rFonts w:ascii="Times New Roman" w:hAnsi="Times New Roman" w:cs="Times New Roman"/>
                <w:b/>
                <w:color w:val="000000"/>
                <w:sz w:val="26"/>
                <w:szCs w:val="26"/>
              </w:rPr>
              <w:t>SỞ XÂY DỰNG</w:t>
            </w:r>
          </w:p>
          <w:p w14:paraId="7831417A" w14:textId="77777777" w:rsidR="00956475" w:rsidRPr="00956475" w:rsidRDefault="00956475" w:rsidP="00956475">
            <w:pPr>
              <w:spacing w:after="0" w:line="240" w:lineRule="auto"/>
              <w:jc w:val="center"/>
              <w:rPr>
                <w:rFonts w:ascii="Times New Roman" w:hAnsi="Times New Roman" w:cs="Times New Roman"/>
                <w:color w:val="000000"/>
                <w:szCs w:val="28"/>
              </w:rPr>
            </w:pPr>
            <w:r w:rsidRPr="0095647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34D7BFC" wp14:editId="3E9A3A54">
                      <wp:simplePos x="0" y="0"/>
                      <wp:positionH relativeFrom="column">
                        <wp:posOffset>733425</wp:posOffset>
                      </wp:positionH>
                      <wp:positionV relativeFrom="paragraph">
                        <wp:posOffset>10795</wp:posOffset>
                      </wp:positionV>
                      <wp:extent cx="748665" cy="0"/>
                      <wp:effectExtent l="0" t="0" r="1333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12A0C"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85pt" to="116.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"/>
                  </w:pict>
                </mc:Fallback>
              </mc:AlternateContent>
            </w:r>
          </w:p>
          <w:p w14:paraId="14A9E5FA" w14:textId="77777777" w:rsidR="00956475" w:rsidRPr="00B42E5A" w:rsidRDefault="00956475" w:rsidP="00956475">
            <w:pPr>
              <w:spacing w:after="0" w:line="240" w:lineRule="auto"/>
              <w:jc w:val="center"/>
              <w:rPr>
                <w:rFonts w:ascii="Times New Roman" w:hAnsi="Times New Roman" w:cs="Times New Roman"/>
                <w:color w:val="000000"/>
                <w:sz w:val="28"/>
                <w:szCs w:val="28"/>
              </w:rPr>
            </w:pPr>
            <w:r w:rsidRPr="00B42E5A">
              <w:rPr>
                <w:rFonts w:ascii="Times New Roman" w:hAnsi="Times New Roman" w:cs="Times New Roman"/>
                <w:color w:val="000000"/>
                <w:sz w:val="28"/>
                <w:szCs w:val="28"/>
              </w:rPr>
              <w:t>Số:         /TTr-SXD</w:t>
            </w:r>
          </w:p>
          <w:p w14:paraId="70510C4C" w14:textId="77777777" w:rsidR="00956475" w:rsidRPr="00956475" w:rsidRDefault="00956475" w:rsidP="00D332AC">
            <w:pPr>
              <w:spacing w:after="0" w:line="240" w:lineRule="auto"/>
              <w:jc w:val="center"/>
              <w:rPr>
                <w:rFonts w:ascii="Times New Roman" w:hAnsi="Times New Roman" w:cs="Times New Roman"/>
                <w:b/>
                <w:color w:val="000000"/>
                <w:sz w:val="4"/>
                <w:szCs w:val="16"/>
              </w:rPr>
            </w:pPr>
          </w:p>
        </w:tc>
        <w:tc>
          <w:tcPr>
            <w:tcW w:w="6378" w:type="dxa"/>
          </w:tcPr>
          <w:p w14:paraId="7051B252" w14:textId="77777777" w:rsidR="00956475" w:rsidRPr="00956475" w:rsidRDefault="00956475" w:rsidP="00956475">
            <w:pPr>
              <w:spacing w:after="0" w:line="240" w:lineRule="auto"/>
              <w:jc w:val="center"/>
              <w:rPr>
                <w:rFonts w:ascii="Times New Roman" w:hAnsi="Times New Roman" w:cs="Times New Roman"/>
                <w:b/>
                <w:sz w:val="26"/>
                <w:szCs w:val="26"/>
              </w:rPr>
            </w:pPr>
            <w:r w:rsidRPr="00956475">
              <w:rPr>
                <w:rFonts w:ascii="Times New Roman" w:hAnsi="Times New Roman" w:cs="Times New Roman"/>
                <w:b/>
                <w:color w:val="000000"/>
                <w:sz w:val="26"/>
                <w:szCs w:val="26"/>
              </w:rPr>
              <w:t>CỘNG HOÀ XÃ HỘI CHỦ NGHĨA VIỆT NAM</w:t>
            </w:r>
          </w:p>
          <w:p w14:paraId="0932F797" w14:textId="77777777" w:rsidR="00956475" w:rsidRPr="00B42E5A" w:rsidRDefault="00956475" w:rsidP="00956475">
            <w:pPr>
              <w:spacing w:after="0" w:line="240" w:lineRule="auto"/>
              <w:jc w:val="center"/>
              <w:rPr>
                <w:rFonts w:ascii="Times New Roman" w:hAnsi="Times New Roman" w:cs="Times New Roman"/>
                <w:b/>
                <w:color w:val="000000"/>
                <w:sz w:val="28"/>
                <w:szCs w:val="28"/>
              </w:rPr>
            </w:pPr>
            <w:r w:rsidRPr="00B42E5A">
              <w:rPr>
                <w:rFonts w:ascii="Times New Roman" w:hAnsi="Times New Roman" w:cs="Times New Roman"/>
                <w:b/>
                <w:color w:val="000000"/>
                <w:sz w:val="28"/>
                <w:szCs w:val="28"/>
              </w:rPr>
              <w:t>Độc lập - Tự do - Hạnh phúc</w:t>
            </w:r>
          </w:p>
          <w:p w14:paraId="035122D1" w14:textId="77777777" w:rsidR="00956475" w:rsidRPr="00956475" w:rsidRDefault="00956475" w:rsidP="00956475">
            <w:pPr>
              <w:tabs>
                <w:tab w:val="left" w:pos="280"/>
              </w:tabs>
              <w:spacing w:after="0" w:line="240" w:lineRule="auto"/>
              <w:jc w:val="right"/>
              <w:rPr>
                <w:rFonts w:ascii="Times New Roman" w:hAnsi="Times New Roman" w:cs="Times New Roman"/>
                <w:i/>
                <w:color w:val="000000"/>
                <w:szCs w:val="28"/>
              </w:rPr>
            </w:pPr>
            <w:r w:rsidRPr="00956475">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3DBC82CE" wp14:editId="03F2EDF5">
                      <wp:simplePos x="0" y="0"/>
                      <wp:positionH relativeFrom="column">
                        <wp:posOffset>823595</wp:posOffset>
                      </wp:positionH>
                      <wp:positionV relativeFrom="paragraph">
                        <wp:posOffset>23495</wp:posOffset>
                      </wp:positionV>
                      <wp:extent cx="2074545" cy="0"/>
                      <wp:effectExtent l="13970" t="13970" r="698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A752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85pt" to="22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oisAEAAEgDAAAOAAAAZHJzL2Uyb0RvYy54bWysU01v2zAMvQ/YfxB0X+wEzT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"/>
                  </w:pict>
                </mc:Fallback>
              </mc:AlternateContent>
            </w:r>
          </w:p>
          <w:p w14:paraId="5AB15FED" w14:textId="7131FD70" w:rsidR="00956475" w:rsidRPr="00B42E5A" w:rsidRDefault="00956475" w:rsidP="00956475">
            <w:pPr>
              <w:spacing w:after="0" w:line="240" w:lineRule="auto"/>
              <w:jc w:val="center"/>
              <w:rPr>
                <w:rFonts w:ascii="Times New Roman" w:hAnsi="Times New Roman" w:cs="Times New Roman"/>
                <w:b/>
                <w:color w:val="000000"/>
                <w:sz w:val="28"/>
                <w:szCs w:val="28"/>
                <w:lang w:val="vi-VN"/>
              </w:rPr>
            </w:pPr>
            <w:r w:rsidRPr="00B42E5A">
              <w:rPr>
                <w:rFonts w:ascii="Times New Roman" w:hAnsi="Times New Roman" w:cs="Times New Roman"/>
                <w:i/>
                <w:color w:val="000000"/>
                <w:sz w:val="28"/>
                <w:szCs w:val="28"/>
              </w:rPr>
              <w:t xml:space="preserve">            Tuyên Quang, ngày</w:t>
            </w:r>
            <w:r w:rsidR="00877B6C">
              <w:rPr>
                <w:rFonts w:ascii="Times New Roman" w:hAnsi="Times New Roman" w:cs="Times New Roman"/>
                <w:i/>
                <w:color w:val="000000"/>
                <w:sz w:val="28"/>
                <w:szCs w:val="28"/>
              </w:rPr>
              <w:t xml:space="preserve"> </w:t>
            </w:r>
            <w:r w:rsidRPr="00B42E5A">
              <w:rPr>
                <w:rFonts w:ascii="Times New Roman" w:hAnsi="Times New Roman" w:cs="Times New Roman"/>
                <w:i/>
                <w:color w:val="000000"/>
                <w:sz w:val="28"/>
                <w:szCs w:val="28"/>
              </w:rPr>
              <w:t xml:space="preserve">      tháng </w:t>
            </w:r>
            <w:r w:rsidR="00877B6C">
              <w:rPr>
                <w:rFonts w:ascii="Times New Roman" w:hAnsi="Times New Roman" w:cs="Times New Roman"/>
                <w:i/>
                <w:color w:val="000000"/>
                <w:sz w:val="28"/>
                <w:szCs w:val="28"/>
              </w:rPr>
              <w:t>5</w:t>
            </w:r>
            <w:r w:rsidRPr="00B42E5A">
              <w:rPr>
                <w:rFonts w:ascii="Times New Roman" w:hAnsi="Times New Roman" w:cs="Times New Roman"/>
                <w:i/>
                <w:color w:val="000000"/>
                <w:sz w:val="28"/>
                <w:szCs w:val="28"/>
              </w:rPr>
              <w:t xml:space="preserve"> năm 2026</w:t>
            </w:r>
          </w:p>
        </w:tc>
      </w:tr>
    </w:tbl>
    <w:p w14:paraId="537F5A0A" w14:textId="77777777" w:rsidR="00956475" w:rsidRPr="00956475" w:rsidRDefault="00956475" w:rsidP="00DC6CBF">
      <w:pPr>
        <w:rPr>
          <w:rFonts w:ascii="Times New Roman" w:hAnsi="Times New Roman" w:cs="Times New Roman"/>
          <w:b/>
          <w:bCs/>
          <w:sz w:val="28"/>
          <w:szCs w:val="28"/>
        </w:rPr>
      </w:pPr>
    </w:p>
    <w:p w14:paraId="1D37BC35" w14:textId="68C2CDBD" w:rsidR="00DC6CBF" w:rsidRPr="00DC6CBF" w:rsidRDefault="00DC6CBF" w:rsidP="004F72CF">
      <w:pPr>
        <w:spacing w:after="40" w:line="240" w:lineRule="auto"/>
        <w:jc w:val="center"/>
        <w:rPr>
          <w:rFonts w:ascii="Times New Roman" w:hAnsi="Times New Roman" w:cs="Times New Roman"/>
          <w:b/>
          <w:bCs/>
          <w:sz w:val="28"/>
          <w:szCs w:val="28"/>
        </w:rPr>
      </w:pPr>
      <w:r w:rsidRPr="00DC6CBF">
        <w:rPr>
          <w:rFonts w:ascii="Times New Roman" w:hAnsi="Times New Roman" w:cs="Times New Roman"/>
          <w:b/>
          <w:bCs/>
          <w:sz w:val="28"/>
          <w:szCs w:val="28"/>
        </w:rPr>
        <w:t>TỜ TRÌNH</w:t>
      </w:r>
    </w:p>
    <w:p w14:paraId="6C889C96" w14:textId="5DA736EB" w:rsidR="00DD32AA" w:rsidRPr="00DD32AA" w:rsidRDefault="00DD32AA" w:rsidP="004F72CF">
      <w:pPr>
        <w:spacing w:after="40" w:line="240" w:lineRule="auto"/>
        <w:jc w:val="center"/>
        <w:rPr>
          <w:rFonts w:ascii="Times New Roman" w:hAnsi="Times New Roman" w:cs="Times New Roman"/>
          <w:b/>
          <w:bCs/>
          <w:sz w:val="28"/>
          <w:szCs w:val="28"/>
        </w:rPr>
      </w:pPr>
      <w:r w:rsidRPr="00DD32AA">
        <w:rPr>
          <w:rFonts w:ascii="Times New Roman" w:hAnsi="Times New Roman" w:cs="Times New Roman"/>
          <w:b/>
          <w:bCs/>
          <w:sz w:val="28"/>
          <w:szCs w:val="28"/>
        </w:rPr>
        <w:t xml:space="preserve">Ban hành định mức kinh tế </w:t>
      </w:r>
      <w:r w:rsidR="006C37E2">
        <w:rPr>
          <w:rFonts w:ascii="Times New Roman" w:hAnsi="Times New Roman" w:cs="Times New Roman"/>
          <w:b/>
          <w:bCs/>
          <w:sz w:val="28"/>
          <w:szCs w:val="28"/>
        </w:rPr>
        <w:t>-</w:t>
      </w:r>
      <w:r w:rsidRPr="00DD32AA">
        <w:rPr>
          <w:rFonts w:ascii="Times New Roman" w:hAnsi="Times New Roman" w:cs="Times New Roman"/>
          <w:b/>
          <w:bCs/>
          <w:sz w:val="28"/>
          <w:szCs w:val="28"/>
        </w:rPr>
        <w:t xml:space="preserve"> kỹ thuật quản lý, vận hành hệ thống thoát nước và xử lý nước thải đô thị trên địa bàn tỉnh Tuyên Quang</w:t>
      </w:r>
    </w:p>
    <w:p w14:paraId="5EF06C30" w14:textId="461E41C5" w:rsidR="00DC6CBF" w:rsidRDefault="00DC6CBF" w:rsidP="004370AB">
      <w:pPr>
        <w:spacing w:before="360" w:after="360"/>
        <w:jc w:val="center"/>
        <w:rPr>
          <w:rFonts w:ascii="Times New Roman" w:hAnsi="Times New Roman" w:cs="Times New Roman"/>
          <w:sz w:val="28"/>
          <w:szCs w:val="28"/>
        </w:rPr>
      </w:pPr>
      <w:r w:rsidRPr="00DC6CBF">
        <w:rPr>
          <w:rFonts w:ascii="Times New Roman" w:hAnsi="Times New Roman" w:cs="Times New Roman"/>
          <w:sz w:val="28"/>
          <w:szCs w:val="28"/>
        </w:rPr>
        <w:t xml:space="preserve">Kính gửi: </w:t>
      </w:r>
      <w:r w:rsidR="00A1052C">
        <w:rPr>
          <w:rFonts w:ascii="Times New Roman" w:hAnsi="Times New Roman" w:cs="Times New Roman"/>
          <w:sz w:val="28"/>
          <w:szCs w:val="28"/>
        </w:rPr>
        <w:t xml:space="preserve">Ủy </w:t>
      </w:r>
      <w:r w:rsidR="004F72CF">
        <w:rPr>
          <w:rFonts w:ascii="Times New Roman" w:hAnsi="Times New Roman" w:cs="Times New Roman"/>
          <w:sz w:val="28"/>
          <w:szCs w:val="28"/>
        </w:rPr>
        <w:t>b</w:t>
      </w:r>
      <w:r w:rsidR="00A1052C">
        <w:rPr>
          <w:rFonts w:ascii="Times New Roman" w:hAnsi="Times New Roman" w:cs="Times New Roman"/>
          <w:sz w:val="28"/>
          <w:szCs w:val="28"/>
        </w:rPr>
        <w:t xml:space="preserve">an nhân dân tỉnh </w:t>
      </w:r>
      <w:r w:rsidR="00E1249D">
        <w:rPr>
          <w:rFonts w:ascii="Times New Roman" w:hAnsi="Times New Roman" w:cs="Times New Roman"/>
          <w:sz w:val="28"/>
          <w:szCs w:val="28"/>
        </w:rPr>
        <w:t>Tuyên Quang</w:t>
      </w:r>
    </w:p>
    <w:p w14:paraId="63143150" w14:textId="77777777" w:rsidR="00A45277" w:rsidRPr="00CE7E52" w:rsidRDefault="00A45277" w:rsidP="00255965">
      <w:pPr>
        <w:pStyle w:val="Vnbnnidung40"/>
        <w:shd w:val="clear" w:color="auto" w:fill="auto"/>
        <w:spacing w:before="60" w:after="60" w:line="252" w:lineRule="auto"/>
        <w:ind w:firstLine="760"/>
        <w:rPr>
          <w:sz w:val="28"/>
          <w:szCs w:val="28"/>
        </w:rPr>
      </w:pPr>
      <w:bookmarkStart w:id="0" w:name="_Hlk223004673"/>
      <w:r w:rsidRPr="00CE7E52">
        <w:rPr>
          <w:sz w:val="28"/>
          <w:szCs w:val="28"/>
        </w:rPr>
        <w:t>Căn cứ Luật Tổ chức chính quyền địa phương ngày 16 tháng 6 năm 2025;</w:t>
      </w:r>
    </w:p>
    <w:p w14:paraId="18B4B882" w14:textId="77777777" w:rsidR="00A45277" w:rsidRPr="00CE7E52" w:rsidRDefault="00A45277" w:rsidP="00255965">
      <w:pPr>
        <w:tabs>
          <w:tab w:val="right" w:leader="dot" w:pos="8789"/>
        </w:tabs>
        <w:spacing w:before="60" w:after="60" w:line="252" w:lineRule="auto"/>
        <w:ind w:firstLine="720"/>
        <w:jc w:val="both"/>
        <w:rPr>
          <w:rFonts w:ascii="Times New Roman" w:hAnsi="Times New Roman" w:cs="Times New Roman"/>
          <w:i/>
          <w:sz w:val="28"/>
          <w:szCs w:val="28"/>
        </w:rPr>
      </w:pPr>
      <w:r w:rsidRPr="00CE7E52">
        <w:rPr>
          <w:rFonts w:ascii="Times New Roman" w:hAnsi="Times New Roman" w:cs="Times New Roman"/>
          <w:i/>
          <w:sz w:val="28"/>
          <w:szCs w:val="28"/>
        </w:rPr>
        <w:t xml:space="preserve">Căn cứ Luật Bảo vệ môi trường ngày 17 tháng 11 năm 2020; </w:t>
      </w:r>
    </w:p>
    <w:p w14:paraId="68172306"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Căn cứ Luật Xây dựng ngày 18 tháng 6 năm 2014; Luật sửa đổi, bổ sung một số điều của Luật Xây dựng ngày 17 tháng 6 năm 2020;</w:t>
      </w:r>
    </w:p>
    <w:p w14:paraId="5AA7882D" w14:textId="77777777" w:rsidR="00A45277" w:rsidRPr="00CE7E52" w:rsidRDefault="00A45277" w:rsidP="00255965">
      <w:pPr>
        <w:tabs>
          <w:tab w:val="right" w:leader="dot" w:pos="8789"/>
        </w:tabs>
        <w:spacing w:before="60" w:after="60" w:line="252" w:lineRule="auto"/>
        <w:ind w:firstLine="720"/>
        <w:jc w:val="both"/>
        <w:rPr>
          <w:rFonts w:ascii="Times New Roman" w:hAnsi="Times New Roman" w:cs="Times New Roman"/>
          <w:i/>
          <w:sz w:val="28"/>
          <w:szCs w:val="28"/>
        </w:rPr>
      </w:pPr>
      <w:r w:rsidRPr="00CE7E52">
        <w:rPr>
          <w:rFonts w:ascii="Times New Roman" w:hAnsi="Times New Roman" w:cs="Times New Roman"/>
          <w:i/>
          <w:sz w:val="28"/>
          <w:szCs w:val="28"/>
        </w:rPr>
        <w:t>Căn cứ Luật sửa đổi, bổ sung một số điều của 15 Luật trong lĩnh vực nông nghiệp và môi trường ngày 11 tháng 12 năm 2025;</w:t>
      </w:r>
    </w:p>
    <w:p w14:paraId="68200EDF" w14:textId="77777777" w:rsidR="00A45277" w:rsidRPr="00CE7E52" w:rsidRDefault="00A45277" w:rsidP="00255965">
      <w:pPr>
        <w:tabs>
          <w:tab w:val="right" w:leader="dot" w:pos="8789"/>
        </w:tabs>
        <w:spacing w:before="60" w:after="60" w:line="252" w:lineRule="auto"/>
        <w:ind w:firstLine="720"/>
        <w:jc w:val="both"/>
        <w:rPr>
          <w:rFonts w:ascii="Times New Roman" w:hAnsi="Times New Roman" w:cs="Times New Roman"/>
          <w:i/>
          <w:sz w:val="28"/>
          <w:szCs w:val="28"/>
        </w:rPr>
      </w:pPr>
      <w:r w:rsidRPr="00CE7E52">
        <w:rPr>
          <w:rFonts w:ascii="Times New Roman" w:hAnsi="Times New Roman" w:cs="Times New Roman"/>
          <w:i/>
          <w:sz w:val="28"/>
          <w:szCs w:val="28"/>
        </w:rPr>
        <w:t>Căn cứ Luật Giá ngày 19 tháng 6 năm 2023; Luật sửa đổi, bổ sung một số điều của Luật Giá ngày 10 tháng 12 năm 2025;</w:t>
      </w:r>
    </w:p>
    <w:p w14:paraId="30E769C3"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Căn cứ Luật Ngân sách nhà nước ngày 25 tháng 6 năm 2025</w:t>
      </w:r>
    </w:p>
    <w:p w14:paraId="5BE44B4B" w14:textId="77777777" w:rsidR="00A45277" w:rsidRPr="00CE7E52" w:rsidRDefault="00A45277" w:rsidP="00255965">
      <w:pPr>
        <w:tabs>
          <w:tab w:val="right" w:leader="dot" w:pos="8789"/>
        </w:tabs>
        <w:spacing w:before="60" w:after="60" w:line="252" w:lineRule="auto"/>
        <w:ind w:firstLine="720"/>
        <w:jc w:val="both"/>
        <w:rPr>
          <w:rFonts w:ascii="Times New Roman" w:hAnsi="Times New Roman" w:cs="Times New Roman"/>
          <w:i/>
          <w:sz w:val="28"/>
          <w:szCs w:val="28"/>
        </w:rPr>
      </w:pPr>
      <w:r w:rsidRPr="00CE7E52">
        <w:rPr>
          <w:rFonts w:ascii="Times New Roman" w:hAnsi="Times New Roman" w:cs="Times New Roman"/>
          <w:i/>
          <w:sz w:val="28"/>
          <w:szCs w:val="28"/>
        </w:rPr>
        <w:t xml:space="preserve">Căn cứ Nghị định số 78/2025/NĐ-CP ngày 01/4/2025 của Chính phủ quy định chi tiết một số điều và biện pháp để tổ chức, hướng dẫn và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38D13522"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 xml:space="preserve">Căn cứ Nghị định số 08/2022/NĐ-CP ngày 10/01/2022 của Chính phủ quy định chi tiết một số điều của Luật Bảo vệ môi trường; </w:t>
      </w:r>
    </w:p>
    <w:p w14:paraId="4CF02448"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Căn cứ Nghị định số 80/2014/NĐ-CP ngày 06 tháng 8 năm 2014 của Chính phủ về thoát nước và xử lý nước thải;</w:t>
      </w:r>
    </w:p>
    <w:p w14:paraId="33ACAA36" w14:textId="77777777" w:rsidR="00A45277" w:rsidRPr="00CE7E52" w:rsidRDefault="00A45277" w:rsidP="00255965">
      <w:pPr>
        <w:pStyle w:val="Vnbnnidung40"/>
        <w:shd w:val="clear" w:color="auto" w:fill="auto"/>
        <w:spacing w:before="60" w:after="60" w:line="252" w:lineRule="auto"/>
        <w:ind w:firstLine="760"/>
        <w:rPr>
          <w:rFonts w:ascii="Times New Roman Italic" w:hAnsi="Times New Roman Italic"/>
          <w:spacing w:val="-6"/>
          <w:sz w:val="28"/>
          <w:szCs w:val="28"/>
        </w:rPr>
      </w:pPr>
      <w:r w:rsidRPr="00CE7E52">
        <w:rPr>
          <w:rFonts w:ascii="Times New Roman Italic" w:hAnsi="Times New Roman Italic"/>
          <w:spacing w:val="-6"/>
          <w:sz w:val="28"/>
          <w:szCs w:val="28"/>
        </w:rPr>
        <w:t>Căn cứ Nghị định số 98/2019/NĐ-CP ngày 27 tháng 12 năm 2019 của Chính phủ về sửa đổi, bổ sung một số điều của các nghị định thuộc lĩnh vực hạ tầng kỹ thuật;</w:t>
      </w:r>
    </w:p>
    <w:p w14:paraId="020A9B1C"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 xml:space="preserve">Căn cứ Nghị định số 32/2019/NĐ-CP ngày 10/4/2019 của Chính phủ quy định giao nhiệm vụ, đặt hàng hoặc đấu thầu cung cấp sản phẩm, dịch vụ công sử dụng ngân sách nhà nước từ nguồn kinh phí chi thường xuyên; </w:t>
      </w:r>
    </w:p>
    <w:p w14:paraId="6BED2B34"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Căn cứ Nghị định số </w:t>
      </w:r>
      <w:hyperlink r:id="rId8" w:tgtFrame="_blank" w:tooltip="Nghị định 60/2021/NĐ-CP" w:history="1">
        <w:r w:rsidRPr="00CE7E52">
          <w:rPr>
            <w:sz w:val="28"/>
            <w:szCs w:val="28"/>
          </w:rPr>
          <w:t>60/2021/NĐ-CP</w:t>
        </w:r>
      </w:hyperlink>
      <w:r w:rsidRPr="00CE7E52">
        <w:rPr>
          <w:sz w:val="28"/>
          <w:szCs w:val="28"/>
        </w:rPr>
        <w:t> ngày 21/6/2021 của chính phủ quy định cơ chế tự chủ tài chính của đơn vị sự nghiệp công lập;</w:t>
      </w:r>
    </w:p>
    <w:p w14:paraId="049F6647"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 xml:space="preserve">Căn cứ Nghị định số 111/2025/NĐ-CP ngày 22/5/2025 của Chính phủ sửa </w:t>
      </w:r>
      <w:r w:rsidRPr="00CE7E52">
        <w:rPr>
          <w:sz w:val="28"/>
          <w:szCs w:val="28"/>
        </w:rPr>
        <w:lastRenderedPageBreak/>
        <w:t>đổi, bổ sung một số điều của Nghị định số </w:t>
      </w:r>
      <w:hyperlink r:id="rId9" w:tgtFrame="_blank" w:tooltip="Nghị định 60/2021/NĐ-CP" w:history="1">
        <w:r w:rsidRPr="00CE7E52">
          <w:rPr>
            <w:sz w:val="28"/>
            <w:szCs w:val="28"/>
          </w:rPr>
          <w:t>60/2021/NĐ-CP</w:t>
        </w:r>
      </w:hyperlink>
      <w:r w:rsidRPr="00CE7E52">
        <w:rPr>
          <w:sz w:val="28"/>
          <w:szCs w:val="28"/>
        </w:rPr>
        <w:t xml:space="preserve"> ngày 21/6/2021 của chính phủ quy định cơ chế tự chủ tài chính của đơn vị sự nghiệp công lập; </w:t>
      </w:r>
    </w:p>
    <w:p w14:paraId="53A8D176"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 xml:space="preserve">Căn cứ Thông tư số 13/2018/TT-BXD ngày 27/12/2018 của Bộ Xây dựng hướng dẫn phương pháp định giá dịch vụ thoát nước; </w:t>
      </w:r>
    </w:p>
    <w:p w14:paraId="0E787A35"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Căn cứ Nghị quyết số 01/NQ-HĐND ngày 06/02/2026 của Hội đồng nhân nhân dân tỉnh Tuyên Quang thông qua điều chỉnh Quy hoạch tỉnh Tuyên Quang thời kỳ 2021 - 2030, tầm nhìn đến năm 2050;</w:t>
      </w:r>
    </w:p>
    <w:p w14:paraId="3EF4EAAB"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 xml:space="preserve">Căn cứ Quyết định số 387/QĐ-UBND ngày 26/02/2026 của Chủ tịch UBND tỉnh về phê duyệt Điều chỉnh Quy hoạch tỉnh Tuyên Quang thời kỳ 2021 - 2030, tầm nhìn đến năm 2050; </w:t>
      </w:r>
    </w:p>
    <w:p w14:paraId="54DB6A6D" w14:textId="77777777" w:rsidR="00A45277" w:rsidRPr="00CE7E52" w:rsidRDefault="00A45277" w:rsidP="00255965">
      <w:pPr>
        <w:pStyle w:val="Vnbnnidung40"/>
        <w:shd w:val="clear" w:color="auto" w:fill="auto"/>
        <w:spacing w:before="60" w:after="60" w:line="252" w:lineRule="auto"/>
        <w:ind w:firstLine="760"/>
        <w:rPr>
          <w:sz w:val="28"/>
          <w:szCs w:val="28"/>
        </w:rPr>
      </w:pPr>
      <w:r w:rsidRPr="00CE7E52">
        <w:rPr>
          <w:sz w:val="28"/>
          <w:szCs w:val="28"/>
        </w:rPr>
        <w:t xml:space="preserve">Căn cứ Đề án số 194/ĐA-UBND ngày 31/12/2025 của UBND tỉnh Xây dựng và hoàn thiện hệ thống văn bản quy phạm pháp luật của tỉnh Tuyên Quang; </w:t>
      </w:r>
    </w:p>
    <w:bookmarkEnd w:id="0"/>
    <w:p w14:paraId="52EF954D" w14:textId="4831D7D2" w:rsidR="00A44F6F" w:rsidRPr="00CE7E52" w:rsidRDefault="00A44F6F" w:rsidP="00255965">
      <w:pPr>
        <w:pStyle w:val="Vnbnnidung40"/>
        <w:shd w:val="clear" w:color="auto" w:fill="auto"/>
        <w:spacing w:before="60" w:after="60" w:line="252" w:lineRule="auto"/>
        <w:ind w:firstLine="760"/>
        <w:rPr>
          <w:sz w:val="28"/>
          <w:szCs w:val="28"/>
        </w:rPr>
      </w:pPr>
      <w:r w:rsidRPr="00CE7E52">
        <w:rPr>
          <w:sz w:val="28"/>
          <w:szCs w:val="28"/>
        </w:rPr>
        <w:t xml:space="preserve">Căn cứ Văn bản số 1475/UBND-QHĐTXD </w:t>
      </w:r>
      <w:r w:rsidR="002070CE" w:rsidRPr="00CE7E52">
        <w:rPr>
          <w:sz w:val="28"/>
          <w:szCs w:val="28"/>
        </w:rPr>
        <w:t xml:space="preserve">ngày 10/3/2026 </w:t>
      </w:r>
      <w:r w:rsidRPr="00CE7E52">
        <w:rPr>
          <w:sz w:val="28"/>
          <w:szCs w:val="28"/>
        </w:rPr>
        <w:t>của UBND tỉnh về việc xây dựng Quyết định quy phạm pháp luật của UBND tỉnh;</w:t>
      </w:r>
    </w:p>
    <w:p w14:paraId="55AB62A0" w14:textId="4BAD8DEE" w:rsidR="00770BE2" w:rsidRPr="00CE7E52" w:rsidRDefault="003D2DE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 xml:space="preserve">Sở Xây dựng </w:t>
      </w:r>
      <w:r w:rsidR="00770BE2" w:rsidRPr="00CE7E52">
        <w:rPr>
          <w:rFonts w:ascii="Times New Roman" w:hAnsi="Times New Roman" w:cs="Times New Roman"/>
          <w:sz w:val="28"/>
          <w:szCs w:val="28"/>
        </w:rPr>
        <w:t xml:space="preserve">báo cáo, trình Ủy ban nhân dân tỉnh dự thảo Quyết định Ban hành định mức kinh tế </w:t>
      </w:r>
      <w:r w:rsidR="00321BF5" w:rsidRPr="00CE7E52">
        <w:rPr>
          <w:rFonts w:ascii="Times New Roman" w:hAnsi="Times New Roman" w:cs="Times New Roman"/>
          <w:sz w:val="28"/>
          <w:szCs w:val="28"/>
        </w:rPr>
        <w:t>-</w:t>
      </w:r>
      <w:r w:rsidR="00770BE2" w:rsidRPr="00CE7E52">
        <w:rPr>
          <w:rFonts w:ascii="Times New Roman" w:hAnsi="Times New Roman" w:cs="Times New Roman"/>
          <w:sz w:val="28"/>
          <w:szCs w:val="28"/>
        </w:rPr>
        <w:t xml:space="preserve"> kỹ thuật quản lý, vận hành hệ thống thoát nước và xử lý nước thải đô thị trên địa bàn tỉnh Tuyên Quang, cụ thể như sau:</w:t>
      </w:r>
    </w:p>
    <w:p w14:paraId="0530BF98" w14:textId="2C620562" w:rsidR="00DC6CBF" w:rsidRPr="00CE7E52" w:rsidRDefault="00DC6CBF" w:rsidP="00255965">
      <w:pPr>
        <w:spacing w:before="60" w:after="60" w:line="252" w:lineRule="auto"/>
        <w:ind w:firstLine="720"/>
        <w:jc w:val="both"/>
        <w:rPr>
          <w:rFonts w:ascii="Times New Roman" w:hAnsi="Times New Roman" w:cs="Times New Roman"/>
          <w:b/>
          <w:bCs/>
          <w:sz w:val="28"/>
          <w:szCs w:val="28"/>
        </w:rPr>
      </w:pPr>
      <w:r w:rsidRPr="00CE7E52">
        <w:rPr>
          <w:rFonts w:ascii="Times New Roman" w:hAnsi="Times New Roman" w:cs="Times New Roman"/>
          <w:b/>
          <w:bCs/>
          <w:sz w:val="28"/>
          <w:szCs w:val="28"/>
        </w:rPr>
        <w:t xml:space="preserve">I. SỰ CẦN THIẾT BAN HÀNH </w:t>
      </w:r>
      <w:r w:rsidR="00BB12E0" w:rsidRPr="00CE7E52">
        <w:rPr>
          <w:rFonts w:ascii="Times New Roman" w:hAnsi="Times New Roman" w:cs="Times New Roman"/>
          <w:b/>
          <w:bCs/>
          <w:sz w:val="28"/>
          <w:szCs w:val="28"/>
        </w:rPr>
        <w:t>QUYẾT ĐỊNH</w:t>
      </w:r>
    </w:p>
    <w:p w14:paraId="47F61525" w14:textId="62529559" w:rsidR="00F65A49" w:rsidRPr="00CE7E52" w:rsidRDefault="00F65A49" w:rsidP="00255965">
      <w:pPr>
        <w:spacing w:before="60" w:after="60" w:line="252" w:lineRule="auto"/>
        <w:ind w:firstLine="720"/>
        <w:jc w:val="both"/>
        <w:rPr>
          <w:rFonts w:ascii="Times New Roman" w:hAnsi="Times New Roman" w:cs="Times New Roman"/>
          <w:b/>
          <w:bCs/>
          <w:sz w:val="28"/>
          <w:szCs w:val="28"/>
        </w:rPr>
      </w:pPr>
      <w:r w:rsidRPr="00CE7E52">
        <w:rPr>
          <w:rFonts w:ascii="Times New Roman" w:hAnsi="Times New Roman" w:cs="Times New Roman"/>
          <w:b/>
          <w:bCs/>
          <w:sz w:val="28"/>
          <w:szCs w:val="28"/>
        </w:rPr>
        <w:t>1. Cơ sở chính trị, pháp lý</w:t>
      </w:r>
    </w:p>
    <w:p w14:paraId="16D1493A" w14:textId="0D972722" w:rsidR="00856BD3"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 xml:space="preserve">Trong thời gian qua, Quốc </w:t>
      </w:r>
      <w:r w:rsidR="006E5188" w:rsidRPr="00CE7E52">
        <w:rPr>
          <w:rFonts w:ascii="Times New Roman" w:hAnsi="Times New Roman" w:cs="Times New Roman"/>
          <w:sz w:val="28"/>
          <w:szCs w:val="28"/>
        </w:rPr>
        <w:t>h</w:t>
      </w:r>
      <w:r w:rsidRPr="00CE7E52">
        <w:rPr>
          <w:rFonts w:ascii="Times New Roman" w:hAnsi="Times New Roman" w:cs="Times New Roman"/>
          <w:sz w:val="28"/>
          <w:szCs w:val="28"/>
        </w:rPr>
        <w:t>ội, Chính phủ, các Bộ, ngành trung ương, địa phương đã ban hành nhiều chủ trương, chính sách về sắp xếp địa giới hành chính và thực hiện chính quyền địa phương hai cấp như: Nghị quyết số</w:t>
      </w:r>
      <w:r w:rsidR="00DD32AA" w:rsidRPr="00CE7E52">
        <w:rPr>
          <w:rFonts w:ascii="Times New Roman" w:hAnsi="Times New Roman" w:cs="Times New Roman"/>
          <w:sz w:val="28"/>
          <w:szCs w:val="28"/>
        </w:rPr>
        <w:t xml:space="preserve"> </w:t>
      </w:r>
      <w:r w:rsidRPr="00CE7E52">
        <w:rPr>
          <w:rFonts w:ascii="Times New Roman" w:hAnsi="Times New Roman" w:cs="Times New Roman"/>
          <w:sz w:val="28"/>
          <w:szCs w:val="28"/>
        </w:rPr>
        <w:t>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nước Cộng hòa xã hội chủ nghĩa Việt Nam khóa XV, …</w:t>
      </w:r>
    </w:p>
    <w:p w14:paraId="5B8EDF05" w14:textId="77777777" w:rsidR="00856BD3"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Nhằm tiếp tục phát huy tính hiệu quả trong công tác quản lý, vận hành hệ thống thoát nước và xử lý nước thải đô thị trên địa bàn tỉnh Tuyên Quang, công tác quản lý nhà nước phù hợp với chính quyền địa phương hai cấp; căn cứ khoản 2, Điều 21, Luật ban hành văn bản quy phạm pháp luật năm 2025 quy định UBND cấp tỉnh có thẩm quyền ban hành Quyết định để quy định:</w:t>
      </w:r>
    </w:p>
    <w:p w14:paraId="130E971D" w14:textId="77777777" w:rsidR="00856BD3" w:rsidRPr="00CE7E52" w:rsidRDefault="00856BD3" w:rsidP="00255965">
      <w:pPr>
        <w:spacing w:before="60" w:after="60" w:line="252" w:lineRule="auto"/>
        <w:ind w:firstLine="720"/>
        <w:jc w:val="both"/>
        <w:rPr>
          <w:rFonts w:ascii="Times New Roman" w:hAnsi="Times New Roman" w:cs="Times New Roman"/>
          <w:i/>
          <w:iCs/>
          <w:sz w:val="28"/>
          <w:szCs w:val="28"/>
        </w:rPr>
      </w:pPr>
      <w:r w:rsidRPr="00CE7E52">
        <w:rPr>
          <w:rFonts w:ascii="Times New Roman" w:hAnsi="Times New Roman" w:cs="Times New Roman"/>
          <w:i/>
          <w:iCs/>
          <w:sz w:val="28"/>
          <w:szCs w:val="28"/>
        </w:rPr>
        <w:t>“a) Chi tiết điều, khoản, điểm và các nội dung khác được giao trong văn bản quy phạm pháp luật của cơ quan nhà nước cấp trên;</w:t>
      </w:r>
    </w:p>
    <w:p w14:paraId="31C7F446" w14:textId="77777777" w:rsidR="00856BD3" w:rsidRPr="00CE7E52" w:rsidRDefault="00856BD3" w:rsidP="00255965">
      <w:pPr>
        <w:spacing w:before="60" w:after="60" w:line="252" w:lineRule="auto"/>
        <w:ind w:firstLine="720"/>
        <w:jc w:val="both"/>
        <w:rPr>
          <w:rFonts w:ascii="Times New Roman" w:hAnsi="Times New Roman" w:cs="Times New Roman"/>
          <w:i/>
          <w:iCs/>
          <w:sz w:val="28"/>
          <w:szCs w:val="28"/>
        </w:rPr>
      </w:pPr>
      <w:r w:rsidRPr="00CE7E52">
        <w:rPr>
          <w:rFonts w:ascii="Times New Roman" w:hAnsi="Times New Roman" w:cs="Times New Roman"/>
          <w:i/>
          <w:iCs/>
          <w:sz w:val="28"/>
          <w:szCs w:val="28"/>
        </w:rPr>
        <w:t>b) Biện pháp thi hành Hiến pháp, luật, văn bản quy phạm pháp luật của cơ quan nhà nước cấp trên, nghị quyết của Hội đồng nhân dân cùng cấp về phát triển kinh tế - xã hội, ngân sách, quốc phòng, an ninh ở địa phương;</w:t>
      </w:r>
    </w:p>
    <w:p w14:paraId="5EF2F8DF" w14:textId="77777777" w:rsidR="00856BD3"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i/>
          <w:iCs/>
          <w:sz w:val="28"/>
          <w:szCs w:val="28"/>
        </w:rPr>
        <w:t>c) Biện pháp thực hiện chức năng quản lý nhà nước ở địa phương; phân cấp và thực hiện nhiệm vụ, quyền hạn được phân cấp.”</w:t>
      </w:r>
    </w:p>
    <w:p w14:paraId="2A425BE1" w14:textId="77777777" w:rsidR="00856BD3"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lastRenderedPageBreak/>
        <w:t>Thực hiện nhiệm vụ, đặt hàng hoặc đấu thầu cung cấp sản phẩm, dịch vụ công sử dụng ngân sách nhà nước quy định tại điểm b khoản 2 Điều 26 Nghị định số 32/2019/NĐ-CP Chính phủ, Nghị định số 111/2025/NĐ-CP ngày 22 tháng 5 năm 2025 của Chính phủ sửa đổi, bổ sung một số điều của Nghị định số </w:t>
      </w:r>
      <w:hyperlink r:id="rId10" w:tgtFrame="_blank" w:tooltip="Nghị định 60/2021/NĐ-CP" w:history="1">
        <w:r w:rsidRPr="00CE7E52">
          <w:rPr>
            <w:rFonts w:ascii="Times New Roman" w:hAnsi="Times New Roman" w:cs="Times New Roman"/>
            <w:sz w:val="28"/>
            <w:szCs w:val="28"/>
          </w:rPr>
          <w:t>60/2021/NĐ-CP</w:t>
        </w:r>
      </w:hyperlink>
      <w:r w:rsidRPr="00CE7E52">
        <w:rPr>
          <w:rFonts w:ascii="Times New Roman" w:hAnsi="Times New Roman" w:cs="Times New Roman"/>
          <w:sz w:val="28"/>
          <w:szCs w:val="28"/>
        </w:rPr>
        <w:t xml:space="preserve"> ngày 21 tháng 6 năm 2021 của chính phủ quy định cơ chế tự chủ tài chính của đơn vị sự nghiệp công lập  giao trách nhiệm cho Ủy ban nhân dân cấp tỉnh </w:t>
      </w:r>
      <w:r w:rsidRPr="00CE7E52">
        <w:rPr>
          <w:rFonts w:ascii="Times New Roman" w:hAnsi="Times New Roman" w:cs="Times New Roman"/>
          <w:i/>
          <w:iCs/>
          <w:sz w:val="28"/>
          <w:szCs w:val="28"/>
        </w:rPr>
        <w:t xml:space="preserve">“Căn cứ định mức kinh tế - kỹ thuật, định mức chi phí (nếu có) của các lĩnh vực đã được các bộ, cơ quan trung ương ban hành để áp dụng làm cơ sở ban hành giá dịch vụ sự nghiệp công sử dụng ngân sách nhà nước theo quy định của pháp luật về giá và quy định pháp luật khác có liên quan để làm cơ sở đặt hàng hoặc đấu thầu cung ứng dịch vụ sự nghiệp công theo quy định tại Nghị định này. </w:t>
      </w:r>
      <w:r w:rsidRPr="00CE7E52">
        <w:rPr>
          <w:rFonts w:ascii="Times New Roman" w:hAnsi="Times New Roman" w:cs="Times New Roman"/>
          <w:i/>
          <w:iCs/>
          <w:sz w:val="28"/>
          <w:szCs w:val="28"/>
          <w:u w:val="single"/>
        </w:rPr>
        <w:t>Trường hợp đối với những danh mục dịch vụ sự nghiệp công sử dụng ngân sách nhà nước các bộ, cơ quan trung ương không ban hành định mức kinh tế kỹ thuật thì Ủy ban nhân dân cấp tỉnh có trách nhiệm ban hành đối với các dịch vụ sự nghiệp công sử dụng ngân sách nhà nước thuộc phạm vi quản lý để thực hiện tại địa phương</w:t>
      </w:r>
      <w:r w:rsidRPr="00CE7E52">
        <w:rPr>
          <w:rFonts w:ascii="Times New Roman" w:hAnsi="Times New Roman" w:cs="Times New Roman"/>
          <w:sz w:val="28"/>
          <w:szCs w:val="28"/>
        </w:rPr>
        <w:t>”</w:t>
      </w:r>
    </w:p>
    <w:p w14:paraId="4ECB8A8C" w14:textId="77777777" w:rsidR="00856BD3"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Theo khoản 4, Điều 4, Thông tư số 13/2018/TT-BXD, trường hợp các công tác chưa có định mức kinh tế – kỹ thuật do cơ quan nhà nước có thẩm quyền ban hành thì phải tổ chức xây dựng định mức trình Ủy ban nhân dân tỉnh phê duyệt làm cơ sở xác định chi phí dịch vụ thoát nước.</w:t>
      </w:r>
    </w:p>
    <w:p w14:paraId="341AC623" w14:textId="6EE55923" w:rsidR="00F65A49" w:rsidRPr="00CE7E52" w:rsidRDefault="00F65A49"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b/>
          <w:bCs/>
          <w:sz w:val="28"/>
          <w:szCs w:val="28"/>
        </w:rPr>
        <w:t>2</w:t>
      </w:r>
      <w:r w:rsidRPr="00CE7E52">
        <w:rPr>
          <w:rFonts w:ascii="Times New Roman" w:hAnsi="Times New Roman" w:cs="Times New Roman"/>
          <w:sz w:val="28"/>
          <w:szCs w:val="28"/>
        </w:rPr>
        <w:t xml:space="preserve">. </w:t>
      </w:r>
      <w:r w:rsidRPr="00CE7E52">
        <w:rPr>
          <w:rFonts w:ascii="Times New Roman" w:hAnsi="Times New Roman" w:cs="Times New Roman"/>
          <w:b/>
          <w:bCs/>
          <w:sz w:val="28"/>
          <w:szCs w:val="28"/>
        </w:rPr>
        <w:t>Cơ sở thực tiễn</w:t>
      </w:r>
    </w:p>
    <w:p w14:paraId="6C184F48" w14:textId="744F0D1D" w:rsidR="00856BD3"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Ủy ban nhân tỉnh Hà Giang (cũ) đã ban hành Quyết định số 04/2022/QĐ-UBND ngày 18/02/2022 Ban hành định mức kinh tế - kỹ thuật quản lý, vận hành hệ thống thoái nước và xử lý nước thải đô thị thành phố Hà Giang, Tuy nhiên, hiện nay, trên địa bàn tỉnh Tuyên Quang (sau sáp nhập), các đô thị cơ bản được đầu tư hệ thống thoát nước và xử lý nước thải; nhưng chưa có định mức kinh tế - kỹ thuật thống nhất cho công tác quản lý, vận hành, gây khó khăn trong việc xây dựng giá dịch vụ và lộ trình giá dịch vụ thoát nước theo quy định.</w:t>
      </w:r>
    </w:p>
    <w:p w14:paraId="6F653D29" w14:textId="73DEF679" w:rsidR="00DC6CBF"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Căn cứ điểm c, khoản 4, mục V, Nghị quyết số 01/NQ-HĐND ngày</w:t>
      </w:r>
      <w:r w:rsidR="000E2A69" w:rsidRPr="00CE7E52">
        <w:rPr>
          <w:rFonts w:ascii="Times New Roman" w:hAnsi="Times New Roman" w:cs="Times New Roman"/>
          <w:sz w:val="28"/>
          <w:szCs w:val="28"/>
        </w:rPr>
        <w:t xml:space="preserve"> </w:t>
      </w:r>
      <w:r w:rsidRPr="00CE7E52">
        <w:rPr>
          <w:rFonts w:ascii="Times New Roman" w:hAnsi="Times New Roman" w:cs="Times New Roman"/>
          <w:sz w:val="28"/>
          <w:szCs w:val="28"/>
        </w:rPr>
        <w:t xml:space="preserve">06/02/2026 của Hội đồng nhân nhân dân tỉnh Tuyên Quang thông qua điều chỉnh Quy hoạch tỉnh Tuyên Quang thời kỳ 2021 </w:t>
      </w:r>
      <w:r w:rsidR="006E5188" w:rsidRPr="00CE7E52">
        <w:rPr>
          <w:rFonts w:ascii="Times New Roman" w:hAnsi="Times New Roman" w:cs="Times New Roman"/>
          <w:sz w:val="28"/>
          <w:szCs w:val="28"/>
        </w:rPr>
        <w:t>-</w:t>
      </w:r>
      <w:r w:rsidRPr="00CE7E52">
        <w:rPr>
          <w:rFonts w:ascii="Times New Roman" w:hAnsi="Times New Roman" w:cs="Times New Roman"/>
          <w:sz w:val="28"/>
          <w:szCs w:val="28"/>
        </w:rPr>
        <w:t xml:space="preserve"> 2030, tầm nhìn đến năm 2050</w:t>
      </w:r>
      <w:r w:rsidR="006E5188" w:rsidRPr="00CE7E52">
        <w:rPr>
          <w:rFonts w:ascii="Times New Roman" w:hAnsi="Times New Roman" w:cs="Times New Roman"/>
          <w:sz w:val="28"/>
          <w:szCs w:val="28"/>
        </w:rPr>
        <w:t xml:space="preserve">, có nêu </w:t>
      </w:r>
      <w:r w:rsidRPr="00CE7E52">
        <w:rPr>
          <w:rFonts w:ascii="Times New Roman" w:hAnsi="Times New Roman" w:cs="Times New Roman"/>
          <w:sz w:val="28"/>
          <w:szCs w:val="28"/>
        </w:rPr>
        <w:t xml:space="preserve"> </w:t>
      </w:r>
      <w:r w:rsidRPr="00CE7E52">
        <w:rPr>
          <w:rFonts w:ascii="Times New Roman" w:hAnsi="Times New Roman" w:cs="Times New Roman"/>
          <w:i/>
          <w:iCs/>
          <w:sz w:val="28"/>
          <w:szCs w:val="28"/>
        </w:rPr>
        <w:t>“c) Phương hướng phát triển hạ tầng thoát nước và xử lý nước thải Đầu tư hoàn thiện hệ thống thu gom nước thải, từng bước tách riêng hệ thống thu nước thải với hệ thống thu nước mưa tại các khu vực đô thị; xây dựng công trình xử lý nước thải cho các đô thị Tuyên Quang, Hà Giang và các đô thị khác. Xây dựng khu xử lý nước thải công nghiệp đồng bộ với kết cấu hạ tầng các khu, cụm công nghiệp. Đầu tư xây dựng mới, mở rộng, cải tạo hạ tầng thoát nước và xử lý nước thải ở nông thôn”</w:t>
      </w:r>
      <w:r w:rsidRPr="00CE7E52">
        <w:rPr>
          <w:rFonts w:ascii="Times New Roman" w:hAnsi="Times New Roman" w:cs="Times New Roman"/>
          <w:sz w:val="28"/>
          <w:szCs w:val="28"/>
        </w:rPr>
        <w:t xml:space="preserve">. </w:t>
      </w:r>
    </w:p>
    <w:p w14:paraId="19E83D3E" w14:textId="51D5A6A3" w:rsidR="00DC6CBF" w:rsidRPr="00CE7E52" w:rsidRDefault="00DC6CBF"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 xml:space="preserve">Do đó, việc xây dựng Quyết định của Ủy ban nhân dân tỉnh ban hành định mức kinh tế </w:t>
      </w:r>
      <w:r w:rsidR="006E5188" w:rsidRPr="00CE7E52">
        <w:rPr>
          <w:rFonts w:ascii="Times New Roman" w:hAnsi="Times New Roman" w:cs="Times New Roman"/>
          <w:sz w:val="28"/>
          <w:szCs w:val="28"/>
        </w:rPr>
        <w:t>-</w:t>
      </w:r>
      <w:r w:rsidRPr="00CE7E52">
        <w:rPr>
          <w:rFonts w:ascii="Times New Roman" w:hAnsi="Times New Roman" w:cs="Times New Roman"/>
          <w:sz w:val="28"/>
          <w:szCs w:val="28"/>
        </w:rPr>
        <w:t xml:space="preserve"> kỹ thuật quản lý, vận hành hệ thống thoát nước và xử lý nước thải đô thị trên địa bàn tỉnh Tuyên Quang là cần thiết, phù hợp quy định pháp luật và yêu cầu thực tiễn.</w:t>
      </w:r>
    </w:p>
    <w:p w14:paraId="2A44FEE6" w14:textId="27BEE27A" w:rsidR="004C030D" w:rsidRPr="00CE7E52" w:rsidRDefault="004C030D"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lastRenderedPageBreak/>
        <w:t>Với chức năng, nhiệm vụ tham mưu cho UBND tỉnh về quy hoạch xây dựng, hạ tầng và phát triển đô thị, hướng dẫn thực hiện các quy định của cấp bộ ngành về lĩnh vực xây dựng trên địa bàn tỉnh; để tạo điều kiện thuận lợi cho việc triển khai, thực hiện các quy định về quản lý, vận hành hệ thống thoát nước và xử lý nước thải đô thị trên địa bàn tỉnh Tuyên Quang</w:t>
      </w:r>
      <w:r w:rsidR="00A1052C" w:rsidRPr="00CE7E52">
        <w:rPr>
          <w:rFonts w:ascii="Times New Roman" w:hAnsi="Times New Roman" w:cs="Times New Roman"/>
          <w:sz w:val="28"/>
          <w:szCs w:val="28"/>
        </w:rPr>
        <w:t>.</w:t>
      </w:r>
    </w:p>
    <w:p w14:paraId="6824CE5A" w14:textId="1EEA0648" w:rsidR="00E3572F" w:rsidRPr="00CE7E52" w:rsidRDefault="00E3572F" w:rsidP="00255965">
      <w:pPr>
        <w:spacing w:before="60" w:after="60" w:line="252" w:lineRule="auto"/>
        <w:ind w:firstLine="720"/>
        <w:jc w:val="both"/>
        <w:rPr>
          <w:rFonts w:ascii="Times New Roman" w:hAnsi="Times New Roman" w:cs="Times New Roman"/>
          <w:b/>
          <w:bCs/>
          <w:sz w:val="28"/>
          <w:szCs w:val="28"/>
        </w:rPr>
      </w:pPr>
      <w:r w:rsidRPr="00CE7E52">
        <w:rPr>
          <w:rFonts w:ascii="Times New Roman" w:hAnsi="Times New Roman" w:cs="Times New Roman"/>
          <w:b/>
          <w:bCs/>
          <w:sz w:val="28"/>
          <w:szCs w:val="28"/>
        </w:rPr>
        <w:t xml:space="preserve">II. MỤC ĐÍCH BAN HÀNH, QUAN ĐIỂM XÂY DỰNG DỰ THẢO QUYẾT ĐỊNH </w:t>
      </w:r>
    </w:p>
    <w:p w14:paraId="68AC1F54" w14:textId="77777777" w:rsidR="00E3572F" w:rsidRPr="00CE7E52" w:rsidRDefault="00E3572F" w:rsidP="00255965">
      <w:pPr>
        <w:spacing w:before="60" w:after="60" w:line="252" w:lineRule="auto"/>
        <w:ind w:firstLine="720"/>
        <w:jc w:val="both"/>
        <w:rPr>
          <w:rFonts w:ascii="Times New Roman" w:hAnsi="Times New Roman" w:cs="Times New Roman"/>
          <w:spacing w:val="2"/>
          <w:sz w:val="28"/>
          <w:szCs w:val="28"/>
        </w:rPr>
      </w:pPr>
      <w:r w:rsidRPr="00CE7E52">
        <w:rPr>
          <w:rFonts w:ascii="Times New Roman" w:hAnsi="Times New Roman" w:cs="Times New Roman"/>
          <w:b/>
          <w:bCs/>
          <w:spacing w:val="2"/>
          <w:sz w:val="28"/>
          <w:szCs w:val="28"/>
        </w:rPr>
        <w:t xml:space="preserve">1. Mục đích: </w:t>
      </w:r>
      <w:r w:rsidRPr="00CE7E52">
        <w:rPr>
          <w:rFonts w:ascii="Times New Roman" w:hAnsi="Times New Roman" w:cs="Times New Roman"/>
          <w:spacing w:val="2"/>
          <w:sz w:val="28"/>
          <w:szCs w:val="28"/>
        </w:rPr>
        <w:t xml:space="preserve">Làm cơ sở pháp lý cho công tác quản lý, vận hành hệ thống thoát nước và xử lý nước thải đô thị; Làm căn cứ xây dựng giá dịch vụ và lộ trình giá dịch vụ thoát nước; Bảo đảm thống nhất, đồng bộ trong quản lý nhà nước trên địa bàn tỉnh. </w:t>
      </w:r>
    </w:p>
    <w:p w14:paraId="2E3AC590" w14:textId="77777777" w:rsidR="00E3572F" w:rsidRPr="00CE7E52" w:rsidRDefault="00E3572F"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b/>
          <w:bCs/>
          <w:sz w:val="28"/>
          <w:szCs w:val="28"/>
        </w:rPr>
        <w:t>2. Quan điểm xây dựng văn bản</w:t>
      </w:r>
    </w:p>
    <w:p w14:paraId="1FB9FC4E" w14:textId="77777777" w:rsidR="00E3572F" w:rsidRPr="00CE7E52" w:rsidRDefault="00E3572F"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 Nội dung văn bản phải đảm bảo tính hợp hiến, hợp pháp, phù hợp với quy định hiện hành của pháp luật, đảm bảo tính thống nhất, đồng bộ của hệ thống pháp luật và phù hợp với các quy định đã được UBND tỉnh ban hành có liên quan đến các nội dung phân cấp. Việc phân công, phân cấp phải cụ thể, rõ ràng trách nhiệm của từng cơ quan, đảm bảo phù hợp với chức năng, nhiệm vụ.</w:t>
      </w:r>
    </w:p>
    <w:p w14:paraId="3D1111C1" w14:textId="77777777" w:rsidR="00E3572F" w:rsidRPr="00CE7E52" w:rsidRDefault="00E3572F"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 Quy trình xây dựng dự thảo văn bản phải tuân thủ theo đúng trình tự, thủ tục theo quy định của Luật Ban hành văn bản quy phạm pháp luật và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p w14:paraId="52E2F5A6" w14:textId="77777777" w:rsidR="00E3572F" w:rsidRPr="00CE7E52" w:rsidRDefault="00E3572F"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 Bảo đảm tính khả thi, phù hợp điều kiện thực tế của các đô thị trong tỉnh và áp dụng thống nhất trên toàn địa bàn tỉnh Tuyên Quang.</w:t>
      </w:r>
    </w:p>
    <w:p w14:paraId="4290EA78" w14:textId="67F6C7A8" w:rsidR="00BB12E0" w:rsidRPr="00CE7E52" w:rsidRDefault="00E3572F" w:rsidP="00255965">
      <w:pPr>
        <w:spacing w:before="60" w:after="60" w:line="252" w:lineRule="auto"/>
        <w:ind w:firstLine="720"/>
        <w:jc w:val="both"/>
        <w:rPr>
          <w:rFonts w:ascii="Times New Roman" w:hAnsi="Times New Roman" w:cs="Times New Roman"/>
          <w:b/>
          <w:bCs/>
          <w:sz w:val="28"/>
          <w:szCs w:val="28"/>
        </w:rPr>
      </w:pPr>
      <w:r w:rsidRPr="00CE7E52">
        <w:rPr>
          <w:rFonts w:ascii="Times New Roman" w:hAnsi="Times New Roman" w:cs="Times New Roman"/>
          <w:b/>
          <w:bCs/>
          <w:sz w:val="28"/>
          <w:szCs w:val="28"/>
        </w:rPr>
        <w:t>I</w:t>
      </w:r>
      <w:r w:rsidR="00BB12E0" w:rsidRPr="00CE7E52">
        <w:rPr>
          <w:rFonts w:ascii="Times New Roman" w:hAnsi="Times New Roman" w:cs="Times New Roman"/>
          <w:b/>
          <w:bCs/>
          <w:sz w:val="28"/>
          <w:szCs w:val="28"/>
        </w:rPr>
        <w:t>II. QUÁ TRÌNH XÂY DỰNG DỰ THẢO</w:t>
      </w:r>
    </w:p>
    <w:p w14:paraId="63B54E63" w14:textId="262409C9" w:rsidR="00E3572F" w:rsidRPr="00CE7E52" w:rsidRDefault="00E3572F" w:rsidP="00255965">
      <w:pPr>
        <w:pStyle w:val="Normal1"/>
        <w:widowControl w:val="0"/>
        <w:spacing w:before="60" w:after="60" w:line="252" w:lineRule="auto"/>
        <w:ind w:firstLine="720"/>
        <w:jc w:val="both"/>
        <w:rPr>
          <w:spacing w:val="-4"/>
          <w:sz w:val="28"/>
          <w:szCs w:val="28"/>
        </w:rPr>
      </w:pPr>
      <w:r w:rsidRPr="00CE7E52">
        <w:rPr>
          <w:spacing w:val="-4"/>
          <w:sz w:val="28"/>
          <w:szCs w:val="28"/>
        </w:rPr>
        <w:t xml:space="preserve">Triển khai nhiệm vụ được giao tại </w:t>
      </w:r>
      <w:r w:rsidR="00815C52" w:rsidRPr="00CE7E52">
        <w:rPr>
          <w:sz w:val="28"/>
          <w:szCs w:val="28"/>
        </w:rPr>
        <w:t>Đề án số 194/ĐA-UBND ngày 31/12/2025 của UBND tỉnh Xây dựng và hoàn thiện hệ thống văn bản quy phạm pháp luật của tỉnh Tuyên Quang</w:t>
      </w:r>
      <w:r w:rsidRPr="00CE7E52">
        <w:rPr>
          <w:spacing w:val="-4"/>
          <w:sz w:val="28"/>
          <w:szCs w:val="28"/>
        </w:rPr>
        <w:t>.</w:t>
      </w:r>
    </w:p>
    <w:p w14:paraId="0AF5ADCC" w14:textId="450DDD8E" w:rsidR="00815C52" w:rsidRPr="00CE7E52" w:rsidRDefault="0021754F" w:rsidP="00255965">
      <w:pPr>
        <w:pStyle w:val="Normal1"/>
        <w:widowControl w:val="0"/>
        <w:spacing w:before="60" w:after="60" w:line="252" w:lineRule="auto"/>
        <w:ind w:firstLine="720"/>
        <w:jc w:val="both"/>
        <w:rPr>
          <w:spacing w:val="4"/>
          <w:sz w:val="28"/>
          <w:szCs w:val="28"/>
        </w:rPr>
      </w:pPr>
      <w:r w:rsidRPr="00CE7E52">
        <w:rPr>
          <w:spacing w:val="4"/>
          <w:sz w:val="28"/>
          <w:szCs w:val="28"/>
        </w:rPr>
        <w:t>1.</w:t>
      </w:r>
      <w:r w:rsidR="00815C52" w:rsidRPr="00CE7E52">
        <w:rPr>
          <w:spacing w:val="4"/>
          <w:sz w:val="28"/>
          <w:szCs w:val="28"/>
        </w:rPr>
        <w:t xml:space="preserve"> Ngày 02/3/2026, Sở Xây dựng đã xây dựng và </w:t>
      </w:r>
      <w:r w:rsidR="00D04BA2" w:rsidRPr="00CE7E52">
        <w:rPr>
          <w:spacing w:val="4"/>
          <w:sz w:val="28"/>
          <w:szCs w:val="28"/>
        </w:rPr>
        <w:t>t</w:t>
      </w:r>
      <w:r w:rsidR="00815C52" w:rsidRPr="00CE7E52">
        <w:rPr>
          <w:spacing w:val="4"/>
          <w:sz w:val="28"/>
          <w:szCs w:val="28"/>
        </w:rPr>
        <w:t xml:space="preserve">rình UBND tỉnh đăng ký xây dựng Quyết định quy phạm pháp của UBND tỉnh Ban hành định mức kinh tế </w:t>
      </w:r>
      <w:r w:rsidR="00BA1EC1" w:rsidRPr="00CE7E52">
        <w:rPr>
          <w:spacing w:val="4"/>
          <w:sz w:val="28"/>
          <w:szCs w:val="28"/>
        </w:rPr>
        <w:t>-</w:t>
      </w:r>
      <w:r w:rsidR="00815C52" w:rsidRPr="00CE7E52">
        <w:rPr>
          <w:spacing w:val="4"/>
          <w:sz w:val="28"/>
          <w:szCs w:val="28"/>
        </w:rPr>
        <w:t xml:space="preserve"> kỹ thuật quản lý, vận hành hệ thống thoát nước và xử lý nước thải đô thị trên địa bàn tỉnh Tuyên Quang. </w:t>
      </w:r>
    </w:p>
    <w:p w14:paraId="2163C3BC" w14:textId="79AD2D23" w:rsidR="00815C52" w:rsidRPr="00CE7E52" w:rsidRDefault="0021754F" w:rsidP="00255965">
      <w:pPr>
        <w:pStyle w:val="Normal1"/>
        <w:widowControl w:val="0"/>
        <w:spacing w:before="60" w:after="60" w:line="252" w:lineRule="auto"/>
        <w:ind w:firstLine="720"/>
        <w:jc w:val="both"/>
        <w:rPr>
          <w:spacing w:val="-4"/>
          <w:sz w:val="28"/>
          <w:szCs w:val="28"/>
        </w:rPr>
      </w:pPr>
      <w:r w:rsidRPr="00CE7E52">
        <w:rPr>
          <w:spacing w:val="-4"/>
          <w:sz w:val="28"/>
          <w:szCs w:val="28"/>
        </w:rPr>
        <w:t>2.</w:t>
      </w:r>
      <w:r w:rsidR="00815C52" w:rsidRPr="00CE7E52">
        <w:rPr>
          <w:spacing w:val="-4"/>
          <w:sz w:val="28"/>
          <w:szCs w:val="28"/>
        </w:rPr>
        <w:t xml:space="preserve"> Ngày 06/</w:t>
      </w:r>
      <w:r w:rsidR="00255965">
        <w:rPr>
          <w:spacing w:val="-4"/>
          <w:sz w:val="28"/>
          <w:szCs w:val="28"/>
        </w:rPr>
        <w:t>3</w:t>
      </w:r>
      <w:r w:rsidR="00815C52" w:rsidRPr="00CE7E52">
        <w:rPr>
          <w:spacing w:val="-4"/>
          <w:sz w:val="28"/>
          <w:szCs w:val="28"/>
        </w:rPr>
        <w:t xml:space="preserve">/2026, Sở Tư pháp có Văn bản số 496/STP-XDKTVB&amp;THPL tham gia ý kiến đối với đăng ký xây dựng Quyết định quy phạm pháp luật của UBND tỉnh Ban hành định mức kinh tế </w:t>
      </w:r>
      <w:r w:rsidR="00BA1EC1" w:rsidRPr="00CE7E52">
        <w:rPr>
          <w:spacing w:val="-4"/>
          <w:sz w:val="28"/>
          <w:szCs w:val="28"/>
        </w:rPr>
        <w:t>-</w:t>
      </w:r>
      <w:r w:rsidR="00815C52" w:rsidRPr="00CE7E52">
        <w:rPr>
          <w:spacing w:val="-4"/>
          <w:sz w:val="28"/>
          <w:szCs w:val="28"/>
        </w:rPr>
        <w:t xml:space="preserve"> kỹ thuật quản lý, vận hành hệ thống thoát nước và xử lý nước thải đô thị trên địa bàn tỉnh Tuyên Quang. </w:t>
      </w:r>
    </w:p>
    <w:p w14:paraId="18155FAF" w14:textId="4DCCB0C2" w:rsidR="002070CE" w:rsidRPr="00CE7E52" w:rsidRDefault="002070CE" w:rsidP="00255965">
      <w:pPr>
        <w:pStyle w:val="Normal1"/>
        <w:widowControl w:val="0"/>
        <w:spacing w:before="60" w:after="60" w:line="252" w:lineRule="auto"/>
        <w:ind w:firstLine="720"/>
        <w:jc w:val="both"/>
        <w:rPr>
          <w:spacing w:val="-4"/>
          <w:sz w:val="28"/>
          <w:szCs w:val="28"/>
        </w:rPr>
      </w:pPr>
      <w:r w:rsidRPr="00CE7E52">
        <w:rPr>
          <w:spacing w:val="-4"/>
          <w:sz w:val="28"/>
          <w:szCs w:val="28"/>
        </w:rPr>
        <w:t>3. Ngày 10/3/2026, UBND tỉnh có Văn bản số 1475/UBND-QHĐTXD về việc xây dựng Quyết định quy phạm pháp luật của UBND tỉnh;</w:t>
      </w:r>
    </w:p>
    <w:p w14:paraId="3D8D0DE6" w14:textId="6AC94BAD" w:rsidR="00E3572F" w:rsidRPr="00CE7E52" w:rsidRDefault="002070CE" w:rsidP="00255965">
      <w:pPr>
        <w:pStyle w:val="Normal1"/>
        <w:widowControl w:val="0"/>
        <w:spacing w:before="60" w:after="60" w:line="252" w:lineRule="auto"/>
        <w:ind w:firstLine="720"/>
        <w:jc w:val="both"/>
        <w:rPr>
          <w:spacing w:val="-4"/>
          <w:sz w:val="28"/>
          <w:szCs w:val="28"/>
        </w:rPr>
      </w:pPr>
      <w:r w:rsidRPr="00CE7E52">
        <w:rPr>
          <w:spacing w:val="-4"/>
          <w:sz w:val="28"/>
          <w:szCs w:val="28"/>
        </w:rPr>
        <w:lastRenderedPageBreak/>
        <w:t>4</w:t>
      </w:r>
      <w:r w:rsidR="0021754F" w:rsidRPr="00CE7E52">
        <w:rPr>
          <w:spacing w:val="-4"/>
          <w:sz w:val="28"/>
          <w:szCs w:val="28"/>
        </w:rPr>
        <w:t>.</w:t>
      </w:r>
      <w:r w:rsidR="00815C52" w:rsidRPr="00CE7E52">
        <w:rPr>
          <w:spacing w:val="-4"/>
          <w:sz w:val="28"/>
          <w:szCs w:val="28"/>
        </w:rPr>
        <w:t xml:space="preserve"> Sau khi xây dựng dự thảo: Tờ trình Ủy ban nhân dân tỉnh, Quyết định. </w:t>
      </w:r>
      <w:r w:rsidR="00E3572F" w:rsidRPr="00CE7E52">
        <w:rPr>
          <w:spacing w:val="-4"/>
          <w:sz w:val="28"/>
          <w:szCs w:val="28"/>
        </w:rPr>
        <w:t xml:space="preserve">Ngày </w:t>
      </w:r>
      <w:r w:rsidR="00815C52" w:rsidRPr="00CE7E52">
        <w:rPr>
          <w:spacing w:val="-4"/>
          <w:sz w:val="28"/>
          <w:szCs w:val="28"/>
        </w:rPr>
        <w:t>……….</w:t>
      </w:r>
      <w:r w:rsidR="00E3572F" w:rsidRPr="00CE7E52">
        <w:rPr>
          <w:spacing w:val="-4"/>
          <w:sz w:val="28"/>
          <w:szCs w:val="28"/>
        </w:rPr>
        <w:t xml:space="preserve">, </w:t>
      </w:r>
      <w:r w:rsidR="00815C52" w:rsidRPr="00CE7E52">
        <w:rPr>
          <w:spacing w:val="-4"/>
          <w:sz w:val="28"/>
          <w:szCs w:val="28"/>
        </w:rPr>
        <w:t>Sở X</w:t>
      </w:r>
      <w:r w:rsidR="00E3572F" w:rsidRPr="00CE7E52">
        <w:rPr>
          <w:spacing w:val="-4"/>
          <w:sz w:val="28"/>
          <w:szCs w:val="28"/>
        </w:rPr>
        <w:t xml:space="preserve">ây dựng có </w:t>
      </w:r>
      <w:r w:rsidR="00815C52" w:rsidRPr="00CE7E52">
        <w:rPr>
          <w:spacing w:val="-4"/>
          <w:sz w:val="28"/>
          <w:szCs w:val="28"/>
        </w:rPr>
        <w:t>V</w:t>
      </w:r>
      <w:r w:rsidR="00E3572F" w:rsidRPr="00CE7E52">
        <w:rPr>
          <w:spacing w:val="-4"/>
          <w:sz w:val="28"/>
          <w:szCs w:val="28"/>
        </w:rPr>
        <w:t xml:space="preserve">ăn bản số </w:t>
      </w:r>
      <w:r w:rsidR="00815C52" w:rsidRPr="00CE7E52">
        <w:rPr>
          <w:spacing w:val="-4"/>
          <w:sz w:val="28"/>
          <w:szCs w:val="28"/>
        </w:rPr>
        <w:t>……</w:t>
      </w:r>
      <w:r w:rsidR="00E3572F" w:rsidRPr="00CE7E52">
        <w:rPr>
          <w:spacing w:val="-4"/>
          <w:sz w:val="28"/>
          <w:szCs w:val="28"/>
        </w:rPr>
        <w:t>/</w:t>
      </w:r>
      <w:r w:rsidR="00815C52" w:rsidRPr="00CE7E52">
        <w:rPr>
          <w:spacing w:val="-4"/>
          <w:sz w:val="28"/>
          <w:szCs w:val="28"/>
        </w:rPr>
        <w:t>SXD-KTXD</w:t>
      </w:r>
      <w:r w:rsidR="00E3572F" w:rsidRPr="00CE7E52">
        <w:rPr>
          <w:spacing w:val="-4"/>
          <w:sz w:val="28"/>
          <w:szCs w:val="28"/>
        </w:rPr>
        <w:t xml:space="preserve"> </w:t>
      </w:r>
      <w:r w:rsidR="00815C52" w:rsidRPr="00CE7E52">
        <w:rPr>
          <w:spacing w:val="-4"/>
          <w:sz w:val="28"/>
          <w:szCs w:val="28"/>
        </w:rPr>
        <w:t xml:space="preserve">về việc xin ý kiến và </w:t>
      </w:r>
      <w:r w:rsidR="0021754F" w:rsidRPr="00CE7E52">
        <w:rPr>
          <w:spacing w:val="-4"/>
          <w:sz w:val="28"/>
          <w:szCs w:val="28"/>
        </w:rPr>
        <w:t xml:space="preserve">đăng tải </w:t>
      </w:r>
      <w:r w:rsidR="00815C52" w:rsidRPr="00CE7E52">
        <w:rPr>
          <w:spacing w:val="-4"/>
          <w:sz w:val="28"/>
          <w:szCs w:val="28"/>
        </w:rPr>
        <w:t xml:space="preserve">toàn văn dự thảo Tờ trình, Quyết định trên Cổng thông tin điện tử tỉnh để phổ biến, trang thông tin điện tử của Sở Xây dựng xin ý kiến rộng rãi toàn thể Nhân dân trên địa bàn tỉnh và tổ chức lấy ý kiến góp ý bằng văn bản của các Sở, ban, ngành; cơ quan được tổ chức đóng trên địa bàn tỉnh; Ủy ban nhân dân các xã, phường.  </w:t>
      </w:r>
    </w:p>
    <w:p w14:paraId="2D705B2A" w14:textId="50E37A07" w:rsidR="0021754F" w:rsidRPr="00CE7E52" w:rsidRDefault="002070CE" w:rsidP="00255965">
      <w:pPr>
        <w:pStyle w:val="Normal1"/>
        <w:widowControl w:val="0"/>
        <w:spacing w:before="60" w:after="60" w:line="252" w:lineRule="auto"/>
        <w:ind w:firstLine="720"/>
        <w:jc w:val="both"/>
        <w:rPr>
          <w:spacing w:val="-4"/>
          <w:sz w:val="28"/>
          <w:szCs w:val="28"/>
        </w:rPr>
      </w:pPr>
      <w:r w:rsidRPr="00CE7E52">
        <w:rPr>
          <w:sz w:val="28"/>
          <w:szCs w:val="28"/>
        </w:rPr>
        <w:t>5</w:t>
      </w:r>
      <w:r w:rsidR="0021754F" w:rsidRPr="00CE7E52">
        <w:rPr>
          <w:sz w:val="28"/>
          <w:szCs w:val="28"/>
        </w:rPr>
        <w:t xml:space="preserve">. Tổng hợp các ý kiến tham gia và nghiên cứu tiếp thu và giải trình ý kiến </w:t>
      </w:r>
      <w:r w:rsidR="0021754F" w:rsidRPr="00CE7E52">
        <w:rPr>
          <w:spacing w:val="-4"/>
          <w:sz w:val="28"/>
          <w:szCs w:val="28"/>
        </w:rPr>
        <w:t>tham gia của các cơ quan, đơn vị (Văn bản số ……/SXD-KTXD ngày ……. của Sở Xây dựng).</w:t>
      </w:r>
    </w:p>
    <w:p w14:paraId="1E114466" w14:textId="7BDE77E7" w:rsidR="0021754F" w:rsidRPr="00CE7E52" w:rsidRDefault="002070CE" w:rsidP="00255965">
      <w:pPr>
        <w:pStyle w:val="Normal1"/>
        <w:widowControl w:val="0"/>
        <w:spacing w:before="60" w:after="60" w:line="252" w:lineRule="auto"/>
        <w:ind w:firstLine="720"/>
        <w:jc w:val="both"/>
        <w:rPr>
          <w:spacing w:val="-4"/>
          <w:sz w:val="28"/>
          <w:szCs w:val="28"/>
        </w:rPr>
      </w:pPr>
      <w:r w:rsidRPr="00CE7E52">
        <w:rPr>
          <w:spacing w:val="-4"/>
          <w:sz w:val="28"/>
          <w:szCs w:val="28"/>
        </w:rPr>
        <w:t>6</w:t>
      </w:r>
      <w:r w:rsidR="0021754F" w:rsidRPr="00CE7E52">
        <w:rPr>
          <w:spacing w:val="-4"/>
          <w:sz w:val="28"/>
          <w:szCs w:val="28"/>
        </w:rPr>
        <w:t>. Đề nghị Sở Tư pháp thẩm định văn bản quy phạm pháp luật (Văn bản số Văn bản số ……/SXD-KTXD ngày ……. của Sở Xây dựng).</w:t>
      </w:r>
    </w:p>
    <w:p w14:paraId="7ED56198" w14:textId="57477110" w:rsidR="0021754F" w:rsidRPr="00CE7E52" w:rsidRDefault="002070CE" w:rsidP="00255965">
      <w:pPr>
        <w:pStyle w:val="Normal1"/>
        <w:widowControl w:val="0"/>
        <w:spacing w:before="60" w:after="60" w:line="252" w:lineRule="auto"/>
        <w:ind w:firstLine="720"/>
        <w:jc w:val="both"/>
        <w:rPr>
          <w:spacing w:val="-4"/>
          <w:sz w:val="28"/>
          <w:szCs w:val="28"/>
        </w:rPr>
      </w:pPr>
      <w:r w:rsidRPr="00CE7E52">
        <w:rPr>
          <w:spacing w:val="-4"/>
          <w:sz w:val="28"/>
          <w:szCs w:val="28"/>
        </w:rPr>
        <w:t>7</w:t>
      </w:r>
      <w:r w:rsidR="0021754F" w:rsidRPr="00CE7E52">
        <w:rPr>
          <w:spacing w:val="-4"/>
          <w:sz w:val="28"/>
          <w:szCs w:val="28"/>
        </w:rPr>
        <w:t>. Ngày ……………., Sở Tư pháp có Báo cáo số ………../BC-STP về việc thẩm định dự thảo Quy</w:t>
      </w:r>
      <w:r w:rsidR="00BA1EC1" w:rsidRPr="00CE7E52">
        <w:rPr>
          <w:spacing w:val="-4"/>
          <w:sz w:val="28"/>
          <w:szCs w:val="28"/>
        </w:rPr>
        <w:t>ế</w:t>
      </w:r>
      <w:r w:rsidR="0021754F" w:rsidRPr="00CE7E52">
        <w:rPr>
          <w:spacing w:val="-4"/>
          <w:sz w:val="28"/>
          <w:szCs w:val="28"/>
        </w:rPr>
        <w:t>t đ</w:t>
      </w:r>
      <w:r w:rsidR="00BA1EC1" w:rsidRPr="00CE7E52">
        <w:rPr>
          <w:spacing w:val="-4"/>
          <w:sz w:val="28"/>
          <w:szCs w:val="28"/>
        </w:rPr>
        <w:t>ị</w:t>
      </w:r>
      <w:r w:rsidR="0021754F" w:rsidRPr="00CE7E52">
        <w:rPr>
          <w:spacing w:val="-4"/>
          <w:sz w:val="28"/>
          <w:szCs w:val="28"/>
        </w:rPr>
        <w:t xml:space="preserve">nh </w:t>
      </w:r>
      <w:r w:rsidR="00255965" w:rsidRPr="00CE7E52">
        <w:rPr>
          <w:spacing w:val="-4"/>
          <w:sz w:val="28"/>
          <w:szCs w:val="28"/>
        </w:rPr>
        <w:t>Ban hành định mức kinh tế - kỹ thuật quản lý, vận hành hệ thống thoát nước và xử lý nước thải đô thị trên địa bàn tỉnh Tuyên Quang</w:t>
      </w:r>
      <w:r w:rsidR="0021754F" w:rsidRPr="00CE7E52">
        <w:rPr>
          <w:spacing w:val="-4"/>
          <w:sz w:val="28"/>
          <w:szCs w:val="28"/>
        </w:rPr>
        <w:t>.</w:t>
      </w:r>
    </w:p>
    <w:p w14:paraId="515E15DF" w14:textId="17B2F77D" w:rsidR="0021754F" w:rsidRPr="00CE7E52" w:rsidRDefault="002070CE" w:rsidP="00255965">
      <w:pPr>
        <w:pStyle w:val="Normal1"/>
        <w:widowControl w:val="0"/>
        <w:spacing w:before="60" w:after="60" w:line="252" w:lineRule="auto"/>
        <w:ind w:firstLine="720"/>
        <w:jc w:val="both"/>
        <w:rPr>
          <w:spacing w:val="-10"/>
          <w:sz w:val="28"/>
          <w:szCs w:val="28"/>
        </w:rPr>
      </w:pPr>
      <w:r w:rsidRPr="00CE7E52">
        <w:rPr>
          <w:spacing w:val="-10"/>
          <w:sz w:val="28"/>
          <w:szCs w:val="28"/>
        </w:rPr>
        <w:t>8</w:t>
      </w:r>
      <w:r w:rsidR="0021754F" w:rsidRPr="00CE7E52">
        <w:rPr>
          <w:spacing w:val="-10"/>
          <w:sz w:val="28"/>
          <w:szCs w:val="28"/>
        </w:rPr>
        <w:t>. Tổng hợp các ý kiến và nghiên cứu tiếp thu và giải trình ý kiến thẩm định của Sở Tư pháp (Văn bản số Văn bản số ……/SXD-KTXD ngày ……. của Sở Xây dựng).</w:t>
      </w:r>
    </w:p>
    <w:p w14:paraId="1A1A0BAB" w14:textId="4CCE06BB" w:rsidR="0021754F" w:rsidRPr="00CE7E52" w:rsidRDefault="002070CE" w:rsidP="00255965">
      <w:pPr>
        <w:pStyle w:val="Normal1"/>
        <w:widowControl w:val="0"/>
        <w:spacing w:before="60" w:after="60" w:line="252" w:lineRule="auto"/>
        <w:ind w:firstLine="720"/>
        <w:jc w:val="both"/>
        <w:rPr>
          <w:spacing w:val="-4"/>
          <w:sz w:val="28"/>
          <w:szCs w:val="28"/>
        </w:rPr>
      </w:pPr>
      <w:r w:rsidRPr="00CE7E52">
        <w:rPr>
          <w:spacing w:val="-4"/>
          <w:sz w:val="28"/>
          <w:szCs w:val="28"/>
        </w:rPr>
        <w:t>9</w:t>
      </w:r>
      <w:r w:rsidR="0021754F" w:rsidRPr="00CE7E52">
        <w:rPr>
          <w:spacing w:val="-4"/>
          <w:sz w:val="28"/>
          <w:szCs w:val="28"/>
        </w:rPr>
        <w:t xml:space="preserve">. Ngày ………, Sở Xây dựng có Tờ trình số </w:t>
      </w:r>
      <w:r w:rsidR="00510C15" w:rsidRPr="00CE7E52">
        <w:rPr>
          <w:spacing w:val="-4"/>
          <w:sz w:val="28"/>
          <w:szCs w:val="28"/>
        </w:rPr>
        <w:t>………</w:t>
      </w:r>
      <w:r w:rsidR="0021754F" w:rsidRPr="00CE7E52">
        <w:rPr>
          <w:spacing w:val="-4"/>
          <w:sz w:val="28"/>
          <w:szCs w:val="28"/>
        </w:rPr>
        <w:t>/TTr-</w:t>
      </w:r>
      <w:r w:rsidR="00510C15" w:rsidRPr="00CE7E52">
        <w:rPr>
          <w:spacing w:val="-4"/>
          <w:sz w:val="28"/>
          <w:szCs w:val="28"/>
        </w:rPr>
        <w:t>SXD</w:t>
      </w:r>
      <w:r w:rsidR="0021754F" w:rsidRPr="00CE7E52">
        <w:rPr>
          <w:spacing w:val="-4"/>
          <w:sz w:val="28"/>
          <w:szCs w:val="28"/>
        </w:rPr>
        <w:t xml:space="preserve"> trình Ủy ban nhân dân tinh xem xét quyết định </w:t>
      </w:r>
      <w:r w:rsidR="00510C15" w:rsidRPr="00CE7E52">
        <w:rPr>
          <w:spacing w:val="-4"/>
          <w:sz w:val="28"/>
          <w:szCs w:val="28"/>
        </w:rPr>
        <w:t xml:space="preserve">Ban hành định mức kinh tế </w:t>
      </w:r>
      <w:r w:rsidR="00C37099" w:rsidRPr="00CE7E52">
        <w:rPr>
          <w:spacing w:val="-4"/>
          <w:sz w:val="28"/>
          <w:szCs w:val="28"/>
        </w:rPr>
        <w:t>-</w:t>
      </w:r>
      <w:r w:rsidR="00510C15" w:rsidRPr="00CE7E52">
        <w:rPr>
          <w:spacing w:val="-4"/>
          <w:sz w:val="28"/>
          <w:szCs w:val="28"/>
        </w:rPr>
        <w:t xml:space="preserve"> kỹ thuật quản lý, vận hành hệ thống thoát nước và xử lý nước thải đô thị trên địa bàn tỉnh Tuyên Quang</w:t>
      </w:r>
      <w:r w:rsidR="00C37099" w:rsidRPr="00CE7E52">
        <w:rPr>
          <w:spacing w:val="-4"/>
          <w:sz w:val="28"/>
          <w:szCs w:val="28"/>
        </w:rPr>
        <w:t>.</w:t>
      </w:r>
    </w:p>
    <w:p w14:paraId="284E6BAC" w14:textId="77777777" w:rsidR="002A2DAB" w:rsidRPr="00CE7E52" w:rsidRDefault="002A2DAB" w:rsidP="00255965">
      <w:pPr>
        <w:spacing w:before="60" w:after="60" w:line="252" w:lineRule="auto"/>
        <w:ind w:firstLine="720"/>
        <w:jc w:val="both"/>
        <w:rPr>
          <w:rFonts w:ascii="Times New Roman Bold" w:hAnsi="Times New Roman Bold" w:cs="Times New Roman" w:hint="eastAsia"/>
          <w:b/>
          <w:bCs/>
          <w:spacing w:val="-2"/>
          <w:sz w:val="28"/>
          <w:szCs w:val="28"/>
        </w:rPr>
      </w:pPr>
      <w:r w:rsidRPr="00CE7E52">
        <w:rPr>
          <w:rFonts w:ascii="Times New Roman Bold" w:hAnsi="Times New Roman Bold" w:cs="Times New Roman"/>
          <w:b/>
          <w:bCs/>
          <w:spacing w:val="-2"/>
          <w:sz w:val="28"/>
          <w:szCs w:val="28"/>
        </w:rPr>
        <w:t xml:space="preserve">IV. BỐ CỤC VÀ NỘI DUNG CƠ BẢN CỦA DỰ THẢO QUYẾT ĐỊNH </w:t>
      </w:r>
    </w:p>
    <w:p w14:paraId="6318FA25" w14:textId="0F9D8044" w:rsidR="00DC6CBF" w:rsidRPr="00CE7E52" w:rsidRDefault="00C57CE4"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b/>
          <w:bCs/>
          <w:sz w:val="28"/>
          <w:szCs w:val="28"/>
        </w:rPr>
        <w:t xml:space="preserve">1. </w:t>
      </w:r>
      <w:r w:rsidR="00DC6CBF" w:rsidRPr="00CE7E52">
        <w:rPr>
          <w:rFonts w:ascii="Times New Roman" w:hAnsi="Times New Roman" w:cs="Times New Roman"/>
          <w:b/>
          <w:bCs/>
          <w:sz w:val="28"/>
          <w:szCs w:val="28"/>
        </w:rPr>
        <w:t>Phạm vi điều chỉnh:</w:t>
      </w:r>
      <w:r w:rsidRPr="00CE7E52">
        <w:rPr>
          <w:rFonts w:ascii="Times New Roman" w:hAnsi="Times New Roman" w:cs="Times New Roman"/>
          <w:b/>
          <w:bCs/>
          <w:sz w:val="28"/>
          <w:szCs w:val="28"/>
        </w:rPr>
        <w:t xml:space="preserve"> </w:t>
      </w:r>
      <w:r w:rsidR="00DC6CBF" w:rsidRPr="00CE7E52">
        <w:rPr>
          <w:rFonts w:ascii="Times New Roman" w:hAnsi="Times New Roman" w:cs="Times New Roman"/>
          <w:sz w:val="28"/>
          <w:szCs w:val="28"/>
        </w:rPr>
        <w:t>Quy định định mức kinh tế – kỹ thuật quản lý, vận hành hệ thống thoát</w:t>
      </w:r>
      <w:r w:rsidR="00956475" w:rsidRPr="00CE7E52">
        <w:rPr>
          <w:rFonts w:ascii="Times New Roman" w:hAnsi="Times New Roman" w:cs="Times New Roman"/>
          <w:sz w:val="28"/>
          <w:szCs w:val="28"/>
        </w:rPr>
        <w:t xml:space="preserve"> </w:t>
      </w:r>
      <w:r w:rsidR="00DC6CBF" w:rsidRPr="00CE7E52">
        <w:rPr>
          <w:rFonts w:ascii="Times New Roman" w:hAnsi="Times New Roman" w:cs="Times New Roman"/>
          <w:sz w:val="28"/>
          <w:szCs w:val="28"/>
        </w:rPr>
        <w:t>nước và xử lý nước thải đô thị trên địa bàn tỉnh Tuyên Quang.</w:t>
      </w:r>
    </w:p>
    <w:p w14:paraId="504157B9" w14:textId="7882D4F5" w:rsidR="00DC6CBF" w:rsidRPr="00CE7E52" w:rsidRDefault="00C57CE4"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b/>
          <w:bCs/>
          <w:sz w:val="28"/>
          <w:szCs w:val="28"/>
        </w:rPr>
        <w:t xml:space="preserve">2. </w:t>
      </w:r>
      <w:r w:rsidR="00DC6CBF" w:rsidRPr="00CE7E52">
        <w:rPr>
          <w:rFonts w:ascii="Times New Roman" w:hAnsi="Times New Roman" w:cs="Times New Roman"/>
          <w:b/>
          <w:bCs/>
          <w:sz w:val="28"/>
          <w:szCs w:val="28"/>
        </w:rPr>
        <w:t>Đối tượng áp dụng:</w:t>
      </w:r>
      <w:r w:rsidRPr="00CE7E52">
        <w:rPr>
          <w:rFonts w:ascii="Times New Roman" w:hAnsi="Times New Roman" w:cs="Times New Roman"/>
          <w:b/>
          <w:bCs/>
          <w:sz w:val="28"/>
          <w:szCs w:val="28"/>
        </w:rPr>
        <w:t xml:space="preserve"> </w:t>
      </w:r>
      <w:r w:rsidR="00DC6CBF" w:rsidRPr="00CE7E52">
        <w:rPr>
          <w:rFonts w:ascii="Times New Roman" w:hAnsi="Times New Roman" w:cs="Times New Roman"/>
          <w:sz w:val="28"/>
          <w:szCs w:val="28"/>
        </w:rPr>
        <w:t>Các cơ quan quản lý nhà nước, đơn vị sự nghiệp, doanh nghiệp và tổ chức, cá nhân có liên</w:t>
      </w:r>
      <w:r w:rsidR="00956475" w:rsidRPr="00CE7E52">
        <w:rPr>
          <w:rFonts w:ascii="Times New Roman" w:hAnsi="Times New Roman" w:cs="Times New Roman"/>
          <w:sz w:val="28"/>
          <w:szCs w:val="28"/>
        </w:rPr>
        <w:t xml:space="preserve"> </w:t>
      </w:r>
      <w:r w:rsidR="00DC6CBF" w:rsidRPr="00CE7E52">
        <w:rPr>
          <w:rFonts w:ascii="Times New Roman" w:hAnsi="Times New Roman" w:cs="Times New Roman"/>
          <w:sz w:val="28"/>
          <w:szCs w:val="28"/>
        </w:rPr>
        <w:t xml:space="preserve">quan đến hoạt động thoát </w:t>
      </w:r>
      <w:r w:rsidRPr="00CE7E52">
        <w:rPr>
          <w:rFonts w:ascii="Times New Roman" w:hAnsi="Times New Roman" w:cs="Times New Roman"/>
          <w:sz w:val="28"/>
          <w:szCs w:val="28"/>
        </w:rPr>
        <w:t>quản lý, vận hành hệ thống thoát nước và xử lý nước thải đô thị trên địa bàn tỉnh Tuyên Quang</w:t>
      </w:r>
      <w:r w:rsidR="00DC6CBF" w:rsidRPr="00CE7E52">
        <w:rPr>
          <w:rFonts w:ascii="Times New Roman" w:hAnsi="Times New Roman" w:cs="Times New Roman"/>
          <w:sz w:val="28"/>
          <w:szCs w:val="28"/>
        </w:rPr>
        <w:t>.</w:t>
      </w:r>
    </w:p>
    <w:p w14:paraId="3D1D1039" w14:textId="01328F41" w:rsidR="00C57CE4" w:rsidRPr="00CE7E52" w:rsidRDefault="00C57CE4"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b/>
          <w:bCs/>
          <w:sz w:val="28"/>
          <w:szCs w:val="28"/>
        </w:rPr>
        <w:t>3.</w:t>
      </w:r>
      <w:r w:rsidRPr="00CE7E52">
        <w:rPr>
          <w:rFonts w:ascii="Times New Roman" w:hAnsi="Times New Roman" w:cs="Times New Roman"/>
          <w:sz w:val="28"/>
          <w:szCs w:val="28"/>
        </w:rPr>
        <w:t xml:space="preserve"> </w:t>
      </w:r>
      <w:r w:rsidRPr="00CE7E52">
        <w:rPr>
          <w:rFonts w:ascii="Times New Roman" w:hAnsi="Times New Roman" w:cs="Times New Roman"/>
          <w:b/>
          <w:bCs/>
          <w:sz w:val="28"/>
          <w:szCs w:val="28"/>
        </w:rPr>
        <w:t>Nội dung chính</w:t>
      </w:r>
    </w:p>
    <w:p w14:paraId="3136D90B" w14:textId="243E702C" w:rsidR="00C57CE4" w:rsidRPr="00CE7E52" w:rsidRDefault="00C57CE4"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b/>
          <w:bCs/>
          <w:sz w:val="28"/>
          <w:szCs w:val="28"/>
        </w:rPr>
        <w:t xml:space="preserve">3.1. Nội dung Quyết định: </w:t>
      </w:r>
      <w:r w:rsidRPr="00CE7E52">
        <w:rPr>
          <w:rFonts w:ascii="Times New Roman" w:hAnsi="Times New Roman" w:cs="Times New Roman"/>
          <w:sz w:val="28"/>
          <w:szCs w:val="28"/>
        </w:rPr>
        <w:t>Nội dung chính Quyết định ban hành định mức kinh tế - kỹ thuật quản lý, vận hành hệ thống thoá</w:t>
      </w:r>
      <w:r w:rsidR="0091015F" w:rsidRPr="00CE7E52">
        <w:rPr>
          <w:rFonts w:ascii="Times New Roman" w:hAnsi="Times New Roman" w:cs="Times New Roman"/>
          <w:sz w:val="28"/>
          <w:szCs w:val="28"/>
        </w:rPr>
        <w:t>t</w:t>
      </w:r>
      <w:r w:rsidRPr="00CE7E52">
        <w:rPr>
          <w:rFonts w:ascii="Times New Roman" w:hAnsi="Times New Roman" w:cs="Times New Roman"/>
          <w:sz w:val="28"/>
          <w:szCs w:val="28"/>
        </w:rPr>
        <w:t xml:space="preserve"> nước và xử lý nước thải đô thị trên địa bàn tỉnh Tuyên Quang gồm 03 điều:</w:t>
      </w:r>
    </w:p>
    <w:p w14:paraId="697B80E4" w14:textId="77777777" w:rsidR="00B42E5A" w:rsidRPr="00CE7E52" w:rsidRDefault="00B42E5A" w:rsidP="00255965">
      <w:pPr>
        <w:spacing w:before="60" w:after="60" w:line="252" w:lineRule="auto"/>
        <w:ind w:firstLine="720"/>
        <w:jc w:val="both"/>
        <w:rPr>
          <w:rFonts w:ascii="Times New Roman" w:hAnsi="Times New Roman" w:cs="Times New Roman"/>
          <w:spacing w:val="6"/>
          <w:sz w:val="28"/>
          <w:szCs w:val="28"/>
        </w:rPr>
      </w:pPr>
      <w:r w:rsidRPr="00CE7E52">
        <w:rPr>
          <w:rFonts w:ascii="Times New Roman" w:hAnsi="Times New Roman" w:cs="Times New Roman"/>
          <w:b/>
          <w:bCs/>
          <w:spacing w:val="6"/>
          <w:sz w:val="28"/>
          <w:szCs w:val="28"/>
        </w:rPr>
        <w:t>Điều 1.</w:t>
      </w:r>
      <w:r w:rsidRPr="00CE7E52">
        <w:rPr>
          <w:rFonts w:ascii="Times New Roman" w:hAnsi="Times New Roman" w:cs="Times New Roman"/>
          <w:spacing w:val="6"/>
          <w:sz w:val="28"/>
          <w:szCs w:val="28"/>
        </w:rPr>
        <w:t xml:space="preserve"> Ban hành kèm theo Quyết định này Định mức kinh tế – kỹ thuật quản lý, vận hành hệ thống thoát nước và xử lý nước thải đô thị trên địa bàn tỉnh Tuyên Quang.</w:t>
      </w:r>
    </w:p>
    <w:p w14:paraId="030CB8E6" w14:textId="77777777" w:rsidR="007E26C0" w:rsidRPr="00CE7E52" w:rsidRDefault="007E26C0" w:rsidP="00255965">
      <w:pPr>
        <w:pStyle w:val="Vnbnnidung20"/>
        <w:spacing w:before="60" w:after="60" w:line="252" w:lineRule="auto"/>
        <w:ind w:firstLine="760"/>
        <w:rPr>
          <w:rStyle w:val="Vnbnnidung2Innghing"/>
          <w:i w:val="0"/>
          <w:iCs w:val="0"/>
          <w:color w:val="auto"/>
          <w:sz w:val="28"/>
          <w:szCs w:val="28"/>
          <w:lang w:val="en-US"/>
        </w:rPr>
      </w:pPr>
      <w:r w:rsidRPr="00CE7E52">
        <w:rPr>
          <w:rStyle w:val="Vnbnnidung2Innghing"/>
          <w:b/>
          <w:bCs/>
          <w:i w:val="0"/>
          <w:iCs w:val="0"/>
          <w:color w:val="auto"/>
          <w:sz w:val="28"/>
          <w:szCs w:val="28"/>
        </w:rPr>
        <w:t>Điều 2</w:t>
      </w:r>
      <w:r w:rsidRPr="00CE7E52">
        <w:rPr>
          <w:rStyle w:val="Vnbnnidung2Innghing"/>
          <w:i w:val="0"/>
          <w:iCs w:val="0"/>
          <w:color w:val="auto"/>
          <w:sz w:val="28"/>
          <w:szCs w:val="28"/>
        </w:rPr>
        <w:t>. Quy định chuyển tiếp</w:t>
      </w:r>
    </w:p>
    <w:p w14:paraId="69E96B6A" w14:textId="77777777" w:rsidR="007E26C0" w:rsidRPr="00CE7E52" w:rsidRDefault="007E26C0" w:rsidP="00255965">
      <w:pPr>
        <w:pStyle w:val="Vnbnnidung40"/>
        <w:shd w:val="clear" w:color="auto" w:fill="auto"/>
        <w:spacing w:before="60" w:after="60" w:line="252" w:lineRule="auto"/>
        <w:ind w:firstLine="760"/>
        <w:rPr>
          <w:i w:val="0"/>
          <w:iCs w:val="0"/>
          <w:sz w:val="28"/>
          <w:szCs w:val="28"/>
          <w:lang w:val="vi-VN" w:bidi="vi-VN"/>
        </w:rPr>
      </w:pPr>
      <w:r w:rsidRPr="00CE7E52">
        <w:rPr>
          <w:i w:val="0"/>
          <w:iCs w:val="0"/>
          <w:sz w:val="28"/>
          <w:szCs w:val="28"/>
        </w:rPr>
        <w:t xml:space="preserve">1. </w:t>
      </w:r>
      <w:r w:rsidRPr="00CE7E52">
        <w:rPr>
          <w:i w:val="0"/>
          <w:iCs w:val="0"/>
          <w:sz w:val="28"/>
          <w:szCs w:val="28"/>
          <w:lang w:val="vi-VN"/>
        </w:rPr>
        <w:t xml:space="preserve">Trường hợp </w:t>
      </w:r>
      <w:r w:rsidRPr="00CE7E52">
        <w:rPr>
          <w:i w:val="0"/>
          <w:iCs w:val="0"/>
          <w:sz w:val="28"/>
          <w:szCs w:val="28"/>
        </w:rPr>
        <w:t>c</w:t>
      </w:r>
      <w:r w:rsidRPr="00CE7E52">
        <w:rPr>
          <w:i w:val="0"/>
          <w:iCs w:val="0"/>
          <w:sz w:val="28"/>
          <w:szCs w:val="28"/>
          <w:lang w:val="vi-VN" w:bidi="vi-VN"/>
        </w:rPr>
        <w:t>ác công trình, dịch vụ thoát nước và xử lý nước thải đô thị</w:t>
      </w:r>
      <w:r w:rsidRPr="00CE7E52">
        <w:rPr>
          <w:i w:val="0"/>
          <w:iCs w:val="0"/>
          <w:sz w:val="28"/>
          <w:szCs w:val="28"/>
        </w:rPr>
        <w:t xml:space="preserve"> </w:t>
      </w:r>
      <w:r w:rsidRPr="00CE7E52">
        <w:rPr>
          <w:i w:val="0"/>
          <w:iCs w:val="0"/>
          <w:sz w:val="28"/>
          <w:szCs w:val="28"/>
          <w:lang w:val="vi-VN" w:bidi="vi-VN"/>
        </w:rPr>
        <w:t>đã thực hiện trước ngày Quyết định này có hiệu lực thi hành thì thực hiện theo dự toán, phương án giá đã được cấp có thẩm quyền phê duyệt;</w:t>
      </w:r>
    </w:p>
    <w:p w14:paraId="3ACAA9A9" w14:textId="77777777" w:rsidR="007E26C0" w:rsidRPr="00CE7E52" w:rsidRDefault="007E26C0" w:rsidP="00255965">
      <w:pPr>
        <w:pStyle w:val="Vnbnnidung40"/>
        <w:shd w:val="clear" w:color="auto" w:fill="auto"/>
        <w:spacing w:before="60" w:after="60" w:line="252" w:lineRule="auto"/>
        <w:ind w:firstLine="760"/>
        <w:rPr>
          <w:i w:val="0"/>
          <w:iCs w:val="0"/>
          <w:sz w:val="28"/>
          <w:szCs w:val="28"/>
          <w:lang w:bidi="vi-VN"/>
        </w:rPr>
      </w:pPr>
      <w:r w:rsidRPr="00CE7E52">
        <w:rPr>
          <w:i w:val="0"/>
          <w:iCs w:val="0"/>
          <w:sz w:val="28"/>
          <w:szCs w:val="28"/>
        </w:rPr>
        <w:t>2.</w:t>
      </w:r>
      <w:r w:rsidRPr="00CE7E52">
        <w:rPr>
          <w:i w:val="0"/>
          <w:iCs w:val="0"/>
          <w:sz w:val="28"/>
          <w:szCs w:val="28"/>
          <w:lang w:bidi="vi-VN"/>
        </w:rPr>
        <w:t xml:space="preserve"> </w:t>
      </w:r>
      <w:r w:rsidRPr="00CE7E52">
        <w:rPr>
          <w:i w:val="0"/>
          <w:iCs w:val="0"/>
          <w:sz w:val="28"/>
          <w:szCs w:val="28"/>
        </w:rPr>
        <w:t>Trường hợp c</w:t>
      </w:r>
      <w:r w:rsidRPr="00CE7E52">
        <w:rPr>
          <w:i w:val="0"/>
          <w:iCs w:val="0"/>
          <w:sz w:val="28"/>
          <w:szCs w:val="28"/>
          <w:lang w:bidi="vi-VN"/>
        </w:rPr>
        <w:t>ác công trình, dịch vụ thoát nước và xử lý nước thải đô thị</w:t>
      </w:r>
      <w:r w:rsidRPr="00CE7E52">
        <w:rPr>
          <w:i w:val="0"/>
          <w:iCs w:val="0"/>
          <w:sz w:val="28"/>
          <w:szCs w:val="28"/>
        </w:rPr>
        <w:t xml:space="preserve"> đã lập dự toán, phương án giá nhưng đến ngày Quyết định này có hiệu lực thi hành mà chưa được cấp có thẩm quyền phê duyệt </w:t>
      </w:r>
      <w:r w:rsidRPr="00CE7E52">
        <w:rPr>
          <w:i w:val="0"/>
          <w:iCs w:val="0"/>
          <w:sz w:val="28"/>
          <w:szCs w:val="28"/>
          <w:lang w:bidi="vi-VN"/>
        </w:rPr>
        <w:t>thì tổ chức rà soát, điều chỉnh dự toán, phương án giá theo định mức ban hành kèm theo Quyết định.</w:t>
      </w:r>
    </w:p>
    <w:p w14:paraId="7D72B15F" w14:textId="77777777" w:rsidR="007E26C0" w:rsidRPr="00CE7E52" w:rsidRDefault="007E26C0" w:rsidP="00255965">
      <w:pPr>
        <w:pStyle w:val="Vnbnnidung20"/>
        <w:shd w:val="clear" w:color="auto" w:fill="auto"/>
        <w:spacing w:before="60" w:after="60" w:line="252" w:lineRule="auto"/>
        <w:ind w:firstLine="720"/>
        <w:rPr>
          <w:sz w:val="28"/>
          <w:szCs w:val="28"/>
        </w:rPr>
      </w:pPr>
      <w:r w:rsidRPr="00CE7E52">
        <w:rPr>
          <w:b/>
          <w:bCs/>
          <w:sz w:val="28"/>
          <w:szCs w:val="28"/>
        </w:rPr>
        <w:lastRenderedPageBreak/>
        <w:t>Điều 3.</w:t>
      </w:r>
      <w:r w:rsidRPr="00CE7E52">
        <w:rPr>
          <w:sz w:val="28"/>
          <w:szCs w:val="28"/>
        </w:rPr>
        <w:t xml:space="preserve"> Điều khoản thi hành</w:t>
      </w:r>
    </w:p>
    <w:p w14:paraId="3F4EDFB1" w14:textId="77777777" w:rsidR="007E26C0" w:rsidRPr="00CE7E52" w:rsidRDefault="007E26C0" w:rsidP="00255965">
      <w:pPr>
        <w:pStyle w:val="Vnbnnidung20"/>
        <w:shd w:val="clear" w:color="auto" w:fill="auto"/>
        <w:spacing w:before="60" w:after="60" w:line="252" w:lineRule="auto"/>
        <w:ind w:firstLine="720"/>
        <w:rPr>
          <w:sz w:val="28"/>
          <w:szCs w:val="28"/>
        </w:rPr>
      </w:pPr>
      <w:r w:rsidRPr="00CE7E52">
        <w:rPr>
          <w:sz w:val="28"/>
          <w:szCs w:val="28"/>
        </w:rPr>
        <w:t xml:space="preserve">1. Quyết định có hiệu lực thi hành kể từ ngày     tháng      năm 2026. </w:t>
      </w:r>
    </w:p>
    <w:p w14:paraId="4FE8573A" w14:textId="77777777" w:rsidR="007E26C0" w:rsidRPr="00CE7E52" w:rsidRDefault="007E26C0" w:rsidP="00255965">
      <w:pPr>
        <w:pStyle w:val="Vnbnnidung20"/>
        <w:shd w:val="clear" w:color="auto" w:fill="auto"/>
        <w:spacing w:before="60" w:after="60" w:line="252" w:lineRule="auto"/>
        <w:ind w:firstLine="720"/>
        <w:rPr>
          <w:sz w:val="28"/>
          <w:szCs w:val="28"/>
        </w:rPr>
      </w:pPr>
      <w:r w:rsidRPr="00CE7E52">
        <w:rPr>
          <w:sz w:val="28"/>
          <w:szCs w:val="28"/>
        </w:rPr>
        <w:t>2. Bãi bỏ Quyết định số 04/2022/QĐ-UBND ngày 18/02/2022 của UBND tỉnh Hà Giang Ban hành định mức kinh tế - kỹ thuật quản lý, vận hành hệ thống thoái nước và xử lý nước thải đô thị thành phố Hà Giang.</w:t>
      </w:r>
    </w:p>
    <w:p w14:paraId="1F672251" w14:textId="77777777" w:rsidR="007E26C0" w:rsidRPr="00CE7E52" w:rsidRDefault="007E26C0" w:rsidP="00255965">
      <w:pPr>
        <w:pStyle w:val="Vnbnnidung20"/>
        <w:shd w:val="clear" w:color="auto" w:fill="auto"/>
        <w:spacing w:before="60" w:after="60" w:line="252" w:lineRule="auto"/>
        <w:ind w:right="200" w:firstLine="720"/>
        <w:rPr>
          <w:sz w:val="28"/>
          <w:szCs w:val="28"/>
        </w:rPr>
      </w:pPr>
      <w:r w:rsidRPr="00CE7E52">
        <w:rPr>
          <w:rStyle w:val="Vnbnnidung2Inm"/>
          <w:b w:val="0"/>
          <w:bCs w:val="0"/>
          <w:color w:val="auto"/>
          <w:sz w:val="28"/>
          <w:szCs w:val="28"/>
          <w:lang w:val="en-US"/>
        </w:rPr>
        <w:t>3.</w:t>
      </w:r>
      <w:r w:rsidRPr="00CE7E52">
        <w:rPr>
          <w:rStyle w:val="Vnbnnidung2Inm"/>
          <w:color w:val="auto"/>
          <w:sz w:val="28"/>
          <w:szCs w:val="28"/>
        </w:rPr>
        <w:t xml:space="preserve"> </w:t>
      </w:r>
      <w:r w:rsidRPr="00CE7E52">
        <w:rPr>
          <w:sz w:val="28"/>
          <w:szCs w:val="28"/>
        </w:rPr>
        <w:t>Chánh Văn phòng  Uỷ ban nhân dân tỉnh; Giám đốc Sở Xây dựng; Thủ trưởng các sở, ban, ngành; Chủ tịch Uỷ ban nhân dân các phường, xã và các tổ chức, cá nhân có liên quan có trách nhiệm thi hành Quyết định này./.</w:t>
      </w:r>
    </w:p>
    <w:p w14:paraId="716E8580" w14:textId="2F89D0DF" w:rsidR="00C57CE4" w:rsidRPr="00CE7E52" w:rsidRDefault="00C57CE4" w:rsidP="00255965">
      <w:pPr>
        <w:spacing w:before="60" w:after="60" w:line="252" w:lineRule="auto"/>
        <w:ind w:firstLine="720"/>
        <w:jc w:val="both"/>
        <w:rPr>
          <w:rFonts w:ascii="Times New Roman" w:hAnsi="Times New Roman" w:cs="Times New Roman"/>
          <w:b/>
          <w:bCs/>
          <w:sz w:val="28"/>
          <w:szCs w:val="28"/>
        </w:rPr>
      </w:pPr>
      <w:r w:rsidRPr="00CE7E52">
        <w:rPr>
          <w:rFonts w:ascii="Times New Roman" w:hAnsi="Times New Roman" w:cs="Times New Roman"/>
          <w:b/>
          <w:bCs/>
          <w:sz w:val="28"/>
          <w:szCs w:val="28"/>
        </w:rPr>
        <w:t>3.2. Phụ lục định mức kinh tế - kỹ thuật</w:t>
      </w:r>
    </w:p>
    <w:p w14:paraId="0B83D294" w14:textId="70F0D23F" w:rsidR="00334E8C" w:rsidRDefault="00334E8C" w:rsidP="00255965">
      <w:pPr>
        <w:spacing w:before="60" w:after="60" w:line="252" w:lineRule="auto"/>
        <w:ind w:firstLine="720"/>
        <w:jc w:val="both"/>
        <w:rPr>
          <w:rFonts w:ascii="Times New Roman" w:hAnsi="Times New Roman" w:cs="Times New Roman"/>
          <w:sz w:val="28"/>
          <w:szCs w:val="28"/>
        </w:rPr>
      </w:pPr>
      <w:r>
        <w:rPr>
          <w:rFonts w:ascii="Times New Roman" w:hAnsi="Times New Roman" w:cs="Times New Roman"/>
          <w:sz w:val="28"/>
          <w:szCs w:val="28"/>
        </w:rPr>
        <w:t>- Phạm vi điều chỉnh, đối tượng áp dụng</w:t>
      </w:r>
    </w:p>
    <w:p w14:paraId="46BD9DEB" w14:textId="131E4683" w:rsidR="00C57CE4" w:rsidRPr="00CE7E52" w:rsidRDefault="00856BD3" w:rsidP="00255965">
      <w:pPr>
        <w:spacing w:before="60" w:after="60" w:line="252" w:lineRule="auto"/>
        <w:ind w:firstLine="720"/>
        <w:jc w:val="both"/>
        <w:rPr>
          <w:rFonts w:ascii="Times New Roman" w:hAnsi="Times New Roman" w:cs="Times New Roman"/>
          <w:sz w:val="28"/>
          <w:szCs w:val="28"/>
        </w:rPr>
      </w:pPr>
      <w:r w:rsidRPr="00CE7E52">
        <w:rPr>
          <w:rFonts w:ascii="Times New Roman" w:hAnsi="Times New Roman" w:cs="Times New Roman"/>
          <w:sz w:val="28"/>
          <w:szCs w:val="28"/>
        </w:rPr>
        <w:t>- Thuyết minh định mức</w:t>
      </w:r>
    </w:p>
    <w:p w14:paraId="25F8E9B6" w14:textId="7B23E620" w:rsidR="00C57CE4" w:rsidRPr="00CE7E52" w:rsidRDefault="00C57CE4" w:rsidP="00255965">
      <w:pPr>
        <w:spacing w:before="60" w:after="60" w:line="252" w:lineRule="auto"/>
        <w:ind w:firstLine="720"/>
        <w:jc w:val="both"/>
        <w:rPr>
          <w:rFonts w:ascii="Times New Roman" w:hAnsi="Times New Roman" w:cs="Times New Roman"/>
          <w:bCs/>
          <w:sz w:val="28"/>
          <w:szCs w:val="28"/>
        </w:rPr>
      </w:pPr>
      <w:r w:rsidRPr="00CE7E52">
        <w:rPr>
          <w:rFonts w:ascii="Times New Roman" w:hAnsi="Times New Roman" w:cs="Times New Roman"/>
          <w:bCs/>
          <w:sz w:val="28"/>
          <w:szCs w:val="28"/>
        </w:rPr>
        <w:t>+ Nội dung định mức</w:t>
      </w:r>
    </w:p>
    <w:p w14:paraId="544B3D2E" w14:textId="55ED054D" w:rsidR="00C57CE4" w:rsidRPr="00CE7E52" w:rsidRDefault="00C57CE4" w:rsidP="00255965">
      <w:pPr>
        <w:spacing w:before="60" w:after="60" w:line="252" w:lineRule="auto"/>
        <w:ind w:firstLine="720"/>
        <w:jc w:val="both"/>
        <w:rPr>
          <w:rFonts w:ascii="Times New Roman" w:hAnsi="Times New Roman" w:cs="Times New Roman"/>
          <w:bCs/>
          <w:sz w:val="28"/>
          <w:szCs w:val="28"/>
        </w:rPr>
      </w:pPr>
      <w:r w:rsidRPr="00CE7E52">
        <w:rPr>
          <w:rFonts w:ascii="Times New Roman" w:hAnsi="Times New Roman" w:cs="Times New Roman"/>
          <w:bCs/>
          <w:sz w:val="28"/>
          <w:szCs w:val="28"/>
        </w:rPr>
        <w:t>+ Kết cấu định mức</w:t>
      </w:r>
    </w:p>
    <w:p w14:paraId="7BCDEE56" w14:textId="3F41EFB8" w:rsidR="00C57CE4" w:rsidRPr="00CE7E52" w:rsidRDefault="00C57CE4" w:rsidP="00255965">
      <w:pPr>
        <w:spacing w:before="60" w:after="60" w:line="252" w:lineRule="auto"/>
        <w:ind w:firstLine="720"/>
        <w:jc w:val="both"/>
        <w:rPr>
          <w:rFonts w:ascii="Times New Roman" w:hAnsi="Times New Roman" w:cs="Times New Roman"/>
          <w:bCs/>
          <w:sz w:val="28"/>
          <w:szCs w:val="28"/>
        </w:rPr>
      </w:pPr>
      <w:r w:rsidRPr="00CE7E52">
        <w:rPr>
          <w:rFonts w:ascii="Times New Roman" w:hAnsi="Times New Roman" w:cs="Times New Roman"/>
          <w:bCs/>
          <w:sz w:val="28"/>
          <w:szCs w:val="28"/>
        </w:rPr>
        <w:t>+ Hướng dẫn áp dụng định mức</w:t>
      </w:r>
    </w:p>
    <w:p w14:paraId="372FECBF" w14:textId="2232B86B" w:rsidR="00C57CE4" w:rsidRPr="00CE7E52" w:rsidRDefault="00C57CE4" w:rsidP="00255965">
      <w:pPr>
        <w:spacing w:before="60" w:after="60" w:line="252" w:lineRule="auto"/>
        <w:ind w:firstLine="720"/>
        <w:jc w:val="both"/>
        <w:rPr>
          <w:rFonts w:ascii="Times New Roman" w:hAnsi="Times New Roman" w:cs="Times New Roman"/>
          <w:bCs/>
          <w:sz w:val="28"/>
          <w:szCs w:val="28"/>
        </w:rPr>
      </w:pPr>
      <w:r w:rsidRPr="00CE7E52">
        <w:rPr>
          <w:rFonts w:ascii="Times New Roman" w:hAnsi="Times New Roman" w:cs="Times New Roman"/>
          <w:bCs/>
          <w:sz w:val="28"/>
          <w:szCs w:val="28"/>
        </w:rPr>
        <w:t>+ Các lưu ý</w:t>
      </w:r>
    </w:p>
    <w:p w14:paraId="263E8774" w14:textId="7F2AF1EB" w:rsidR="00C57CE4" w:rsidRPr="00CE7E52" w:rsidRDefault="00856BD3" w:rsidP="00255965">
      <w:pPr>
        <w:spacing w:before="60" w:after="60" w:line="252" w:lineRule="auto"/>
        <w:ind w:firstLine="720"/>
        <w:jc w:val="both"/>
        <w:rPr>
          <w:rFonts w:ascii="Times New Roman" w:hAnsi="Times New Roman" w:cs="Times New Roman"/>
          <w:bCs/>
          <w:sz w:val="28"/>
          <w:szCs w:val="28"/>
        </w:rPr>
      </w:pPr>
      <w:r w:rsidRPr="00CE7E52">
        <w:rPr>
          <w:rFonts w:ascii="Times New Roman" w:hAnsi="Times New Roman" w:cs="Times New Roman"/>
          <w:bCs/>
          <w:sz w:val="28"/>
          <w:szCs w:val="28"/>
        </w:rPr>
        <w:t>- Định mức</w:t>
      </w:r>
    </w:p>
    <w:p w14:paraId="3E1E3AD2" w14:textId="7FD10902" w:rsidR="00856BD3" w:rsidRPr="00CE7E52" w:rsidRDefault="00856BD3" w:rsidP="00255965">
      <w:pPr>
        <w:spacing w:before="60" w:after="60" w:line="252" w:lineRule="auto"/>
        <w:ind w:firstLine="720"/>
        <w:jc w:val="both"/>
        <w:rPr>
          <w:rFonts w:ascii="Times New Roman" w:hAnsi="Times New Roman" w:cs="Times New Roman"/>
          <w:bCs/>
          <w:sz w:val="28"/>
          <w:szCs w:val="28"/>
        </w:rPr>
      </w:pPr>
      <w:r w:rsidRPr="00CE7E52">
        <w:rPr>
          <w:rFonts w:ascii="Times New Roman" w:hAnsi="Times New Roman" w:cs="Times New Roman"/>
          <w:bCs/>
          <w:sz w:val="28"/>
          <w:szCs w:val="28"/>
        </w:rPr>
        <w:t>+ Quản lý, vận hành trạm xử lý nước thải</w:t>
      </w:r>
    </w:p>
    <w:p w14:paraId="01BAD226" w14:textId="4C885B00" w:rsidR="00856BD3" w:rsidRPr="00CE7E52" w:rsidRDefault="00856BD3" w:rsidP="00255965">
      <w:pPr>
        <w:spacing w:before="60" w:after="60" w:line="252" w:lineRule="auto"/>
        <w:ind w:firstLine="720"/>
        <w:jc w:val="both"/>
        <w:rPr>
          <w:rFonts w:ascii="Times New Roman" w:hAnsi="Times New Roman" w:cs="Times New Roman"/>
          <w:bCs/>
          <w:sz w:val="28"/>
          <w:szCs w:val="28"/>
        </w:rPr>
      </w:pPr>
      <w:r w:rsidRPr="00CE7E52">
        <w:rPr>
          <w:rFonts w:ascii="Times New Roman" w:hAnsi="Times New Roman" w:cs="Times New Roman"/>
          <w:bCs/>
          <w:sz w:val="28"/>
          <w:szCs w:val="28"/>
        </w:rPr>
        <w:t>+ Quản lý, vận hành hệ thống trạm bơm nước thải</w:t>
      </w:r>
    </w:p>
    <w:p w14:paraId="646F7F91" w14:textId="77777777" w:rsidR="002A2DAB" w:rsidRPr="00CE7E52" w:rsidRDefault="002A2DAB" w:rsidP="00255965">
      <w:pPr>
        <w:spacing w:before="60" w:after="60" w:line="252" w:lineRule="auto"/>
        <w:ind w:firstLine="720"/>
        <w:jc w:val="both"/>
        <w:rPr>
          <w:rFonts w:ascii="Times New Roman" w:hAnsi="Times New Roman" w:cs="Times New Roman"/>
          <w:b/>
          <w:bCs/>
          <w:sz w:val="28"/>
          <w:szCs w:val="28"/>
        </w:rPr>
      </w:pPr>
      <w:r w:rsidRPr="00CE7E52">
        <w:rPr>
          <w:rFonts w:ascii="Times New Roman" w:hAnsi="Times New Roman" w:cs="Times New Roman"/>
          <w:b/>
          <w:bCs/>
          <w:sz w:val="28"/>
          <w:szCs w:val="28"/>
        </w:rPr>
        <w:t>V. DỰ KIẾN NGUỒN NHÂN LỰC, ĐIỀU KIỆN ĐẢM BẢO CHO</w:t>
      </w:r>
      <w:r w:rsidRPr="00CE7E52">
        <w:rPr>
          <w:rFonts w:ascii="Times New Roman" w:hAnsi="Times New Roman" w:cs="Times New Roman"/>
          <w:b/>
          <w:bCs/>
          <w:sz w:val="28"/>
          <w:szCs w:val="28"/>
        </w:rPr>
        <w:br/>
        <w:t xml:space="preserve">VIỆC THI HÀNH VĂN BẢN VÀ THỜI GIAN TRÌNH BAN HÀNH </w:t>
      </w:r>
    </w:p>
    <w:p w14:paraId="4EA732D7" w14:textId="61FBFA53" w:rsidR="00264F88" w:rsidRPr="00CE7E52" w:rsidRDefault="00264F88" w:rsidP="00255965">
      <w:pPr>
        <w:pStyle w:val="Normal1"/>
        <w:widowControl w:val="0"/>
        <w:spacing w:before="60" w:after="60" w:line="252" w:lineRule="auto"/>
        <w:ind w:firstLine="720"/>
        <w:jc w:val="both"/>
        <w:rPr>
          <w:b/>
          <w:bCs/>
          <w:spacing w:val="-4"/>
          <w:sz w:val="28"/>
          <w:szCs w:val="28"/>
        </w:rPr>
      </w:pPr>
      <w:r w:rsidRPr="00CE7E52">
        <w:rPr>
          <w:b/>
          <w:bCs/>
          <w:spacing w:val="-4"/>
          <w:sz w:val="28"/>
          <w:szCs w:val="28"/>
        </w:rPr>
        <w:t>1. Nguồn nhân lực thực hiện</w:t>
      </w:r>
    </w:p>
    <w:p w14:paraId="7F5649CD" w14:textId="19EAD817"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 Việc triển khai thực hiện Quyết định được thực hiện bằng nguồn nhân lực hiện có của các cơ quan, đơn vị liên quan, bao gồm: Sở Xây dựng, các sở, ngành có liên quan, Ủy ban nhân dân các xã, phường và các đơn vị cung ứng dịch vụ thoát nước trên địa bàn tỉnh.</w:t>
      </w:r>
    </w:p>
    <w:p w14:paraId="2C5A4CAA" w14:textId="34223E9E"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 Sở Xây dựng là cơ quan đầu mối, chịu trách nhiệm hướng dẫn, kiểm tra, đôn đốc việc tổ chức thực hiện; phối hợp với các cơ quan liên quan trong quá trình triển khai, bảo đảm thực hiện thống nhất trên toàn tỉnh.</w:t>
      </w:r>
    </w:p>
    <w:p w14:paraId="1F3BCDBB" w14:textId="5D5D327F" w:rsidR="00264F88" w:rsidRPr="00CE7E52" w:rsidRDefault="00264F88" w:rsidP="00255965">
      <w:pPr>
        <w:pStyle w:val="Normal1"/>
        <w:widowControl w:val="0"/>
        <w:spacing w:before="60" w:after="60" w:line="252" w:lineRule="auto"/>
        <w:ind w:firstLine="720"/>
        <w:jc w:val="both"/>
        <w:rPr>
          <w:b/>
          <w:bCs/>
          <w:spacing w:val="-4"/>
          <w:sz w:val="28"/>
          <w:szCs w:val="28"/>
        </w:rPr>
      </w:pPr>
      <w:r w:rsidRPr="00CE7E52">
        <w:rPr>
          <w:b/>
          <w:bCs/>
          <w:spacing w:val="-4"/>
          <w:sz w:val="28"/>
          <w:szCs w:val="28"/>
        </w:rPr>
        <w:t>2. Điều kiện bảo đảm thi hành</w:t>
      </w:r>
    </w:p>
    <w:p w14:paraId="54504CB5" w14:textId="146B1A8C"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 Về cơ sở pháp lý: Quyết định được ban hành trên cơ sở các quy định của pháp luật hiện hành, bảo đảm tính hợp hiến, hợp pháp và thống nhất trong hệ thống pháp luật.</w:t>
      </w:r>
    </w:p>
    <w:p w14:paraId="279BAA6D" w14:textId="79B4EF68"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 Về kinh phí: Kinh phí thực hiện được bố trí trong dự toán chi thường xuyên của các cơ quan, đơn vị theo phân cấp ngân sách hiện hành; đồng thời là cơ sở để xác định giá dịch vụ thoát nước theo quy định.</w:t>
      </w:r>
    </w:p>
    <w:p w14:paraId="19E5D5F1" w14:textId="2643E829"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 Về kỹ thuật, chuyên môn: Hệ thống định mức kinh tế – kỹ thuật được xây dựng trên cơ sở số liệu thực tế, bảo đảm tính khả thi, phù hợp với điều kiện tổ chức quản lý, vận hành hệ thống thoát nước và xử lý nước thải đô thị trên địa bàn tỉnh.</w:t>
      </w:r>
    </w:p>
    <w:p w14:paraId="214D36D3" w14:textId="03B94162"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 xml:space="preserve">- Về tổ chức thực hiện: Các cơ quan, đơn vị liên quan có trách nhiệm tổ chức </w:t>
      </w:r>
      <w:r w:rsidRPr="00CE7E52">
        <w:rPr>
          <w:spacing w:val="-4"/>
          <w:sz w:val="28"/>
          <w:szCs w:val="28"/>
        </w:rPr>
        <w:lastRenderedPageBreak/>
        <w:t>triển khai, áp dụng định mức trong công tác quản lý, vận hành và cung ứng dịch vụ thoát nước; định kỳ rà soát, tổng hợp khó khăn, vướng mắc, báo cáo cơ quan có thẩm quyền xem xét, điều chỉnh khi cần thiết.</w:t>
      </w:r>
    </w:p>
    <w:p w14:paraId="2A3CFFF1" w14:textId="431F70C9" w:rsidR="00264F88" w:rsidRPr="00CE7E52" w:rsidRDefault="00264F88" w:rsidP="00255965">
      <w:pPr>
        <w:pStyle w:val="Normal1"/>
        <w:widowControl w:val="0"/>
        <w:spacing w:before="60" w:after="60" w:line="252" w:lineRule="auto"/>
        <w:ind w:firstLine="720"/>
        <w:jc w:val="both"/>
        <w:rPr>
          <w:b/>
          <w:bCs/>
          <w:spacing w:val="-4"/>
          <w:sz w:val="28"/>
          <w:szCs w:val="28"/>
        </w:rPr>
      </w:pPr>
      <w:r w:rsidRPr="00CE7E52">
        <w:rPr>
          <w:b/>
          <w:bCs/>
          <w:spacing w:val="-4"/>
          <w:sz w:val="28"/>
          <w:szCs w:val="28"/>
        </w:rPr>
        <w:t>3. Thời gian trình ban hành</w:t>
      </w:r>
    </w:p>
    <w:p w14:paraId="01337860" w14:textId="482E78D3"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 xml:space="preserve">Sau khi hoàn thiện hồ sơ theo quy định, Sở Xây dựng dự kiến trình Ủy ban nhân dân tỉnh xem xét, ban hành Quyết định trong </w:t>
      </w:r>
      <w:r w:rsidR="004F72CF" w:rsidRPr="00CE7E52">
        <w:rPr>
          <w:spacing w:val="-4"/>
          <w:sz w:val="28"/>
          <w:szCs w:val="28"/>
        </w:rPr>
        <w:t>tháng</w:t>
      </w:r>
      <w:r w:rsidRPr="00CE7E52">
        <w:rPr>
          <w:spacing w:val="-4"/>
          <w:sz w:val="28"/>
          <w:szCs w:val="28"/>
        </w:rPr>
        <w:t xml:space="preserve"> 5/2026.</w:t>
      </w:r>
    </w:p>
    <w:p w14:paraId="2E9DBAB7" w14:textId="27B81CE4" w:rsidR="00264F88" w:rsidRPr="00CE7E52" w:rsidRDefault="00264F88" w:rsidP="00255965">
      <w:pPr>
        <w:pStyle w:val="Normal1"/>
        <w:widowControl w:val="0"/>
        <w:spacing w:before="60" w:after="60" w:line="252" w:lineRule="auto"/>
        <w:ind w:firstLine="720"/>
        <w:jc w:val="both"/>
        <w:rPr>
          <w:spacing w:val="-4"/>
          <w:sz w:val="28"/>
          <w:szCs w:val="28"/>
        </w:rPr>
      </w:pPr>
      <w:r w:rsidRPr="00CE7E52">
        <w:rPr>
          <w:spacing w:val="-4"/>
          <w:sz w:val="28"/>
          <w:szCs w:val="28"/>
        </w:rPr>
        <w:t>Trường hợp được Ủy ban nhân dân tỉnh chấp thuận, dự kiến Quyết định được ban hành và có hiệu lực thi hành trong tháng</w:t>
      </w:r>
      <w:r w:rsidR="007536FF" w:rsidRPr="00CE7E52">
        <w:rPr>
          <w:spacing w:val="-4"/>
          <w:sz w:val="28"/>
          <w:szCs w:val="28"/>
        </w:rPr>
        <w:t xml:space="preserve"> </w:t>
      </w:r>
      <w:r w:rsidRPr="00CE7E52">
        <w:rPr>
          <w:spacing w:val="-4"/>
          <w:sz w:val="28"/>
          <w:szCs w:val="28"/>
        </w:rPr>
        <w:t>5/2026, bảo đảm kịp thời phục vụ công tác quản lý nhà nước và tổ chức cung ứng dịch vụ thoát nước trên địa bàn tỉnh.</w:t>
      </w:r>
    </w:p>
    <w:p w14:paraId="33A7BF61" w14:textId="4CF32AA7" w:rsidR="007536FF" w:rsidRPr="00CE7E52" w:rsidRDefault="007536FF" w:rsidP="00255965">
      <w:pPr>
        <w:pStyle w:val="Normal1"/>
        <w:widowControl w:val="0"/>
        <w:spacing w:before="60" w:after="60" w:line="252" w:lineRule="auto"/>
        <w:ind w:firstLine="720"/>
        <w:jc w:val="both"/>
        <w:rPr>
          <w:i/>
          <w:iCs/>
          <w:spacing w:val="-4"/>
          <w:sz w:val="28"/>
          <w:szCs w:val="28"/>
        </w:rPr>
      </w:pPr>
      <w:r w:rsidRPr="00CE7E52">
        <w:rPr>
          <w:i/>
          <w:iCs/>
          <w:spacing w:val="-4"/>
          <w:sz w:val="28"/>
          <w:szCs w:val="28"/>
        </w:rPr>
        <w:t>Hồ sơ gửi kèm</w:t>
      </w:r>
    </w:p>
    <w:p w14:paraId="5DFC39B2" w14:textId="7E6AA101" w:rsidR="007536FF" w:rsidRPr="00CE7E52" w:rsidRDefault="007536FF" w:rsidP="00255965">
      <w:pPr>
        <w:pStyle w:val="Normal1"/>
        <w:widowControl w:val="0"/>
        <w:spacing w:before="60" w:after="60" w:line="252" w:lineRule="auto"/>
        <w:ind w:firstLine="720"/>
        <w:jc w:val="both"/>
        <w:rPr>
          <w:i/>
          <w:iCs/>
          <w:spacing w:val="-4"/>
          <w:sz w:val="28"/>
          <w:szCs w:val="28"/>
        </w:rPr>
      </w:pPr>
      <w:r w:rsidRPr="00CE7E52">
        <w:rPr>
          <w:i/>
          <w:iCs/>
          <w:spacing w:val="-4"/>
          <w:sz w:val="28"/>
          <w:szCs w:val="28"/>
        </w:rPr>
        <w:t xml:space="preserve">(1) Dự thảo Quyết định </w:t>
      </w:r>
      <w:r w:rsidRPr="00CE7E52">
        <w:rPr>
          <w:i/>
          <w:iCs/>
          <w:sz w:val="28"/>
          <w:szCs w:val="28"/>
        </w:rPr>
        <w:t>Ban hành kèm theo Quyết định này định mức kinh tế - kỹ thuật quản lý, vận hành hệ thống thoát nước và xử lý nước thải đô thị trên địa bàn tỉnh Tuyên Quang</w:t>
      </w:r>
      <w:r w:rsidRPr="00CE7E52">
        <w:rPr>
          <w:i/>
          <w:iCs/>
          <w:spacing w:val="-4"/>
          <w:sz w:val="28"/>
          <w:szCs w:val="28"/>
        </w:rPr>
        <w:t>;</w:t>
      </w:r>
    </w:p>
    <w:p w14:paraId="303E40D1" w14:textId="77777777" w:rsidR="007536FF" w:rsidRPr="00CE7E52" w:rsidRDefault="007536FF" w:rsidP="00255965">
      <w:pPr>
        <w:pStyle w:val="Normal1"/>
        <w:widowControl w:val="0"/>
        <w:spacing w:before="60" w:after="60" w:line="252" w:lineRule="auto"/>
        <w:ind w:firstLine="720"/>
        <w:jc w:val="both"/>
        <w:rPr>
          <w:i/>
          <w:iCs/>
          <w:spacing w:val="-4"/>
          <w:sz w:val="28"/>
          <w:szCs w:val="28"/>
        </w:rPr>
      </w:pPr>
      <w:r w:rsidRPr="00CE7E52">
        <w:rPr>
          <w:i/>
          <w:iCs/>
          <w:spacing w:val="-4"/>
          <w:sz w:val="28"/>
          <w:szCs w:val="28"/>
        </w:rPr>
        <w:t>(2) Bản thuyết minh, so sánh dự thảo;</w:t>
      </w:r>
    </w:p>
    <w:p w14:paraId="1A9BFF36" w14:textId="018E8FFD" w:rsidR="007536FF" w:rsidRPr="00CE7E52" w:rsidRDefault="007536FF" w:rsidP="00255965">
      <w:pPr>
        <w:pStyle w:val="Normal1"/>
        <w:widowControl w:val="0"/>
        <w:spacing w:before="60" w:after="60" w:line="252" w:lineRule="auto"/>
        <w:ind w:firstLine="720"/>
        <w:jc w:val="both"/>
        <w:rPr>
          <w:i/>
          <w:iCs/>
          <w:spacing w:val="-4"/>
          <w:sz w:val="28"/>
          <w:szCs w:val="28"/>
        </w:rPr>
      </w:pPr>
      <w:r w:rsidRPr="00CE7E52">
        <w:rPr>
          <w:i/>
          <w:iCs/>
          <w:spacing w:val="-4"/>
          <w:sz w:val="28"/>
          <w:szCs w:val="28"/>
        </w:rPr>
        <w:t>(3) Bản tổng hợp, giải trình, tiếp thu ý kiến góp ý của các cơ quan, đơn vị vào dự thảo Quyết định;</w:t>
      </w:r>
    </w:p>
    <w:p w14:paraId="5A3ECC37" w14:textId="66B9E55D" w:rsidR="007536FF" w:rsidRPr="00CE7E52" w:rsidRDefault="007536FF" w:rsidP="00255965">
      <w:pPr>
        <w:pStyle w:val="Normal1"/>
        <w:widowControl w:val="0"/>
        <w:spacing w:before="60" w:after="60" w:line="252" w:lineRule="auto"/>
        <w:ind w:firstLine="720"/>
        <w:jc w:val="both"/>
        <w:rPr>
          <w:i/>
          <w:iCs/>
          <w:spacing w:val="-4"/>
          <w:sz w:val="28"/>
          <w:szCs w:val="28"/>
        </w:rPr>
      </w:pPr>
      <w:r w:rsidRPr="00CE7E52">
        <w:rPr>
          <w:i/>
          <w:iCs/>
          <w:spacing w:val="-4"/>
          <w:sz w:val="28"/>
          <w:szCs w:val="28"/>
        </w:rPr>
        <w:t xml:space="preserve">(4) Báo cáo số …./BC-STP ngày …/5/2026 của Sở Tư pháp về kết quả thẩm định dự thảo Quyết định của UBND tỉnh </w:t>
      </w:r>
      <w:r w:rsidRPr="00CE7E52">
        <w:rPr>
          <w:i/>
          <w:iCs/>
          <w:sz w:val="28"/>
          <w:szCs w:val="28"/>
        </w:rPr>
        <w:t>Ban hành kèm theo Quyết định này định mức kinh tế - kỹ thuật quản lý, vận hành hệ thống thoát nước và xử lý nước thải đô thị trên địa bàn tỉnh Tuyên Quang;</w:t>
      </w:r>
    </w:p>
    <w:p w14:paraId="05563854" w14:textId="4F66E709" w:rsidR="007536FF" w:rsidRPr="00CE7E52" w:rsidRDefault="007536FF" w:rsidP="00255965">
      <w:pPr>
        <w:pStyle w:val="Normal1"/>
        <w:widowControl w:val="0"/>
        <w:spacing w:before="60" w:after="60" w:line="252" w:lineRule="auto"/>
        <w:ind w:firstLine="720"/>
        <w:jc w:val="both"/>
        <w:rPr>
          <w:i/>
          <w:iCs/>
          <w:spacing w:val="-4"/>
          <w:sz w:val="28"/>
          <w:szCs w:val="28"/>
        </w:rPr>
      </w:pPr>
      <w:r w:rsidRPr="00CE7E52">
        <w:rPr>
          <w:i/>
          <w:iCs/>
          <w:spacing w:val="-4"/>
          <w:sz w:val="28"/>
          <w:szCs w:val="28"/>
        </w:rPr>
        <w:t>(5) Báo cáo tiếp thu, giải trình ý kiến thẩm định dự thảo Quyết định.</w:t>
      </w:r>
    </w:p>
    <w:p w14:paraId="25CBA01A" w14:textId="0CF2913B" w:rsidR="00C57CE4" w:rsidRPr="00CE7E52" w:rsidRDefault="00C57CE4" w:rsidP="00255965">
      <w:pPr>
        <w:spacing w:before="60" w:after="60" w:line="252" w:lineRule="auto"/>
        <w:ind w:left="720"/>
        <w:jc w:val="both"/>
        <w:rPr>
          <w:rFonts w:ascii="Times New Roman" w:hAnsi="Times New Roman" w:cs="Times New Roman"/>
          <w:sz w:val="28"/>
          <w:szCs w:val="28"/>
        </w:rPr>
      </w:pPr>
      <w:r w:rsidRPr="00CE7E52">
        <w:rPr>
          <w:rFonts w:ascii="Times New Roman" w:hAnsi="Times New Roman" w:cs="Times New Roman"/>
          <w:sz w:val="28"/>
          <w:szCs w:val="28"/>
        </w:rPr>
        <w:t>Sở Xây dựng kính trình Ủy ban nhân dân tỉnh quyết định./.</w:t>
      </w:r>
    </w:p>
    <w:p w14:paraId="50BA3643" w14:textId="77777777" w:rsidR="00724179" w:rsidRPr="00724179" w:rsidRDefault="00724179" w:rsidP="00724179">
      <w:pPr>
        <w:spacing w:after="100" w:line="254" w:lineRule="auto"/>
        <w:ind w:left="720"/>
        <w:jc w:val="both"/>
        <w:rPr>
          <w:rFonts w:ascii="Times New Roman" w:hAnsi="Times New Roman" w:cs="Times New Roman"/>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538"/>
      </w:tblGrid>
      <w:tr w:rsidR="00D851AA" w14:paraId="5C614525" w14:textId="77777777" w:rsidTr="006E5188">
        <w:tc>
          <w:tcPr>
            <w:tcW w:w="4589" w:type="dxa"/>
          </w:tcPr>
          <w:p w14:paraId="5066B0C6" w14:textId="77777777" w:rsidR="00D851AA" w:rsidRDefault="00D851AA" w:rsidP="00D851AA">
            <w:pPr>
              <w:jc w:val="both"/>
              <w:rPr>
                <w:rFonts w:ascii="Times New Roman" w:eastAsia="Times New Roman" w:hAnsi="Times New Roman" w:cs="Times New Roman"/>
                <w:b/>
                <w:bCs/>
                <w:i/>
                <w:iCs/>
                <w:color w:val="000000"/>
                <w:sz w:val="24"/>
                <w:szCs w:val="24"/>
              </w:rPr>
            </w:pPr>
            <w:r w:rsidRPr="00D851AA">
              <w:rPr>
                <w:rFonts w:ascii="Times New Roman" w:eastAsia="Times New Roman" w:hAnsi="Times New Roman" w:cs="Times New Roman"/>
                <w:b/>
                <w:bCs/>
                <w:i/>
                <w:iCs/>
                <w:color w:val="000000"/>
                <w:sz w:val="24"/>
                <w:szCs w:val="24"/>
              </w:rPr>
              <w:t>Nơi nhận:</w:t>
            </w:r>
          </w:p>
          <w:p w14:paraId="0E98752C" w14:textId="77777777" w:rsidR="00D851AA" w:rsidRDefault="00D851AA" w:rsidP="00D851AA">
            <w:pPr>
              <w:jc w:val="both"/>
              <w:rPr>
                <w:rFonts w:ascii="Times New Roman" w:eastAsia="Times New Roman" w:hAnsi="Times New Roman" w:cs="Times New Roman"/>
                <w:color w:val="000000"/>
              </w:rPr>
            </w:pPr>
            <w:r w:rsidRPr="00D851AA">
              <w:rPr>
                <w:rFonts w:ascii="Times New Roman" w:eastAsia="Times New Roman" w:hAnsi="Times New Roman" w:cs="Times New Roman"/>
                <w:color w:val="000000"/>
              </w:rPr>
              <w:t>- UBND tỉnh (để trình);</w:t>
            </w:r>
          </w:p>
          <w:p w14:paraId="09D3D947" w14:textId="77777777" w:rsidR="00D851AA" w:rsidRDefault="00D851AA" w:rsidP="00D851AA">
            <w:pPr>
              <w:jc w:val="both"/>
              <w:rPr>
                <w:rFonts w:ascii="Times New Roman" w:eastAsia="Times New Roman" w:hAnsi="Times New Roman" w:cs="Times New Roman"/>
                <w:color w:val="000000"/>
              </w:rPr>
            </w:pPr>
            <w:r w:rsidRPr="00D851AA">
              <w:rPr>
                <w:rFonts w:ascii="Times New Roman" w:eastAsia="Times New Roman" w:hAnsi="Times New Roman" w:cs="Times New Roman"/>
                <w:color w:val="000000"/>
              </w:rPr>
              <w:t>- Sở Tư pháp;</w:t>
            </w:r>
          </w:p>
          <w:p w14:paraId="1F43266D" w14:textId="2418FAFF" w:rsidR="00D851AA" w:rsidRDefault="00D851AA" w:rsidP="00D851AA">
            <w:pPr>
              <w:jc w:val="both"/>
              <w:rPr>
                <w:rFonts w:ascii="Times New Roman" w:eastAsia="Times New Roman" w:hAnsi="Times New Roman" w:cs="Times New Roman"/>
                <w:color w:val="000000"/>
              </w:rPr>
            </w:pPr>
            <w:r w:rsidRPr="00D851AA">
              <w:rPr>
                <w:rFonts w:ascii="Times New Roman" w:eastAsia="Times New Roman" w:hAnsi="Times New Roman" w:cs="Times New Roman"/>
                <w:color w:val="000000"/>
              </w:rPr>
              <w:t>- GĐ</w:t>
            </w:r>
            <w:r w:rsidR="00D34F3B">
              <w:rPr>
                <w:rFonts w:ascii="Times New Roman" w:eastAsia="Times New Roman" w:hAnsi="Times New Roman" w:cs="Times New Roman"/>
                <w:color w:val="000000"/>
              </w:rPr>
              <w:t>,</w:t>
            </w:r>
            <w:r w:rsidRPr="00D851AA">
              <w:rPr>
                <w:rFonts w:ascii="Times New Roman" w:eastAsia="Times New Roman" w:hAnsi="Times New Roman" w:cs="Times New Roman"/>
                <w:color w:val="000000"/>
              </w:rPr>
              <w:t xml:space="preserve"> các PGĐ Sở;</w:t>
            </w:r>
          </w:p>
          <w:p w14:paraId="6E25EED3" w14:textId="77777777" w:rsidR="00D851AA" w:rsidRDefault="00D851AA" w:rsidP="00D851AA">
            <w:pPr>
              <w:jc w:val="both"/>
              <w:rPr>
                <w:rFonts w:ascii="Times New Roman" w:eastAsia="Times New Roman" w:hAnsi="Times New Roman" w:cs="Times New Roman"/>
                <w:color w:val="000000"/>
              </w:rPr>
            </w:pPr>
            <w:r w:rsidRPr="00D851AA">
              <w:rPr>
                <w:rFonts w:ascii="Times New Roman" w:eastAsia="Times New Roman" w:hAnsi="Times New Roman" w:cs="Times New Roman"/>
                <w:color w:val="000000"/>
              </w:rPr>
              <w:t>- Các phòng chuyên môn thuộc Sở;</w:t>
            </w:r>
          </w:p>
          <w:p w14:paraId="4047FC94" w14:textId="7E7809F3" w:rsidR="00D851AA" w:rsidRPr="00D851AA" w:rsidRDefault="00D851AA" w:rsidP="00D851AA">
            <w:pPr>
              <w:jc w:val="both"/>
              <w:rPr>
                <w:rFonts w:ascii="Times New Roman" w:eastAsia="Times New Roman" w:hAnsi="Times New Roman" w:cs="Times New Roman"/>
                <w:sz w:val="24"/>
                <w:szCs w:val="24"/>
              </w:rPr>
            </w:pPr>
            <w:r w:rsidRPr="00D851AA">
              <w:rPr>
                <w:rFonts w:ascii="Times New Roman" w:eastAsia="Times New Roman" w:hAnsi="Times New Roman" w:cs="Times New Roman"/>
                <w:color w:val="000000"/>
              </w:rPr>
              <w:t xml:space="preserve">- Lưu: VT, </w:t>
            </w:r>
            <w:r>
              <w:rPr>
                <w:rFonts w:ascii="Times New Roman" w:eastAsia="Times New Roman" w:hAnsi="Times New Roman" w:cs="Times New Roman"/>
                <w:color w:val="000000"/>
              </w:rPr>
              <w:t>KT</w:t>
            </w:r>
            <w:r w:rsidRPr="00D851AA">
              <w:rPr>
                <w:rFonts w:ascii="Times New Roman" w:eastAsia="Times New Roman" w:hAnsi="Times New Roman" w:cs="Times New Roman"/>
                <w:color w:val="000000"/>
              </w:rPr>
              <w:t>XD</w:t>
            </w:r>
            <w:r w:rsidR="0091015F">
              <w:rPr>
                <w:rFonts w:ascii="Times New Roman" w:eastAsia="Times New Roman" w:hAnsi="Times New Roman" w:cs="Times New Roman"/>
                <w:color w:val="000000"/>
              </w:rPr>
              <w:t xml:space="preserve"> </w:t>
            </w:r>
            <w:r w:rsidR="0091015F" w:rsidRPr="0091015F">
              <w:rPr>
                <w:rFonts w:ascii="Times New Roman" w:eastAsia="Times New Roman" w:hAnsi="Times New Roman" w:cs="Times New Roman"/>
                <w:color w:val="000000"/>
                <w:sz w:val="16"/>
                <w:szCs w:val="16"/>
              </w:rPr>
              <w:t>(Đạt)</w:t>
            </w:r>
            <w:r w:rsidRPr="00D851AA">
              <w:rPr>
                <w:rFonts w:ascii="Times New Roman" w:eastAsia="Times New Roman" w:hAnsi="Times New Roman" w:cs="Times New Roman"/>
                <w:color w:val="000000"/>
              </w:rPr>
              <w:t>.</w:t>
            </w:r>
          </w:p>
          <w:p w14:paraId="0AE38E5B" w14:textId="77777777" w:rsidR="00D851AA" w:rsidRDefault="00D851AA" w:rsidP="00D851AA">
            <w:pPr>
              <w:spacing w:before="120" w:after="120"/>
              <w:jc w:val="both"/>
              <w:rPr>
                <w:rFonts w:ascii="Times New Roman" w:hAnsi="Times New Roman" w:cs="Times New Roman"/>
                <w:sz w:val="28"/>
                <w:szCs w:val="28"/>
              </w:rPr>
            </w:pPr>
          </w:p>
        </w:tc>
        <w:tc>
          <w:tcPr>
            <w:tcW w:w="4698" w:type="dxa"/>
          </w:tcPr>
          <w:p w14:paraId="56D8F5F9" w14:textId="71739ABC" w:rsidR="00D851AA" w:rsidRPr="00D851AA" w:rsidRDefault="00D851AA" w:rsidP="00D851AA">
            <w:pPr>
              <w:spacing w:before="120" w:after="120"/>
              <w:jc w:val="center"/>
              <w:rPr>
                <w:rFonts w:ascii="Times New Roman" w:hAnsi="Times New Roman" w:cs="Times New Roman"/>
                <w:b/>
                <w:bCs/>
                <w:sz w:val="28"/>
                <w:szCs w:val="28"/>
              </w:rPr>
            </w:pPr>
            <w:r w:rsidRPr="00D851AA">
              <w:rPr>
                <w:rFonts w:ascii="Times New Roman" w:hAnsi="Times New Roman" w:cs="Times New Roman"/>
                <w:b/>
                <w:bCs/>
                <w:sz w:val="28"/>
                <w:szCs w:val="28"/>
              </w:rPr>
              <w:t>GIÁM ĐỐC</w:t>
            </w:r>
          </w:p>
        </w:tc>
      </w:tr>
      <w:tr w:rsidR="00D851AA" w14:paraId="3F628A0A" w14:textId="77777777" w:rsidTr="006E5188">
        <w:tc>
          <w:tcPr>
            <w:tcW w:w="4589" w:type="dxa"/>
          </w:tcPr>
          <w:p w14:paraId="1AA687AB" w14:textId="77777777" w:rsidR="00D851AA" w:rsidRDefault="00D851AA" w:rsidP="00D851AA">
            <w:pPr>
              <w:spacing w:before="120" w:after="120"/>
              <w:jc w:val="both"/>
              <w:rPr>
                <w:rFonts w:ascii="Times New Roman" w:hAnsi="Times New Roman" w:cs="Times New Roman"/>
                <w:sz w:val="28"/>
                <w:szCs w:val="28"/>
              </w:rPr>
            </w:pPr>
          </w:p>
        </w:tc>
        <w:tc>
          <w:tcPr>
            <w:tcW w:w="4698" w:type="dxa"/>
          </w:tcPr>
          <w:p w14:paraId="01AF5BD4" w14:textId="5177869A" w:rsidR="00D851AA" w:rsidRPr="00D851AA" w:rsidRDefault="00D851AA" w:rsidP="00D851AA">
            <w:pPr>
              <w:spacing w:before="120" w:after="120"/>
              <w:jc w:val="center"/>
              <w:rPr>
                <w:rFonts w:ascii="Times New Roman" w:hAnsi="Times New Roman" w:cs="Times New Roman"/>
                <w:b/>
                <w:bCs/>
                <w:sz w:val="28"/>
                <w:szCs w:val="28"/>
              </w:rPr>
            </w:pPr>
            <w:r w:rsidRPr="00D851AA">
              <w:rPr>
                <w:rFonts w:ascii="Times New Roman" w:hAnsi="Times New Roman" w:cs="Times New Roman"/>
                <w:b/>
                <w:bCs/>
                <w:sz w:val="28"/>
                <w:szCs w:val="28"/>
              </w:rPr>
              <w:t>Lê Thanh Sơn</w:t>
            </w:r>
          </w:p>
        </w:tc>
      </w:tr>
    </w:tbl>
    <w:p w14:paraId="798702B5" w14:textId="77777777" w:rsidR="00D851AA" w:rsidRDefault="00D851AA" w:rsidP="00E9152E">
      <w:pPr>
        <w:ind w:firstLine="360"/>
        <w:jc w:val="both"/>
        <w:rPr>
          <w:rFonts w:ascii="Times New Roman" w:hAnsi="Times New Roman" w:cs="Times New Roman"/>
          <w:b/>
          <w:bCs/>
          <w:sz w:val="28"/>
          <w:szCs w:val="28"/>
        </w:rPr>
      </w:pPr>
    </w:p>
    <w:sectPr w:rsidR="00D851AA" w:rsidSect="00321BF5">
      <w:headerReference w:type="default" r:id="rId11"/>
      <w:pgSz w:w="11907" w:h="16840"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517F" w14:textId="77777777" w:rsidR="00BF7CCF" w:rsidRDefault="00BF7CCF" w:rsidP="00321BF5">
      <w:pPr>
        <w:spacing w:after="0" w:line="240" w:lineRule="auto"/>
      </w:pPr>
      <w:r>
        <w:separator/>
      </w:r>
    </w:p>
  </w:endnote>
  <w:endnote w:type="continuationSeparator" w:id="0">
    <w:p w14:paraId="7778590F" w14:textId="77777777" w:rsidR="00BF7CCF" w:rsidRDefault="00BF7CCF" w:rsidP="0032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20500000000000000"/>
    <w:charset w:val="00"/>
    <w:family w:val="roman"/>
    <w:pitch w:val="variable"/>
    <w:sig w:usb0="20000A87" w:usb1="08000000" w:usb2="00000008" w:usb3="00000000" w:csb0="000001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0D8B" w14:textId="77777777" w:rsidR="00BF7CCF" w:rsidRDefault="00BF7CCF" w:rsidP="00321BF5">
      <w:pPr>
        <w:spacing w:after="0" w:line="240" w:lineRule="auto"/>
      </w:pPr>
      <w:r>
        <w:separator/>
      </w:r>
    </w:p>
  </w:footnote>
  <w:footnote w:type="continuationSeparator" w:id="0">
    <w:p w14:paraId="639A5F23" w14:textId="77777777" w:rsidR="00BF7CCF" w:rsidRDefault="00BF7CCF" w:rsidP="0032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53108"/>
      <w:docPartObj>
        <w:docPartGallery w:val="Page Numbers (Top of Page)"/>
        <w:docPartUnique/>
      </w:docPartObj>
    </w:sdtPr>
    <w:sdtEndPr>
      <w:rPr>
        <w:noProof/>
      </w:rPr>
    </w:sdtEndPr>
    <w:sdtContent>
      <w:p w14:paraId="07C516DD" w14:textId="4B055234" w:rsidR="00321BF5" w:rsidRDefault="00321BF5">
        <w:pPr>
          <w:pStyle w:val="Header"/>
          <w:jc w:val="center"/>
        </w:pPr>
        <w:r w:rsidRPr="00321BF5">
          <w:rPr>
            <w:rFonts w:ascii="Times New Roman" w:hAnsi="Times New Roman" w:cs="Times New Roman"/>
            <w:sz w:val="28"/>
            <w:szCs w:val="28"/>
          </w:rPr>
          <w:fldChar w:fldCharType="begin"/>
        </w:r>
        <w:r w:rsidRPr="00321BF5">
          <w:rPr>
            <w:rFonts w:ascii="Times New Roman" w:hAnsi="Times New Roman" w:cs="Times New Roman"/>
            <w:sz w:val="28"/>
            <w:szCs w:val="28"/>
          </w:rPr>
          <w:instrText xml:space="preserve"> PAGE   \* MERGEFORMAT </w:instrText>
        </w:r>
        <w:r w:rsidRPr="00321BF5">
          <w:rPr>
            <w:rFonts w:ascii="Times New Roman" w:hAnsi="Times New Roman" w:cs="Times New Roman"/>
            <w:sz w:val="28"/>
            <w:szCs w:val="28"/>
          </w:rPr>
          <w:fldChar w:fldCharType="separate"/>
        </w:r>
        <w:r w:rsidRPr="00321BF5">
          <w:rPr>
            <w:rFonts w:ascii="Times New Roman" w:hAnsi="Times New Roman" w:cs="Times New Roman"/>
            <w:noProof/>
            <w:sz w:val="28"/>
            <w:szCs w:val="28"/>
          </w:rPr>
          <w:t>2</w:t>
        </w:r>
        <w:r w:rsidRPr="00321BF5">
          <w:rPr>
            <w:rFonts w:ascii="Times New Roman" w:hAnsi="Times New Roman" w:cs="Times New Roman"/>
            <w:noProof/>
            <w:sz w:val="28"/>
            <w:szCs w:val="28"/>
          </w:rPr>
          <w:fldChar w:fldCharType="end"/>
        </w:r>
      </w:p>
    </w:sdtContent>
  </w:sdt>
  <w:p w14:paraId="2B0CC238" w14:textId="77777777" w:rsidR="00321BF5" w:rsidRDefault="00321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9D4D77"/>
    <w:multiLevelType w:val="multilevel"/>
    <w:tmpl w:val="4BC64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17DD1"/>
    <w:multiLevelType w:val="multilevel"/>
    <w:tmpl w:val="07F24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620C8"/>
    <w:multiLevelType w:val="multilevel"/>
    <w:tmpl w:val="A1C4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A05401"/>
    <w:multiLevelType w:val="multilevel"/>
    <w:tmpl w:val="DE18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168E1"/>
    <w:multiLevelType w:val="multilevel"/>
    <w:tmpl w:val="889E9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D3330B"/>
    <w:multiLevelType w:val="multilevel"/>
    <w:tmpl w:val="C0D6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365429">
    <w:abstractNumId w:val="5"/>
  </w:num>
  <w:num w:numId="2" w16cid:durableId="1681348703">
    <w:abstractNumId w:val="3"/>
  </w:num>
  <w:num w:numId="3" w16cid:durableId="1884706318">
    <w:abstractNumId w:val="2"/>
  </w:num>
  <w:num w:numId="4" w16cid:durableId="54621899">
    <w:abstractNumId w:val="4"/>
  </w:num>
  <w:num w:numId="5" w16cid:durableId="1091242907">
    <w:abstractNumId w:val="1"/>
  </w:num>
  <w:num w:numId="6" w16cid:durableId="761147361">
    <w:abstractNumId w:val="0"/>
  </w:num>
  <w:num w:numId="7" w16cid:durableId="1396782492">
    <w:abstractNumId w:val="9"/>
  </w:num>
  <w:num w:numId="8" w16cid:durableId="1618217019">
    <w:abstractNumId w:val="7"/>
  </w:num>
  <w:num w:numId="9" w16cid:durableId="1962229555">
    <w:abstractNumId w:val="11"/>
  </w:num>
  <w:num w:numId="10" w16cid:durableId="1911845982">
    <w:abstractNumId w:val="6"/>
  </w:num>
  <w:num w:numId="11" w16cid:durableId="1175460101">
    <w:abstractNumId w:val="10"/>
  </w:num>
  <w:num w:numId="12" w16cid:durableId="134324399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E96"/>
    <w:rsid w:val="00034616"/>
    <w:rsid w:val="0006063C"/>
    <w:rsid w:val="000766FA"/>
    <w:rsid w:val="00077E3F"/>
    <w:rsid w:val="000E2A69"/>
    <w:rsid w:val="0014533F"/>
    <w:rsid w:val="0015074B"/>
    <w:rsid w:val="002070CE"/>
    <w:rsid w:val="0021754F"/>
    <w:rsid w:val="002420D6"/>
    <w:rsid w:val="002468A2"/>
    <w:rsid w:val="00255965"/>
    <w:rsid w:val="00264F88"/>
    <w:rsid w:val="002850B4"/>
    <w:rsid w:val="0029639D"/>
    <w:rsid w:val="002A2DAB"/>
    <w:rsid w:val="00316D8F"/>
    <w:rsid w:val="003211F8"/>
    <w:rsid w:val="00321BF5"/>
    <w:rsid w:val="00326F90"/>
    <w:rsid w:val="00334E8C"/>
    <w:rsid w:val="00355829"/>
    <w:rsid w:val="003D2DE3"/>
    <w:rsid w:val="003E7F48"/>
    <w:rsid w:val="004370AB"/>
    <w:rsid w:val="004A3780"/>
    <w:rsid w:val="004B65A5"/>
    <w:rsid w:val="004C030D"/>
    <w:rsid w:val="004F72CF"/>
    <w:rsid w:val="00510C15"/>
    <w:rsid w:val="005276BC"/>
    <w:rsid w:val="005575DC"/>
    <w:rsid w:val="00584562"/>
    <w:rsid w:val="005B5F49"/>
    <w:rsid w:val="005E715D"/>
    <w:rsid w:val="005F4DB8"/>
    <w:rsid w:val="006A5C40"/>
    <w:rsid w:val="006C37E2"/>
    <w:rsid w:val="006E5188"/>
    <w:rsid w:val="006F2620"/>
    <w:rsid w:val="00724179"/>
    <w:rsid w:val="00743D75"/>
    <w:rsid w:val="007477DD"/>
    <w:rsid w:val="00750376"/>
    <w:rsid w:val="007536FF"/>
    <w:rsid w:val="00770BE2"/>
    <w:rsid w:val="007E26C0"/>
    <w:rsid w:val="00815C52"/>
    <w:rsid w:val="00832358"/>
    <w:rsid w:val="00844237"/>
    <w:rsid w:val="00856BD3"/>
    <w:rsid w:val="00877B6C"/>
    <w:rsid w:val="008C2538"/>
    <w:rsid w:val="0091015F"/>
    <w:rsid w:val="009369CF"/>
    <w:rsid w:val="00956475"/>
    <w:rsid w:val="009840D9"/>
    <w:rsid w:val="009D1B03"/>
    <w:rsid w:val="009D6160"/>
    <w:rsid w:val="00A069A0"/>
    <w:rsid w:val="00A1052C"/>
    <w:rsid w:val="00A44F6F"/>
    <w:rsid w:val="00A45277"/>
    <w:rsid w:val="00A65605"/>
    <w:rsid w:val="00AA1D8D"/>
    <w:rsid w:val="00B33173"/>
    <w:rsid w:val="00B4064A"/>
    <w:rsid w:val="00B42E5A"/>
    <w:rsid w:val="00B47730"/>
    <w:rsid w:val="00BA1EC1"/>
    <w:rsid w:val="00BB12E0"/>
    <w:rsid w:val="00BD6999"/>
    <w:rsid w:val="00BE3C94"/>
    <w:rsid w:val="00BF7CCF"/>
    <w:rsid w:val="00C350C1"/>
    <w:rsid w:val="00C37099"/>
    <w:rsid w:val="00C57CE4"/>
    <w:rsid w:val="00C678F1"/>
    <w:rsid w:val="00C73627"/>
    <w:rsid w:val="00CB0664"/>
    <w:rsid w:val="00CE7E52"/>
    <w:rsid w:val="00CF7AE3"/>
    <w:rsid w:val="00D04BA2"/>
    <w:rsid w:val="00D332AC"/>
    <w:rsid w:val="00D34F3B"/>
    <w:rsid w:val="00D36897"/>
    <w:rsid w:val="00D44E9A"/>
    <w:rsid w:val="00D851AA"/>
    <w:rsid w:val="00DB0123"/>
    <w:rsid w:val="00DC6CBF"/>
    <w:rsid w:val="00DD32AA"/>
    <w:rsid w:val="00DF697D"/>
    <w:rsid w:val="00E06082"/>
    <w:rsid w:val="00E1249D"/>
    <w:rsid w:val="00E3572F"/>
    <w:rsid w:val="00E5695F"/>
    <w:rsid w:val="00E84E7F"/>
    <w:rsid w:val="00E9152E"/>
    <w:rsid w:val="00E96223"/>
    <w:rsid w:val="00EB71F1"/>
    <w:rsid w:val="00F65A49"/>
    <w:rsid w:val="00FA0FBF"/>
    <w:rsid w:val="00FC693F"/>
    <w:rsid w:val="00FF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0098A3"/>
  <w14:defaultImageDpi w14:val="300"/>
  <w15:docId w15:val="{5466830F-8901-4286-AF29-7847F97F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32358"/>
    <w:rPr>
      <w:color w:val="0000FF" w:themeColor="hyperlink"/>
      <w:u w:val="single"/>
    </w:rPr>
  </w:style>
  <w:style w:type="character" w:customStyle="1" w:styleId="UnresolvedMention1">
    <w:name w:val="Unresolved Mention1"/>
    <w:basedOn w:val="DefaultParagraphFont"/>
    <w:uiPriority w:val="99"/>
    <w:semiHidden/>
    <w:unhideWhenUsed/>
    <w:rsid w:val="00832358"/>
    <w:rPr>
      <w:color w:val="605E5C"/>
      <w:shd w:val="clear" w:color="auto" w:fill="E1DFDD"/>
    </w:rPr>
  </w:style>
  <w:style w:type="character" w:customStyle="1" w:styleId="fontstyle01">
    <w:name w:val="fontstyle01"/>
    <w:basedOn w:val="DefaultParagraphFont"/>
    <w:rsid w:val="003D2DE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D851AA"/>
    <w:rPr>
      <w:rFonts w:ascii="Times New Roman" w:hAnsi="Times New Roman" w:cs="Times New Roman" w:hint="default"/>
      <w:b w:val="0"/>
      <w:bCs w:val="0"/>
      <w:i w:val="0"/>
      <w:iCs w:val="0"/>
      <w:color w:val="000000"/>
      <w:sz w:val="22"/>
      <w:szCs w:val="22"/>
    </w:rPr>
  </w:style>
  <w:style w:type="paragraph" w:customStyle="1" w:styleId="Normal1">
    <w:name w:val="Normal1"/>
    <w:rsid w:val="00E3572F"/>
    <w:pPr>
      <w:spacing w:after="0" w:line="240" w:lineRule="auto"/>
    </w:pPr>
    <w:rPr>
      <w:rFonts w:ascii="Times New Roman" w:eastAsia="Times New Roman" w:hAnsi="Times New Roman" w:cs="Times New Roman"/>
      <w:sz w:val="24"/>
      <w:szCs w:val="24"/>
    </w:rPr>
  </w:style>
  <w:style w:type="character" w:customStyle="1" w:styleId="Vnbnnidung4">
    <w:name w:val="Văn bản nội dung (4)_"/>
    <w:basedOn w:val="DefaultParagraphFont"/>
    <w:link w:val="Vnbnnidung40"/>
    <w:rsid w:val="00A45277"/>
    <w:rPr>
      <w:rFonts w:ascii="Times New Roman" w:eastAsia="Times New Roman" w:hAnsi="Times New Roman" w:cs="Times New Roman"/>
      <w:i/>
      <w:iCs/>
      <w:sz w:val="26"/>
      <w:szCs w:val="26"/>
      <w:shd w:val="clear" w:color="auto" w:fill="FFFFFF"/>
    </w:rPr>
  </w:style>
  <w:style w:type="paragraph" w:customStyle="1" w:styleId="Vnbnnidung40">
    <w:name w:val="Văn bản nội dung (4)"/>
    <w:basedOn w:val="Normal"/>
    <w:link w:val="Vnbnnidung4"/>
    <w:rsid w:val="00A45277"/>
    <w:pPr>
      <w:widowControl w:val="0"/>
      <w:shd w:val="clear" w:color="auto" w:fill="FFFFFF"/>
      <w:spacing w:before="300" w:after="600" w:line="0" w:lineRule="atLeast"/>
      <w:jc w:val="both"/>
    </w:pPr>
    <w:rPr>
      <w:rFonts w:ascii="Times New Roman" w:eastAsia="Times New Roman" w:hAnsi="Times New Roman" w:cs="Times New Roman"/>
      <w:i/>
      <w:iCs/>
      <w:sz w:val="26"/>
      <w:szCs w:val="26"/>
    </w:rPr>
  </w:style>
  <w:style w:type="character" w:customStyle="1" w:styleId="Vnbnnidung2">
    <w:name w:val="Văn bản nội dung (2)_"/>
    <w:basedOn w:val="DefaultParagraphFont"/>
    <w:link w:val="Vnbnnidung20"/>
    <w:rsid w:val="007E26C0"/>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7E26C0"/>
    <w:pPr>
      <w:widowControl w:val="0"/>
      <w:shd w:val="clear" w:color="auto" w:fill="FFFFFF"/>
      <w:spacing w:before="180" w:after="0" w:line="408" w:lineRule="exact"/>
      <w:jc w:val="both"/>
    </w:pPr>
    <w:rPr>
      <w:rFonts w:ascii="Times New Roman" w:eastAsia="Times New Roman" w:hAnsi="Times New Roman" w:cs="Times New Roman"/>
      <w:sz w:val="26"/>
      <w:szCs w:val="26"/>
    </w:rPr>
  </w:style>
  <w:style w:type="character" w:customStyle="1" w:styleId="Vnbnnidung2Innghing">
    <w:name w:val="Văn bản nội dung (2) + In nghiêng"/>
    <w:basedOn w:val="Vnbnnidung2"/>
    <w:rsid w:val="007E26C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basedOn w:val="Vnbnnidung2"/>
    <w:rsid w:val="007E26C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0-2021-nd-cp-co-che-tu-chu-tai-chinh-cua-don-vi-su-nghiep-cong-lap-47876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bo-may-hanh-chinh/nghi-dinh-60-2021-nd-cp-co-che-tu-chu-tai-chinh-cua-don-vi-su-nghiep-cong-lap-478766.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60-2021-nd-cp-co-che-tu-chu-tai-chinh-cua-don-vi-su-nghiep-cong-lap-4787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DC8AF-AF61-4C84-9160-2D6124A1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23</cp:revision>
  <dcterms:created xsi:type="dcterms:W3CDTF">2026-05-05T01:49:00Z</dcterms:created>
  <dcterms:modified xsi:type="dcterms:W3CDTF">2026-05-05T07:15:00Z</dcterms:modified>
  <cp:category/>
</cp:coreProperties>
</file>